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CB2" w:rsidRPr="00422A68" w:rsidRDefault="00481501">
      <w:pPr>
        <w:spacing w:after="40"/>
        <w:jc w:val="center"/>
        <w:rPr>
          <w:color w:val="000000" w:themeColor="text1"/>
        </w:rPr>
      </w:pPr>
      <w:r w:rsidRPr="00422A68">
        <w:rPr>
          <w:b/>
          <w:bCs/>
          <w:color w:val="000000" w:themeColor="text1"/>
          <w:sz w:val="40"/>
          <w:szCs w:val="40"/>
        </w:rPr>
        <w:t>FINAL REPORT</w:t>
      </w:r>
    </w:p>
    <w:p w:rsidR="00A20CB2" w:rsidRPr="00422A68" w:rsidRDefault="00481501">
      <w:pPr>
        <w:spacing w:after="40"/>
        <w:jc w:val="center"/>
        <w:rPr>
          <w:color w:val="000000" w:themeColor="text1"/>
        </w:rPr>
      </w:pPr>
      <w:r w:rsidRPr="00422A68">
        <w:rPr>
          <w:b/>
          <w:bCs/>
          <w:color w:val="000000" w:themeColor="text1"/>
          <w:sz w:val="28"/>
          <w:szCs w:val="28"/>
        </w:rPr>
        <w:t>HealthConnect Analytics Project</w:t>
      </w:r>
    </w:p>
    <w:p w:rsidR="00A20CB2" w:rsidRPr="00422A68" w:rsidRDefault="00481501">
      <w:pPr>
        <w:spacing w:after="300"/>
        <w:jc w:val="center"/>
        <w:rPr>
          <w:color w:val="000000" w:themeColor="text1"/>
        </w:rPr>
      </w:pPr>
      <w:r w:rsidRPr="00422A68">
        <w:rPr>
          <w:i/>
          <w:iCs/>
          <w:color w:val="000000" w:themeColor="text1"/>
        </w:rPr>
        <w:t xml:space="preserve">Week 8 – Final </w:t>
      </w:r>
      <w:r w:rsidR="00422A68" w:rsidRPr="00422A68">
        <w:rPr>
          <w:i/>
          <w:iCs/>
          <w:color w:val="000000" w:themeColor="text1"/>
        </w:rPr>
        <w:t>Integration |</w:t>
      </w:r>
      <w:r w:rsidRPr="00422A68">
        <w:rPr>
          <w:i/>
          <w:iCs/>
          <w:color w:val="000000" w:themeColor="text1"/>
        </w:rPr>
        <w:t xml:space="preserve"> AnalystLab Africa</w:t>
      </w:r>
    </w:p>
    <w:p w:rsidR="00A20CB2" w:rsidRPr="00422A68" w:rsidRDefault="00A20CB2">
      <w:pPr>
        <w:pBdr>
          <w:bottom w:val="single" w:sz="6" w:space="1" w:color="CCCCCC"/>
        </w:pBdr>
        <w:spacing w:after="200"/>
        <w:rPr>
          <w:color w:val="000000" w:themeColor="text1"/>
        </w:rPr>
      </w:pPr>
    </w:p>
    <w:p w:rsidR="00A20CB2" w:rsidRPr="00422A68" w:rsidRDefault="00481501">
      <w:pPr>
        <w:pStyle w:val="Heading1"/>
        <w:rPr>
          <w:color w:val="000000" w:themeColor="text1"/>
        </w:rPr>
      </w:pPr>
      <w:r w:rsidRPr="00422A68">
        <w:rPr>
          <w:color w:val="000000" w:themeColor="text1"/>
        </w:rPr>
        <w:t>1. Project Summary</w:t>
      </w:r>
    </w:p>
    <w:p w:rsidR="00A20CB2" w:rsidRPr="00422A68" w:rsidRDefault="00481501">
      <w:pPr>
        <w:spacing w:after="120"/>
        <w:rPr>
          <w:color w:val="000000" w:themeColor="text1"/>
        </w:rPr>
      </w:pPr>
      <w:r w:rsidRPr="00422A68">
        <w:rPr>
          <w:color w:val="000000" w:themeColor="text1"/>
        </w:rPr>
        <w:t>HealthConnect has a 48.46% no-show rate. We built a predictive risk model to flag high-risk patients and propose targeted interventions.</w:t>
      </w:r>
    </w:p>
    <w:p w:rsidR="00A20CB2" w:rsidRPr="00422A68" w:rsidRDefault="00481501">
      <w:pPr>
        <w:pStyle w:val="Heading1"/>
        <w:rPr>
          <w:color w:val="000000" w:themeColor="text1"/>
        </w:rPr>
      </w:pPr>
      <w:r w:rsidRPr="00422A68">
        <w:rPr>
          <w:color w:val="000000" w:themeColor="text1"/>
        </w:rPr>
        <w:t>2. What We Did From Week 4 to Week 7</w:t>
      </w:r>
    </w:p>
    <w:p w:rsidR="00A20CB2" w:rsidRPr="00422A68" w:rsidRDefault="00481501">
      <w:pPr>
        <w:pStyle w:val="Heading2"/>
        <w:rPr>
          <w:color w:val="000000" w:themeColor="text1"/>
        </w:rPr>
      </w:pPr>
      <w:r w:rsidRPr="00422A68">
        <w:rPr>
          <w:color w:val="000000" w:themeColor="text1"/>
        </w:rPr>
        <w:t>Week 4 – Cleaning</w:t>
      </w:r>
    </w:p>
    <w:p w:rsidR="00A20CB2" w:rsidRPr="00422A68" w:rsidRDefault="0048150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22A68">
        <w:rPr>
          <w:color w:val="000000" w:themeColor="text1"/>
        </w:rPr>
        <w:t>73% → 100% completeness</w:t>
      </w:r>
    </w:p>
    <w:p w:rsidR="00A20CB2" w:rsidRPr="00422A68" w:rsidRDefault="0048150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22A68">
        <w:rPr>
          <w:color w:val="000000" w:themeColor="text1"/>
        </w:rPr>
        <w:t>Fixed 1,350 missing reminders, standardized gender/age, removed 4.8% duplicates</w:t>
      </w:r>
    </w:p>
    <w:p w:rsidR="00A20CB2" w:rsidRPr="00422A68" w:rsidRDefault="0048150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22A68">
        <w:rPr>
          <w:color w:val="000000" w:themeColor="text1"/>
        </w:rPr>
        <w:t>Initial finding: Mondays and No Reminder channel are red flags</w:t>
      </w:r>
    </w:p>
    <w:p w:rsidR="00A20CB2" w:rsidRPr="00422A68" w:rsidRDefault="00481501">
      <w:pPr>
        <w:pStyle w:val="Heading2"/>
        <w:rPr>
          <w:color w:val="000000" w:themeColor="text1"/>
        </w:rPr>
      </w:pPr>
      <w:r w:rsidRPr="00422A68">
        <w:rPr>
          <w:color w:val="000000" w:themeColor="text1"/>
        </w:rPr>
        <w:t>Week 5 – EDA Bins</w:t>
      </w:r>
    </w:p>
    <w:p w:rsidR="00A20CB2" w:rsidRPr="00422A68" w:rsidRDefault="0048150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22A68">
        <w:rPr>
          <w:color w:val="000000" w:themeColor="text1"/>
        </w:rPr>
        <w:t>Lead time 30+ da</w:t>
      </w:r>
      <w:r w:rsidRPr="00422A68">
        <w:rPr>
          <w:color w:val="000000" w:themeColor="text1"/>
        </w:rPr>
        <w:t>ys = 1,467 no-shows = 64% rate (biggest driver)</w:t>
      </w:r>
    </w:p>
    <w:p w:rsidR="00A20CB2" w:rsidRPr="00422A68" w:rsidRDefault="0048150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22A68">
        <w:rPr>
          <w:color w:val="000000" w:themeColor="text1"/>
        </w:rPr>
        <w:t>Prior no-shows 2+ = 324 no-shows = 63% rate</w:t>
      </w:r>
    </w:p>
    <w:p w:rsidR="00A20CB2" w:rsidRPr="00422A68" w:rsidRDefault="0048150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22A68">
        <w:rPr>
          <w:color w:val="000000" w:themeColor="text1"/>
        </w:rPr>
        <w:t>Distance 20+ km = 227 no-shows = 60% rate</w:t>
      </w:r>
    </w:p>
    <w:p w:rsidR="00A20CB2" w:rsidRPr="00422A68" w:rsidRDefault="0048150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22A68">
        <w:rPr>
          <w:color w:val="000000" w:themeColor="text1"/>
        </w:rPr>
        <w:t>Finding: No-show is not only distance</w:t>
      </w:r>
    </w:p>
    <w:p w:rsidR="00A20CB2" w:rsidRPr="00422A68" w:rsidRDefault="00481501">
      <w:pPr>
        <w:pStyle w:val="Heading2"/>
        <w:rPr>
          <w:color w:val="000000" w:themeColor="text1"/>
        </w:rPr>
      </w:pPr>
      <w:r w:rsidRPr="00422A68">
        <w:rPr>
          <w:color w:val="000000" w:themeColor="text1"/>
        </w:rPr>
        <w:t>Week 6 – Built Product in Power BI</w:t>
      </w:r>
    </w:p>
    <w:p w:rsidR="00A20CB2" w:rsidRPr="00422A68" w:rsidRDefault="0048150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22A68">
        <w:rPr>
          <w:color w:val="000000" w:themeColor="text1"/>
        </w:rPr>
        <w:t>3 Measures: Total Appointments, No-Shows, No-Show</w:t>
      </w:r>
      <w:r w:rsidRPr="00422A68">
        <w:rPr>
          <w:color w:val="000000" w:themeColor="text1"/>
        </w:rPr>
        <w:t xml:space="preserve"> Rate</w:t>
      </w:r>
    </w:p>
    <w:p w:rsidR="00A20CB2" w:rsidRPr="00422A68" w:rsidRDefault="0048150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22A68">
        <w:rPr>
          <w:color w:val="000000" w:themeColor="text1"/>
        </w:rPr>
        <w:t xml:space="preserve">1 Calculated Column: Risk Level = </w:t>
      </w:r>
      <w:r w:rsidR="00422A68" w:rsidRPr="00422A68">
        <w:rPr>
          <w:color w:val="000000" w:themeColor="text1"/>
        </w:rPr>
        <w:t>SWITCH (TRUE (</w:t>
      </w:r>
      <w:r w:rsidRPr="00422A68">
        <w:rPr>
          <w:color w:val="000000" w:themeColor="text1"/>
        </w:rPr>
        <w:t>), …)</w:t>
      </w:r>
    </w:p>
    <w:p w:rsidR="00A20CB2" w:rsidRPr="00422A68" w:rsidRDefault="0048150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22A68">
        <w:rPr>
          <w:color w:val="000000" w:themeColor="text1"/>
        </w:rPr>
        <w:t>Output: patient_risk_segments table</w:t>
      </w:r>
    </w:p>
    <w:p w:rsidR="00A20CB2" w:rsidRPr="00422A68" w:rsidRDefault="0048150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22A68">
        <w:rPr>
          <w:color w:val="000000" w:themeColor="text1"/>
        </w:rPr>
        <w:t>Validation: Low Risk 372 @ 21.77%, Medium 1,905 @ 37.85%, High 2,723 @ 59.53%</w:t>
      </w:r>
    </w:p>
    <w:p w:rsidR="00A20CB2" w:rsidRPr="00422A68" w:rsidRDefault="0048150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22A68">
        <w:rPr>
          <w:color w:val="000000" w:themeColor="text1"/>
        </w:rPr>
        <w:t>2.7x lift between Low and High = model works</w:t>
      </w:r>
    </w:p>
    <w:p w:rsidR="00A20CB2" w:rsidRPr="00422A68" w:rsidRDefault="00481501">
      <w:pPr>
        <w:pStyle w:val="Heading2"/>
        <w:rPr>
          <w:color w:val="000000" w:themeColor="text1"/>
        </w:rPr>
      </w:pPr>
      <w:r w:rsidRPr="00422A68">
        <w:rPr>
          <w:color w:val="000000" w:themeColor="text1"/>
        </w:rPr>
        <w:t>Week 7 – Testing &amp; Refinement</w:t>
      </w:r>
    </w:p>
    <w:p w:rsidR="00A20CB2" w:rsidRPr="00422A68" w:rsidRDefault="0048150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22A68">
        <w:rPr>
          <w:color w:val="000000" w:themeColor="text1"/>
        </w:rPr>
        <w:t>Tested Ri</w:t>
      </w:r>
      <w:r w:rsidRPr="00422A68">
        <w:rPr>
          <w:color w:val="000000" w:themeColor="text1"/>
        </w:rPr>
        <w:t>sk V2 on Mobile Clinic (30km+)</w:t>
      </w:r>
    </w:p>
    <w:p w:rsidR="00A20CB2" w:rsidRPr="00422A68" w:rsidRDefault="0048150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22A68">
        <w:rPr>
          <w:color w:val="000000" w:themeColor="text1"/>
        </w:rPr>
        <w:t>Result: Critical 20 @ 60.00%, High 193 @ 70.98%, Total 213 @ 69.95%</w:t>
      </w:r>
    </w:p>
    <w:p w:rsidR="00A20CB2" w:rsidRPr="00422A68" w:rsidRDefault="0048150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22A68">
        <w:rPr>
          <w:color w:val="000000" w:themeColor="text1"/>
        </w:rPr>
        <w:t>Card visual: Count appointment_id</w:t>
      </w:r>
      <w:bookmarkStart w:id="0" w:name="_GoBack"/>
      <w:bookmarkEnd w:id="0"/>
      <w:r w:rsidRPr="00422A68">
        <w:rPr>
          <w:color w:val="000000" w:themeColor="text1"/>
        </w:rPr>
        <w:t xml:space="preserve"> = 213 (validates pipeline)</w:t>
      </w:r>
    </w:p>
    <w:p w:rsidR="00A20CB2" w:rsidRPr="00422A68" w:rsidRDefault="0048150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22A68">
        <w:rPr>
          <w:color w:val="000000" w:themeColor="text1"/>
        </w:rPr>
        <w:t>Refinement: Transport for 20–30km, Mobile Clinic for 30km+ (213 patients). Priority is the 193 High Risk patients.</w:t>
      </w:r>
    </w:p>
    <w:p w:rsidR="00A20CB2" w:rsidRPr="00422A68" w:rsidRDefault="00481501">
      <w:pPr>
        <w:pStyle w:val="Heading1"/>
        <w:rPr>
          <w:color w:val="000000" w:themeColor="text1"/>
        </w:rPr>
      </w:pPr>
      <w:r w:rsidRPr="00422A68">
        <w:rPr>
          <w:color w:val="000000" w:themeColor="text1"/>
        </w:rPr>
        <w:t>3. Week 8 – Final Integration (This Week)</w:t>
      </w:r>
    </w:p>
    <w:p w:rsidR="00A20CB2" w:rsidRPr="00422A68" w:rsidRDefault="00481501">
      <w:pPr>
        <w:spacing w:after="120"/>
        <w:rPr>
          <w:color w:val="000000" w:themeColor="text1"/>
        </w:rPr>
      </w:pPr>
      <w:r w:rsidRPr="00422A68">
        <w:rPr>
          <w:color w:val="000000" w:themeColor="text1"/>
        </w:rPr>
        <w:t>No new dashboard. Week 8 is packaging Week 7 for handoff.</w:t>
      </w:r>
    </w:p>
    <w:p w:rsidR="00A20CB2" w:rsidRPr="00422A68" w:rsidRDefault="00481501">
      <w:pPr>
        <w:pStyle w:val="Heading2"/>
        <w:rPr>
          <w:color w:val="000000" w:themeColor="text1"/>
        </w:rPr>
      </w:pPr>
      <w:r w:rsidRPr="00422A68">
        <w:rPr>
          <w:color w:val="000000" w:themeColor="text1"/>
        </w:rPr>
        <w:t>Engineering Handoff</w:t>
      </w:r>
    </w:p>
    <w:p w:rsidR="00A20CB2" w:rsidRPr="00422A68" w:rsidRDefault="0048150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22A68">
        <w:rPr>
          <w:color w:val="000000" w:themeColor="text1"/>
        </w:rPr>
        <w:t>Implement SWITCH logi</w:t>
      </w:r>
      <w:r w:rsidRPr="00422A68">
        <w:rPr>
          <w:color w:val="000000" w:themeColor="text1"/>
        </w:rPr>
        <w:t>c at booking to avoid 30+ day lead time for High Risk patients</w:t>
      </w:r>
    </w:p>
    <w:p w:rsidR="00A20CB2" w:rsidRPr="00422A68" w:rsidRDefault="0048150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22A68">
        <w:rPr>
          <w:color w:val="000000" w:themeColor="text1"/>
        </w:rPr>
        <w:t>patient_risk_segments table is ready</w:t>
      </w:r>
    </w:p>
    <w:p w:rsidR="00A20CB2" w:rsidRPr="00422A68" w:rsidRDefault="00481501">
      <w:pPr>
        <w:pStyle w:val="Heading2"/>
        <w:rPr>
          <w:color w:val="000000" w:themeColor="text1"/>
        </w:rPr>
      </w:pPr>
      <w:r w:rsidRPr="00422A68">
        <w:rPr>
          <w:color w:val="000000" w:themeColor="text1"/>
        </w:rPr>
        <w:lastRenderedPageBreak/>
        <w:t>Product Handoff – Final Rules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1800"/>
        <w:gridCol w:w="3200"/>
      </w:tblGrid>
      <w:tr w:rsidR="00422A68" w:rsidRPr="00422A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20CB2" w:rsidRPr="00422A68" w:rsidRDefault="00481501">
            <w:pPr>
              <w:rPr>
                <w:color w:val="000000" w:themeColor="text1"/>
              </w:rPr>
            </w:pPr>
            <w:r w:rsidRPr="00422A68">
              <w:rPr>
                <w:b/>
                <w:bCs/>
                <w:color w:val="000000" w:themeColor="text1"/>
                <w:sz w:val="20"/>
                <w:szCs w:val="20"/>
              </w:rPr>
              <w:t>Risk Level</w:t>
            </w:r>
          </w:p>
        </w:tc>
        <w:tc>
          <w:tcPr>
            <w:tcW w:w="18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20CB2" w:rsidRPr="00422A68" w:rsidRDefault="00481501">
            <w:pPr>
              <w:jc w:val="center"/>
              <w:rPr>
                <w:color w:val="000000" w:themeColor="text1"/>
              </w:rPr>
            </w:pPr>
            <w:r w:rsidRPr="00422A68">
              <w:rPr>
                <w:b/>
                <w:bCs/>
                <w:color w:val="000000" w:themeColor="text1"/>
                <w:sz w:val="20"/>
                <w:szCs w:val="20"/>
              </w:rPr>
              <w:t>Count</w:t>
            </w:r>
          </w:p>
        </w:tc>
        <w:tc>
          <w:tcPr>
            <w:tcW w:w="18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20CB2" w:rsidRPr="00422A68" w:rsidRDefault="00481501">
            <w:pPr>
              <w:jc w:val="center"/>
              <w:rPr>
                <w:color w:val="000000" w:themeColor="text1"/>
              </w:rPr>
            </w:pPr>
            <w:r w:rsidRPr="00422A68">
              <w:rPr>
                <w:b/>
                <w:bCs/>
                <w:color w:val="000000" w:themeColor="text1"/>
                <w:sz w:val="20"/>
                <w:szCs w:val="20"/>
              </w:rPr>
              <w:t>No-Show Rate</w:t>
            </w:r>
          </w:p>
        </w:tc>
        <w:tc>
          <w:tcPr>
            <w:tcW w:w="32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20CB2" w:rsidRPr="00422A68" w:rsidRDefault="00481501">
            <w:pPr>
              <w:rPr>
                <w:color w:val="000000" w:themeColor="text1"/>
              </w:rPr>
            </w:pPr>
            <w:r w:rsidRPr="00422A68">
              <w:rPr>
                <w:b/>
                <w:bCs/>
                <w:color w:val="000000" w:themeColor="text1"/>
                <w:sz w:val="20"/>
                <w:szCs w:val="20"/>
              </w:rPr>
              <w:t>Intervention</w:t>
            </w:r>
          </w:p>
        </w:tc>
      </w:tr>
      <w:tr w:rsidR="00422A68" w:rsidRPr="00422A6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20CB2" w:rsidRPr="00422A68" w:rsidRDefault="00481501">
            <w:pPr>
              <w:rPr>
                <w:color w:val="000000" w:themeColor="text1"/>
              </w:rPr>
            </w:pPr>
            <w:r w:rsidRPr="00422A68">
              <w:rPr>
                <w:color w:val="000000" w:themeColor="text1"/>
                <w:sz w:val="20"/>
                <w:szCs w:val="20"/>
              </w:rPr>
              <w:t>Low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20CB2" w:rsidRPr="00422A68" w:rsidRDefault="00481501">
            <w:pPr>
              <w:jc w:val="center"/>
              <w:rPr>
                <w:color w:val="000000" w:themeColor="text1"/>
              </w:rPr>
            </w:pPr>
            <w:r w:rsidRPr="00422A68">
              <w:rPr>
                <w:color w:val="000000" w:themeColor="text1"/>
                <w:sz w:val="20"/>
                <w:szCs w:val="20"/>
              </w:rPr>
              <w:t>372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20CB2" w:rsidRPr="00422A68" w:rsidRDefault="00481501">
            <w:pPr>
              <w:jc w:val="center"/>
              <w:rPr>
                <w:color w:val="000000" w:themeColor="text1"/>
              </w:rPr>
            </w:pPr>
            <w:r w:rsidRPr="00422A68">
              <w:rPr>
                <w:color w:val="000000" w:themeColor="text1"/>
                <w:sz w:val="20"/>
                <w:szCs w:val="20"/>
              </w:rPr>
              <w:t>21.77%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20CB2" w:rsidRPr="00422A68" w:rsidRDefault="00481501">
            <w:pPr>
              <w:rPr>
                <w:color w:val="000000" w:themeColor="text1"/>
              </w:rPr>
            </w:pPr>
            <w:r w:rsidRPr="00422A68">
              <w:rPr>
                <w:color w:val="000000" w:themeColor="text1"/>
                <w:sz w:val="20"/>
                <w:szCs w:val="20"/>
              </w:rPr>
              <w:t>7-day SMS</w:t>
            </w:r>
          </w:p>
        </w:tc>
      </w:tr>
      <w:tr w:rsidR="00422A68" w:rsidRPr="00422A6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20CB2" w:rsidRPr="00422A68" w:rsidRDefault="00481501">
            <w:pPr>
              <w:rPr>
                <w:color w:val="000000" w:themeColor="text1"/>
              </w:rPr>
            </w:pPr>
            <w:r w:rsidRPr="00422A68">
              <w:rPr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20CB2" w:rsidRPr="00422A68" w:rsidRDefault="00481501">
            <w:pPr>
              <w:jc w:val="center"/>
              <w:rPr>
                <w:color w:val="000000" w:themeColor="text1"/>
              </w:rPr>
            </w:pPr>
            <w:r w:rsidRPr="00422A68">
              <w:rPr>
                <w:color w:val="000000" w:themeColor="text1"/>
                <w:sz w:val="20"/>
                <w:szCs w:val="20"/>
              </w:rPr>
              <w:t>1,905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20CB2" w:rsidRPr="00422A68" w:rsidRDefault="00481501">
            <w:pPr>
              <w:jc w:val="center"/>
              <w:rPr>
                <w:color w:val="000000" w:themeColor="text1"/>
              </w:rPr>
            </w:pPr>
            <w:r w:rsidRPr="00422A68">
              <w:rPr>
                <w:color w:val="000000" w:themeColor="text1"/>
                <w:sz w:val="20"/>
                <w:szCs w:val="20"/>
              </w:rPr>
              <w:t>37.85%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20CB2" w:rsidRPr="00422A68" w:rsidRDefault="00481501">
            <w:pPr>
              <w:rPr>
                <w:color w:val="000000" w:themeColor="text1"/>
              </w:rPr>
            </w:pPr>
            <w:r w:rsidRPr="00422A68">
              <w:rPr>
                <w:color w:val="000000" w:themeColor="text1"/>
                <w:sz w:val="20"/>
                <w:szCs w:val="20"/>
              </w:rPr>
              <w:t>2-day reminder + confirmation</w:t>
            </w:r>
          </w:p>
        </w:tc>
      </w:tr>
      <w:tr w:rsidR="00422A68" w:rsidRPr="00422A6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20CB2" w:rsidRPr="00422A68" w:rsidRDefault="00481501">
            <w:pPr>
              <w:rPr>
                <w:color w:val="000000" w:themeColor="text1"/>
              </w:rPr>
            </w:pPr>
            <w:r w:rsidRPr="00422A68">
              <w:rPr>
                <w:color w:val="000000" w:themeColor="text1"/>
                <w:sz w:val="20"/>
                <w:szCs w:val="20"/>
              </w:rPr>
              <w:t>High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20CB2" w:rsidRPr="00422A68" w:rsidRDefault="00481501">
            <w:pPr>
              <w:jc w:val="center"/>
              <w:rPr>
                <w:color w:val="000000" w:themeColor="text1"/>
              </w:rPr>
            </w:pPr>
            <w:r w:rsidRPr="00422A68">
              <w:rPr>
                <w:color w:val="000000" w:themeColor="text1"/>
                <w:sz w:val="20"/>
                <w:szCs w:val="20"/>
              </w:rPr>
              <w:t>2,723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20CB2" w:rsidRPr="00422A68" w:rsidRDefault="00481501">
            <w:pPr>
              <w:jc w:val="center"/>
              <w:rPr>
                <w:color w:val="000000" w:themeColor="text1"/>
              </w:rPr>
            </w:pPr>
            <w:r w:rsidRPr="00422A68">
              <w:rPr>
                <w:color w:val="000000" w:themeColor="text1"/>
                <w:sz w:val="20"/>
                <w:szCs w:val="20"/>
              </w:rPr>
              <w:t>59.53%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20CB2" w:rsidRPr="00422A68" w:rsidRDefault="00481501">
            <w:pPr>
              <w:rPr>
                <w:color w:val="000000" w:themeColor="text1"/>
              </w:rPr>
            </w:pPr>
            <w:r w:rsidRPr="00422A68">
              <w:rPr>
                <w:color w:val="000000" w:themeColor="text1"/>
                <w:sz w:val="20"/>
                <w:szCs w:val="20"/>
              </w:rPr>
              <w:t>2-day call. +20–30km: transport voucher. 30km+: Mobile Clinic</w:t>
            </w:r>
          </w:p>
        </w:tc>
      </w:tr>
      <w:tr w:rsidR="00422A68" w:rsidRPr="00422A6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20CB2" w:rsidRPr="00422A68" w:rsidRDefault="00481501">
            <w:pPr>
              <w:rPr>
                <w:color w:val="000000" w:themeColor="text1"/>
              </w:rPr>
            </w:pPr>
            <w:r w:rsidRPr="00422A68">
              <w:rPr>
                <w:color w:val="000000" w:themeColor="text1"/>
                <w:sz w:val="20"/>
                <w:szCs w:val="20"/>
              </w:rPr>
              <w:t>Mobile Clinic (30km+)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20CB2" w:rsidRPr="00422A68" w:rsidRDefault="00481501">
            <w:pPr>
              <w:jc w:val="center"/>
              <w:rPr>
                <w:color w:val="000000" w:themeColor="text1"/>
              </w:rPr>
            </w:pPr>
            <w:r w:rsidRPr="00422A68">
              <w:rPr>
                <w:color w:val="000000" w:themeColor="text1"/>
                <w:sz w:val="20"/>
                <w:szCs w:val="20"/>
              </w:rPr>
              <w:t>213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20CB2" w:rsidRPr="00422A68" w:rsidRDefault="00481501">
            <w:pPr>
              <w:jc w:val="center"/>
              <w:rPr>
                <w:color w:val="000000" w:themeColor="text1"/>
              </w:rPr>
            </w:pPr>
            <w:r w:rsidRPr="00422A68">
              <w:rPr>
                <w:color w:val="000000" w:themeColor="text1"/>
                <w:sz w:val="20"/>
                <w:szCs w:val="20"/>
              </w:rPr>
              <w:t>69.95%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20CB2" w:rsidRPr="00422A68" w:rsidRDefault="00481501">
            <w:pPr>
              <w:rPr>
                <w:color w:val="000000" w:themeColor="text1"/>
              </w:rPr>
            </w:pPr>
            <w:r w:rsidRPr="00422A68">
              <w:rPr>
                <w:color w:val="000000" w:themeColor="text1"/>
                <w:sz w:val="20"/>
                <w:szCs w:val="20"/>
              </w:rPr>
              <w:t>CHW visit + same-day reminder</w:t>
            </w:r>
          </w:p>
        </w:tc>
      </w:tr>
    </w:tbl>
    <w:p w:rsidR="00A20CB2" w:rsidRPr="00422A68" w:rsidRDefault="00A20CB2">
      <w:pPr>
        <w:spacing w:after="200"/>
        <w:rPr>
          <w:color w:val="000000" w:themeColor="text1"/>
        </w:rPr>
      </w:pPr>
    </w:p>
    <w:p w:rsidR="00A20CB2" w:rsidRPr="00422A68" w:rsidRDefault="00481501">
      <w:pPr>
        <w:pStyle w:val="Heading2"/>
        <w:rPr>
          <w:color w:val="000000" w:themeColor="text1"/>
        </w:rPr>
      </w:pPr>
      <w:r w:rsidRPr="00422A68">
        <w:rPr>
          <w:color w:val="000000" w:themeColor="text1"/>
        </w:rPr>
        <w:t>Validation</w:t>
      </w:r>
    </w:p>
    <w:p w:rsidR="00A20CB2" w:rsidRPr="00422A68" w:rsidRDefault="0048150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22A68">
        <w:rPr>
          <w:color w:val="000000" w:themeColor="text1"/>
        </w:rPr>
        <w:t>Week 7 group 69.95% vs Week 6 overall 48.46% = +21.49% improvement</w:t>
      </w:r>
    </w:p>
    <w:p w:rsidR="00A20CB2" w:rsidRPr="00422A68" w:rsidRDefault="0048150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22A68">
        <w:rPr>
          <w:color w:val="000000" w:themeColor="text1"/>
        </w:rPr>
        <w:t>Proves the combined model (lead time + prior no-shows + distance) outperforms distance alone</w:t>
      </w:r>
    </w:p>
    <w:p w:rsidR="00A20CB2" w:rsidRPr="00422A68" w:rsidRDefault="00481501">
      <w:pPr>
        <w:pStyle w:val="Heading2"/>
        <w:rPr>
          <w:color w:val="000000" w:themeColor="text1"/>
        </w:rPr>
      </w:pPr>
      <w:r w:rsidRPr="00422A68">
        <w:rPr>
          <w:color w:val="000000" w:themeColor="text1"/>
        </w:rPr>
        <w:t>Lesson Learned</w:t>
      </w:r>
    </w:p>
    <w:p w:rsidR="00A20CB2" w:rsidRPr="00422A68" w:rsidRDefault="0048150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22A68">
        <w:rPr>
          <w:color w:val="000000" w:themeColor="text1"/>
        </w:rPr>
        <w:t>Distance was tested in the SWITCH logic but didn't split cleanly, so it was kept as a targeting overlay instead</w:t>
      </w:r>
    </w:p>
    <w:p w:rsidR="00A20CB2" w:rsidRPr="00422A68" w:rsidRDefault="00481501">
      <w:pPr>
        <w:pStyle w:val="Heading1"/>
        <w:rPr>
          <w:color w:val="000000" w:themeColor="text1"/>
        </w:rPr>
      </w:pPr>
      <w:r w:rsidRPr="00422A68">
        <w:rPr>
          <w:color w:val="000000" w:themeColor="text1"/>
        </w:rPr>
        <w:t>4. Impact &amp; Next Steps</w:t>
      </w:r>
    </w:p>
    <w:p w:rsidR="00A20CB2" w:rsidRPr="00422A68" w:rsidRDefault="0048150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22A68">
        <w:rPr>
          <w:color w:val="000000" w:themeColor="text1"/>
        </w:rPr>
        <w:t xml:space="preserve">If we reduce </w:t>
      </w:r>
      <w:r w:rsidRPr="00422A68">
        <w:rPr>
          <w:color w:val="000000" w:themeColor="text1"/>
        </w:rPr>
        <w:t>no-shows by 50% on the 213 Mobile Clinic patients, we recover approximately 107 appointments</w:t>
      </w:r>
    </w:p>
    <w:p w:rsidR="00A20CB2" w:rsidRPr="00422A68" w:rsidRDefault="0048150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22A68">
        <w:rPr>
          <w:color w:val="000000" w:themeColor="text1"/>
        </w:rPr>
        <w:t>Monitoring: track Mobile Clinic no-show rate weekly against the 69.95% baseline</w:t>
      </w:r>
    </w:p>
    <w:p w:rsidR="00A20CB2" w:rsidRPr="00422A68" w:rsidRDefault="0048150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22A68">
        <w:rPr>
          <w:color w:val="000000" w:themeColor="text1"/>
        </w:rPr>
        <w:t>V3 roadmap: add seasonality, day-of-week effects, and A/B testing of SMS timing</w:t>
      </w:r>
    </w:p>
    <w:sectPr w:rsidR="00A20CB2" w:rsidRPr="00422A68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A3666"/>
    <w:multiLevelType w:val="hybridMultilevel"/>
    <w:tmpl w:val="658634B2"/>
    <w:lvl w:ilvl="0" w:tplc="19FE6DC4">
      <w:start w:val="1"/>
      <w:numFmt w:val="bullet"/>
      <w:lvlText w:val="•"/>
      <w:lvlJc w:val="left"/>
      <w:pPr>
        <w:ind w:left="450" w:hanging="270"/>
      </w:pPr>
    </w:lvl>
    <w:lvl w:ilvl="1" w:tplc="61C898C6">
      <w:start w:val="1"/>
      <w:numFmt w:val="bullet"/>
      <w:lvlText w:val="◦"/>
      <w:lvlJc w:val="left"/>
      <w:pPr>
        <w:ind w:left="900" w:hanging="270"/>
      </w:pPr>
    </w:lvl>
    <w:lvl w:ilvl="2" w:tplc="7B3AEBCE">
      <w:numFmt w:val="decimal"/>
      <w:lvlText w:val=""/>
      <w:lvlJc w:val="left"/>
    </w:lvl>
    <w:lvl w:ilvl="3" w:tplc="ED0A5EE0">
      <w:numFmt w:val="decimal"/>
      <w:lvlText w:val=""/>
      <w:lvlJc w:val="left"/>
    </w:lvl>
    <w:lvl w:ilvl="4" w:tplc="1152CEE2">
      <w:numFmt w:val="decimal"/>
      <w:lvlText w:val=""/>
      <w:lvlJc w:val="left"/>
    </w:lvl>
    <w:lvl w:ilvl="5" w:tplc="6F0A6454">
      <w:numFmt w:val="decimal"/>
      <w:lvlText w:val=""/>
      <w:lvlJc w:val="left"/>
    </w:lvl>
    <w:lvl w:ilvl="6" w:tplc="69CE6202">
      <w:numFmt w:val="decimal"/>
      <w:lvlText w:val=""/>
      <w:lvlJc w:val="left"/>
    </w:lvl>
    <w:lvl w:ilvl="7" w:tplc="5D108496">
      <w:numFmt w:val="decimal"/>
      <w:lvlText w:val=""/>
      <w:lvlJc w:val="left"/>
    </w:lvl>
    <w:lvl w:ilvl="8" w:tplc="DF6AA04A">
      <w:numFmt w:val="decimal"/>
      <w:lvlText w:val=""/>
      <w:lvlJc w:val="left"/>
    </w:lvl>
  </w:abstractNum>
  <w:abstractNum w:abstractNumId="1" w15:restartNumberingAfterBreak="0">
    <w:nsid w:val="319B33B8"/>
    <w:multiLevelType w:val="hybridMultilevel"/>
    <w:tmpl w:val="CF7A37D6"/>
    <w:lvl w:ilvl="0" w:tplc="623AB39A">
      <w:start w:val="1"/>
      <w:numFmt w:val="bullet"/>
      <w:lvlText w:val="●"/>
      <w:lvlJc w:val="left"/>
      <w:pPr>
        <w:ind w:left="720" w:hanging="360"/>
      </w:pPr>
    </w:lvl>
    <w:lvl w:ilvl="1" w:tplc="B3403C38">
      <w:start w:val="1"/>
      <w:numFmt w:val="bullet"/>
      <w:lvlText w:val="○"/>
      <w:lvlJc w:val="left"/>
      <w:pPr>
        <w:ind w:left="1440" w:hanging="360"/>
      </w:pPr>
    </w:lvl>
    <w:lvl w:ilvl="2" w:tplc="8460CCC8">
      <w:start w:val="1"/>
      <w:numFmt w:val="bullet"/>
      <w:lvlText w:val="■"/>
      <w:lvlJc w:val="left"/>
      <w:pPr>
        <w:ind w:left="2160" w:hanging="360"/>
      </w:pPr>
    </w:lvl>
    <w:lvl w:ilvl="3" w:tplc="BEEE5D24">
      <w:start w:val="1"/>
      <w:numFmt w:val="bullet"/>
      <w:lvlText w:val="●"/>
      <w:lvlJc w:val="left"/>
      <w:pPr>
        <w:ind w:left="2880" w:hanging="360"/>
      </w:pPr>
    </w:lvl>
    <w:lvl w:ilvl="4" w:tplc="9F40C074">
      <w:start w:val="1"/>
      <w:numFmt w:val="bullet"/>
      <w:lvlText w:val="○"/>
      <w:lvlJc w:val="left"/>
      <w:pPr>
        <w:ind w:left="3600" w:hanging="360"/>
      </w:pPr>
    </w:lvl>
    <w:lvl w:ilvl="5" w:tplc="C4080EEC">
      <w:start w:val="1"/>
      <w:numFmt w:val="bullet"/>
      <w:lvlText w:val="■"/>
      <w:lvlJc w:val="left"/>
      <w:pPr>
        <w:ind w:left="4320" w:hanging="360"/>
      </w:pPr>
    </w:lvl>
    <w:lvl w:ilvl="6" w:tplc="C60E9C56">
      <w:start w:val="1"/>
      <w:numFmt w:val="bullet"/>
      <w:lvlText w:val="●"/>
      <w:lvlJc w:val="left"/>
      <w:pPr>
        <w:ind w:left="5040" w:hanging="360"/>
      </w:pPr>
    </w:lvl>
    <w:lvl w:ilvl="7" w:tplc="02E66DE2">
      <w:start w:val="1"/>
      <w:numFmt w:val="bullet"/>
      <w:lvlText w:val="●"/>
      <w:lvlJc w:val="left"/>
      <w:pPr>
        <w:ind w:left="5760" w:hanging="360"/>
      </w:pPr>
    </w:lvl>
    <w:lvl w:ilvl="8" w:tplc="E5405CF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CB2"/>
    <w:rsid w:val="00422A68"/>
    <w:rsid w:val="00481501"/>
    <w:rsid w:val="00584182"/>
    <w:rsid w:val="00A20CB2"/>
    <w:rsid w:val="00AB5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5550F"/>
  <w15:docId w15:val="{74F7A1F2-A91A-48CD-A21C-462C29222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pPr>
      <w:pBdr>
        <w:bottom w:val="single" w:sz="8" w:space="4" w:color="1F4E5F"/>
      </w:pBdr>
      <w:spacing w:before="320" w:after="160"/>
      <w:outlineLvl w:val="0"/>
    </w:pPr>
    <w:rPr>
      <w:b/>
      <w:bCs/>
      <w:color w:val="1F4E5F"/>
      <w:sz w:val="30"/>
      <w:szCs w:val="30"/>
    </w:rPr>
  </w:style>
  <w:style w:type="paragraph" w:styleId="Heading2">
    <w:name w:val="heading 2"/>
    <w:pPr>
      <w:spacing w:before="240" w:after="120"/>
      <w:outlineLvl w:val="1"/>
    </w:pPr>
    <w:rPr>
      <w:b/>
      <w:bCs/>
      <w:color w:val="1F4E5F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Lufuno Mulaudzi</cp:lastModifiedBy>
  <cp:revision>2</cp:revision>
  <dcterms:created xsi:type="dcterms:W3CDTF">2026-09-24T17:09:00Z</dcterms:created>
  <dcterms:modified xsi:type="dcterms:W3CDTF">2026-09-24T17:09:00Z</dcterms:modified>
</cp:coreProperties>
</file>