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TÀI LIỆU THUYẾT MINH SẢN PHẨM</w:t>
        <w:br/>
      </w:r>
      <w:r>
        <w:rPr>
          <w:rFonts w:ascii="Arial" w:hAnsi="Arial"/>
          <w:b/>
          <w:sz w:val="28"/>
        </w:rPr>
        <w:t>R2AI 2026 - Build AI Legal Assistant</w:t>
      </w:r>
    </w:p>
    <w:p>
      <w:pPr>
        <w:jc w:val="center"/>
      </w:pPr>
      <w:r>
        <w:rPr>
          <w:rFonts w:ascii="Arial" w:hAnsi="Arial"/>
          <w:i/>
          <w:sz w:val="22"/>
        </w:rPr>
        <w:t>Pipeline: BM25 top-k1 -&gt; pretrained dense embedding bi-encoder top-k2/filtering</w:t>
      </w:r>
    </w:p>
    <w:p>
      <w:pPr>
        <w:pStyle w:val="Heading1"/>
      </w:pPr>
      <w:r>
        <w:t>1. Thông tin chung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rial" w:hAnsi="Arial"/>
                <w:b/>
                <w:sz w:val="20"/>
              </w:rPr>
              <w:t>Mục</w:t>
            </w:r>
          </w:p>
        </w:tc>
        <w:tc>
          <w:tcPr>
            <w:tcW w:type="dxa" w:w="5040"/>
            <w:shd w:fill="D9EAF7"/>
            <w:vAlign w:val="center"/>
          </w:tcPr>
          <w:p>
            <w:r/>
            <w:r>
              <w:rPr>
                <w:rFonts w:ascii="Arial" w:hAnsi="Arial"/>
                <w:b/>
                <w:sz w:val="20"/>
              </w:rPr>
              <w:t>Nội dung</w:t>
            </w:r>
          </w:p>
        </w:tc>
      </w:tr>
      <w:tr>
        <w:tc>
          <w:tcPr>
            <w:tcW w:type="dxa" w:w="5040"/>
            <w:vAlign w:val="top"/>
          </w:tcPr>
          <w:p>
            <w:r/>
            <w:r>
              <w:rPr>
                <w:rFonts w:ascii="Arial" w:hAnsi="Arial"/>
                <w:b w:val="0"/>
                <w:sz w:val="20"/>
              </w:rPr>
              <w:t>Tên sản phẩm</w:t>
            </w:r>
          </w:p>
        </w:tc>
        <w:tc>
          <w:tcPr>
            <w:tcW w:type="dxa" w:w="5040"/>
            <w:vAlign w:val="top"/>
          </w:tcPr>
          <w:p>
            <w:r/>
            <w:r>
              <w:rPr>
                <w:rFonts w:ascii="Arial" w:hAnsi="Arial"/>
                <w:b w:val="0"/>
                <w:sz w:val="20"/>
              </w:rPr>
              <w:t>R2AI Legal Assistant</w:t>
            </w:r>
          </w:p>
        </w:tc>
      </w:tr>
      <w:tr>
        <w:tc>
          <w:tcPr>
            <w:tcW w:type="dxa" w:w="5040"/>
            <w:vAlign w:val="top"/>
          </w:tcPr>
          <w:p>
            <w:r/>
            <w:r>
              <w:rPr>
                <w:rFonts w:ascii="Arial" w:hAnsi="Arial"/>
                <w:b w:val="0"/>
                <w:sz w:val="20"/>
              </w:rPr>
              <w:t>Bài toán</w:t>
            </w:r>
          </w:p>
        </w:tc>
        <w:tc>
          <w:tcPr>
            <w:tcW w:type="dxa" w:w="5040"/>
            <w:vAlign w:val="top"/>
          </w:tcPr>
          <w:p>
            <w:r/>
            <w:r>
              <w:rPr>
                <w:rFonts w:ascii="Arial" w:hAnsi="Arial"/>
                <w:b w:val="0"/>
                <w:sz w:val="20"/>
              </w:rPr>
              <w:t>Truy hồi căn cứ pháp luật và hỗ trợ trả lời câu hỏi pháp lý tiếng Việt</w:t>
            </w:r>
          </w:p>
        </w:tc>
      </w:tr>
      <w:tr>
        <w:tc>
          <w:tcPr>
            <w:tcW w:type="dxa" w:w="5040"/>
            <w:vAlign w:val="top"/>
          </w:tcPr>
          <w:p>
            <w:r/>
            <w:r>
              <w:rPr>
                <w:rFonts w:ascii="Arial" w:hAnsi="Arial"/>
                <w:b w:val="0"/>
                <w:sz w:val="20"/>
              </w:rPr>
              <w:t>Phương pháp chính</w:t>
            </w:r>
          </w:p>
        </w:tc>
        <w:tc>
          <w:tcPr>
            <w:tcW w:type="dxa" w:w="5040"/>
            <w:vAlign w:val="top"/>
          </w:tcPr>
          <w:p>
            <w:r/>
            <w:r>
              <w:rPr>
                <w:rFonts w:ascii="Arial" w:hAnsi="Arial"/>
                <w:b w:val="0"/>
                <w:sz w:val="20"/>
              </w:rPr>
              <w:t>BM25 lexical retrieval -&gt; pretrained dense embedding bi-encoder reranking/filtering</w:t>
            </w:r>
          </w:p>
        </w:tc>
      </w:tr>
      <w:tr>
        <w:tc>
          <w:tcPr>
            <w:tcW w:type="dxa" w:w="5040"/>
            <w:vAlign w:val="top"/>
          </w:tcPr>
          <w:p>
            <w:r/>
            <w:r>
              <w:rPr>
                <w:rFonts w:ascii="Arial" w:hAnsi="Arial"/>
                <w:b w:val="0"/>
                <w:sz w:val="20"/>
              </w:rPr>
              <w:t>Trạng thái huấn luyện</w:t>
            </w:r>
          </w:p>
        </w:tc>
        <w:tc>
          <w:tcPr>
            <w:tcW w:type="dxa" w:w="5040"/>
            <w:vAlign w:val="top"/>
          </w:tcPr>
          <w:p>
            <w:r/>
            <w:r>
              <w:rPr>
                <w:rFonts w:ascii="Arial" w:hAnsi="Arial"/>
                <w:b w:val="0"/>
                <w:sz w:val="20"/>
              </w:rPr>
              <w:t>Không train, không fine-tune, không tạo checkpoint riêng</w:t>
            </w:r>
          </w:p>
        </w:tc>
      </w:tr>
      <w:tr>
        <w:tc>
          <w:tcPr>
            <w:tcW w:type="dxa" w:w="5040"/>
            <w:vAlign w:val="top"/>
          </w:tcPr>
          <w:p>
            <w:r/>
            <w:r>
              <w:rPr>
                <w:rFonts w:ascii="Arial" w:hAnsi="Arial"/>
                <w:b w:val="0"/>
                <w:sz w:val="20"/>
              </w:rPr>
              <w:t>Dữ liệu chính</w:t>
            </w:r>
          </w:p>
        </w:tc>
        <w:tc>
          <w:tcPr>
            <w:tcW w:type="dxa" w:w="5040"/>
            <w:vAlign w:val="top"/>
          </w:tcPr>
          <w:p>
            <w:r/>
            <w:r>
              <w:rPr>
                <w:rFonts w:ascii="Arial" w:hAnsi="Arial"/>
                <w:b w:val="0"/>
                <w:sz w:val="20"/>
              </w:rPr>
              <w:t>tmquan/phapdien-moj-gov-vn trên Hugging Face</w:t>
            </w:r>
          </w:p>
        </w:tc>
      </w:tr>
    </w:tbl>
    <w:p/>
    <w:p>
      <w:pPr>
        <w:pStyle w:val="Heading1"/>
      </w:pPr>
      <w:r>
        <w:t>2. Tuyên bố không huấn luyện mô hình</w:t>
      </w:r>
    </w:p>
    <w:p>
      <w:r>
        <w:t>Đội thi không huấn luyện, không fine-tune và không tạo checkpoint riêng. Toàn bộ các mô hình embedding được sử dụng ở chế độ inference-only để encode câu hỏi và điều luật, tính similarity và rerank/filter ứng viên.</w:t>
      </w:r>
    </w:p>
    <w:p>
      <w:r>
        <w:t>Một số checkpoint trên Hugging Face có thể đã được tác giả mô hình fine-tune trước khi công khai, nhưng đội thi chỉ sử dụng lại pretrained/public weights. Pipeline không cập nhật trọng số mô hình và không sử dụng dữ liệu cuộc thi để huấn luyện lại model.</w:t>
      </w:r>
    </w:p>
    <w:p>
      <w:r>
        <w:t>Hệ thống không sử dụng GPT-4o, Gemini hoặc mô hình/API đóng trong pipeline nộp bài.</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rial" w:hAnsi="Arial"/>
                <w:b/>
                <w:sz w:val="20"/>
              </w:rPr>
              <w:t>Model ID</w:t>
            </w:r>
          </w:p>
        </w:tc>
        <w:tc>
          <w:tcPr>
            <w:tcW w:type="dxa" w:w="3360"/>
            <w:shd w:fill="D9EAF7"/>
            <w:vAlign w:val="center"/>
          </w:tcPr>
          <w:p>
            <w:r/>
            <w:r>
              <w:rPr>
                <w:rFonts w:ascii="Arial" w:hAnsi="Arial"/>
                <w:b/>
                <w:sz w:val="20"/>
              </w:rPr>
              <w:t>Loại/nguồn</w:t>
            </w:r>
          </w:p>
        </w:tc>
        <w:tc>
          <w:tcPr>
            <w:tcW w:type="dxa" w:w="3360"/>
            <w:shd w:fill="D9EAF7"/>
            <w:vAlign w:val="center"/>
          </w:tcPr>
          <w:p>
            <w:r/>
            <w:r>
              <w:rPr>
                <w:rFonts w:ascii="Arial" w:hAnsi="Arial"/>
                <w:b/>
                <w:sz w:val="20"/>
              </w:rPr>
              <w:t>Vai trò trong hệ thống</w:t>
            </w:r>
          </w:p>
        </w:tc>
      </w:tr>
      <w:tr>
        <w:tc>
          <w:tcPr>
            <w:tcW w:type="dxa" w:w="3360"/>
            <w:vAlign w:val="top"/>
          </w:tcPr>
          <w:p>
            <w:r/>
            <w:r>
              <w:rPr>
                <w:rFonts w:ascii="Arial" w:hAnsi="Arial"/>
                <w:b w:val="0"/>
                <w:sz w:val="20"/>
              </w:rPr>
              <w:t>BAAI/bge-m3</w:t>
            </w:r>
          </w:p>
        </w:tc>
        <w:tc>
          <w:tcPr>
            <w:tcW w:type="dxa" w:w="3360"/>
            <w:vAlign w:val="top"/>
          </w:tcPr>
          <w:p>
            <w:r/>
            <w:r>
              <w:rPr>
                <w:rFonts w:ascii="Arial" w:hAnsi="Arial"/>
                <w:b w:val="0"/>
                <w:sz w:val="20"/>
              </w:rPr>
              <w:t>Public pretrained embedding model trên Hugging Face</w:t>
            </w:r>
          </w:p>
        </w:tc>
        <w:tc>
          <w:tcPr>
            <w:tcW w:type="dxa" w:w="3360"/>
            <w:vAlign w:val="top"/>
          </w:tcPr>
          <w:p>
            <w:r/>
            <w:r>
              <w:rPr>
                <w:rFonts w:ascii="Arial" w:hAnsi="Arial"/>
                <w:b w:val="0"/>
                <w:sz w:val="20"/>
              </w:rPr>
              <w:t>Baseline semantic retrieval / dense embedding</w:t>
            </w:r>
          </w:p>
        </w:tc>
      </w:tr>
      <w:tr>
        <w:tc>
          <w:tcPr>
            <w:tcW w:type="dxa" w:w="3360"/>
            <w:vAlign w:val="top"/>
          </w:tcPr>
          <w:p>
            <w:r/>
            <w:r>
              <w:rPr>
                <w:rFonts w:ascii="Arial" w:hAnsi="Arial"/>
                <w:b w:val="0"/>
                <w:sz w:val="20"/>
              </w:rPr>
              <w:t>kietnt0603/nrk-legal-bge</w:t>
            </w:r>
          </w:p>
        </w:tc>
        <w:tc>
          <w:tcPr>
            <w:tcW w:type="dxa" w:w="3360"/>
            <w:vAlign w:val="top"/>
          </w:tcPr>
          <w:p>
            <w:r/>
            <w:r>
              <w:rPr>
                <w:rFonts w:ascii="Arial" w:hAnsi="Arial"/>
                <w:b w:val="0"/>
                <w:sz w:val="20"/>
              </w:rPr>
              <w:t>Public sentence-transformers checkpoint cho truy hồi pháp lý tiếng Việt</w:t>
            </w:r>
          </w:p>
        </w:tc>
        <w:tc>
          <w:tcPr>
            <w:tcW w:type="dxa" w:w="3360"/>
            <w:vAlign w:val="top"/>
          </w:tcPr>
          <w:p>
            <w:r/>
            <w:r>
              <w:rPr>
                <w:rFonts w:ascii="Arial" w:hAnsi="Arial"/>
                <w:b w:val="0"/>
                <w:sz w:val="20"/>
              </w:rPr>
              <w:t>Legal semantic reranking/filtering</w:t>
            </w:r>
          </w:p>
        </w:tc>
      </w:tr>
      <w:tr>
        <w:tc>
          <w:tcPr>
            <w:tcW w:type="dxa" w:w="3360"/>
            <w:vAlign w:val="top"/>
          </w:tcPr>
          <w:p>
            <w:r/>
            <w:r>
              <w:rPr>
                <w:rFonts w:ascii="Arial" w:hAnsi="Arial"/>
                <w:b w:val="0"/>
                <w:sz w:val="20"/>
              </w:rPr>
              <w:t>AITeamVN/Vietnamese_Embedding</w:t>
            </w:r>
          </w:p>
        </w:tc>
        <w:tc>
          <w:tcPr>
            <w:tcW w:type="dxa" w:w="3360"/>
            <w:vAlign w:val="top"/>
          </w:tcPr>
          <w:p>
            <w:r/>
            <w:r>
              <w:rPr>
                <w:rFonts w:ascii="Arial" w:hAnsi="Arial"/>
                <w:b w:val="0"/>
                <w:sz w:val="20"/>
              </w:rPr>
              <w:t>Public Vietnamese sentence embedding checkpoint</w:t>
            </w:r>
          </w:p>
        </w:tc>
        <w:tc>
          <w:tcPr>
            <w:tcW w:type="dxa" w:w="3360"/>
            <w:vAlign w:val="top"/>
          </w:tcPr>
          <w:p>
            <w:r/>
            <w:r>
              <w:rPr>
                <w:rFonts w:ascii="Arial" w:hAnsi="Arial"/>
                <w:b w:val="0"/>
                <w:sz w:val="20"/>
              </w:rPr>
              <w:t>Vietnamese semantic reranking/filtering</w:t>
            </w:r>
          </w:p>
        </w:tc>
      </w:tr>
    </w:tbl>
    <w:p/>
    <w:p>
      <w:pPr>
        <w:pStyle w:val="Heading1"/>
      </w:pPr>
      <w:r>
        <w:t>3. Mô tả dữ liệu</w:t>
      </w:r>
    </w:p>
    <w:p>
      <w:r>
        <w:t>Dữ liệu pháp luật chính là bộ tmquan/phapdien-moj-gov-vn, config articles, split train. Dataset được dùng làm corpus truy hồi căn cứ pháp luật.</w:t>
      </w:r>
    </w:p>
    <w:p>
      <w:r>
        <w:t>Mỗi điều luật được chuẩn hóa thành một đơn vị văn bản gồm nội dung điều luật, mã văn bản, tên văn bản, nhãn điều và chuỗi output theo format relevant_docs/relevant_articles.</w:t>
      </w:r>
    </w:p>
    <w:p>
      <w:r>
        <w:t>Dữ liệu được dùng để xây dựng chỉ mục BM25, tạo ứng viên top-k1, encode dense embedding và xuất danh sách văn bản/điều luật liên quan.</w:t>
      </w:r>
    </w:p>
    <w:p>
      <w:r>
        <w:br w:type="page"/>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rial" w:hAnsi="Arial"/>
                <w:b/>
                <w:sz w:val="20"/>
              </w:rPr>
              <w:t>Trường nội bộ</w:t>
            </w:r>
          </w:p>
        </w:tc>
        <w:tc>
          <w:tcPr>
            <w:tcW w:type="dxa" w:w="5040"/>
            <w:shd w:fill="D9EAF7"/>
            <w:vAlign w:val="center"/>
          </w:tcPr>
          <w:p>
            <w:r/>
            <w:r>
              <w:rPr>
                <w:rFonts w:ascii="Arial" w:hAnsi="Arial"/>
                <w:b/>
                <w:sz w:val="20"/>
              </w:rPr>
              <w:t>Ý nghĩa</w:t>
            </w:r>
          </w:p>
        </w:tc>
      </w:tr>
      <w:tr>
        <w:tc>
          <w:tcPr>
            <w:tcW w:type="dxa" w:w="5040"/>
            <w:vAlign w:val="top"/>
          </w:tcPr>
          <w:p>
            <w:r/>
            <w:r>
              <w:rPr>
                <w:rFonts w:ascii="Arial" w:hAnsi="Arial"/>
                <w:b w:val="0"/>
                <w:sz w:val="20"/>
              </w:rPr>
              <w:t>content</w:t>
            </w:r>
          </w:p>
        </w:tc>
        <w:tc>
          <w:tcPr>
            <w:tcW w:type="dxa" w:w="5040"/>
            <w:vAlign w:val="top"/>
          </w:tcPr>
          <w:p>
            <w:r/>
            <w:r>
              <w:rPr>
                <w:rFonts w:ascii="Arial" w:hAnsi="Arial"/>
                <w:b w:val="0"/>
                <w:sz w:val="20"/>
              </w:rPr>
              <w:t>Nội dung điều luật hoặc đoạn văn bản pháp luật liên quan</w:t>
            </w:r>
          </w:p>
        </w:tc>
      </w:tr>
      <w:tr>
        <w:tc>
          <w:tcPr>
            <w:tcW w:type="dxa" w:w="5040"/>
            <w:vAlign w:val="top"/>
          </w:tcPr>
          <w:p>
            <w:r/>
            <w:r>
              <w:rPr>
                <w:rFonts w:ascii="Arial" w:hAnsi="Arial"/>
                <w:b w:val="0"/>
                <w:sz w:val="20"/>
              </w:rPr>
              <w:t>doc_code</w:t>
            </w:r>
          </w:p>
        </w:tc>
        <w:tc>
          <w:tcPr>
            <w:tcW w:type="dxa" w:w="5040"/>
            <w:vAlign w:val="top"/>
          </w:tcPr>
          <w:p>
            <w:r/>
            <w:r>
              <w:rPr>
                <w:rFonts w:ascii="Arial" w:hAnsi="Arial"/>
                <w:b w:val="0"/>
                <w:sz w:val="20"/>
              </w:rPr>
              <w:t>Mã văn bản pháp luật, ví dụ 04/2017/QH14</w:t>
            </w:r>
          </w:p>
        </w:tc>
      </w:tr>
      <w:tr>
        <w:tc>
          <w:tcPr>
            <w:tcW w:type="dxa" w:w="5040"/>
            <w:vAlign w:val="top"/>
          </w:tcPr>
          <w:p>
            <w:r/>
            <w:r>
              <w:rPr>
                <w:rFonts w:ascii="Arial" w:hAnsi="Arial"/>
                <w:b w:val="0"/>
                <w:sz w:val="20"/>
              </w:rPr>
              <w:t>doc_name</w:t>
            </w:r>
          </w:p>
        </w:tc>
        <w:tc>
          <w:tcPr>
            <w:tcW w:type="dxa" w:w="5040"/>
            <w:vAlign w:val="top"/>
          </w:tcPr>
          <w:p>
            <w:r/>
            <w:r>
              <w:rPr>
                <w:rFonts w:ascii="Arial" w:hAnsi="Arial"/>
                <w:b w:val="0"/>
                <w:sz w:val="20"/>
              </w:rPr>
              <w:t>Tên văn bản pháp luật đầy đủ</w:t>
            </w:r>
          </w:p>
        </w:tc>
      </w:tr>
      <w:tr>
        <w:tc>
          <w:tcPr>
            <w:tcW w:type="dxa" w:w="5040"/>
            <w:vAlign w:val="top"/>
          </w:tcPr>
          <w:p>
            <w:r/>
            <w:r>
              <w:rPr>
                <w:rFonts w:ascii="Arial" w:hAnsi="Arial"/>
                <w:b w:val="0"/>
                <w:sz w:val="20"/>
              </w:rPr>
              <w:t>article_label</w:t>
            </w:r>
          </w:p>
        </w:tc>
        <w:tc>
          <w:tcPr>
            <w:tcW w:type="dxa" w:w="5040"/>
            <w:vAlign w:val="top"/>
          </w:tcPr>
          <w:p>
            <w:r/>
            <w:r>
              <w:rPr>
                <w:rFonts w:ascii="Arial" w:hAnsi="Arial"/>
                <w:b w:val="0"/>
                <w:sz w:val="20"/>
              </w:rPr>
              <w:t>Nhãn điều luật, ví dụ Điều 4</w:t>
            </w:r>
          </w:p>
        </w:tc>
      </w:tr>
      <w:tr>
        <w:tc>
          <w:tcPr>
            <w:tcW w:type="dxa" w:w="5040"/>
            <w:vAlign w:val="top"/>
          </w:tcPr>
          <w:p>
            <w:r/>
            <w:r>
              <w:rPr>
                <w:rFonts w:ascii="Arial" w:hAnsi="Arial"/>
                <w:b w:val="0"/>
                <w:sz w:val="20"/>
              </w:rPr>
              <w:t>relevant_doc</w:t>
            </w:r>
          </w:p>
        </w:tc>
        <w:tc>
          <w:tcPr>
            <w:tcW w:type="dxa" w:w="5040"/>
            <w:vAlign w:val="top"/>
          </w:tcPr>
          <w:p>
            <w:r/>
            <w:r>
              <w:rPr>
                <w:rFonts w:ascii="Arial" w:hAnsi="Arial"/>
                <w:b w:val="0"/>
                <w:sz w:val="20"/>
              </w:rPr>
              <w:t>&lt;mã văn bản&gt;|&lt;tên văn bản&gt;</w:t>
            </w:r>
          </w:p>
        </w:tc>
      </w:tr>
      <w:tr>
        <w:tc>
          <w:tcPr>
            <w:tcW w:type="dxa" w:w="5040"/>
            <w:vAlign w:val="top"/>
          </w:tcPr>
          <w:p>
            <w:r/>
            <w:r>
              <w:rPr>
                <w:rFonts w:ascii="Arial" w:hAnsi="Arial"/>
                <w:b w:val="0"/>
                <w:sz w:val="20"/>
              </w:rPr>
              <w:t>relevant_article</w:t>
            </w:r>
          </w:p>
        </w:tc>
        <w:tc>
          <w:tcPr>
            <w:tcW w:type="dxa" w:w="5040"/>
            <w:vAlign w:val="top"/>
          </w:tcPr>
          <w:p>
            <w:r/>
            <w:r>
              <w:rPr>
                <w:rFonts w:ascii="Arial" w:hAnsi="Arial"/>
                <w:b w:val="0"/>
                <w:sz w:val="20"/>
              </w:rPr>
              <w:t>&lt;mã văn bản&gt;|&lt;tên văn bản&gt;|&lt;điều&gt;</w:t>
            </w:r>
          </w:p>
        </w:tc>
      </w:tr>
    </w:tbl>
    <w:p/>
    <w:p>
      <w:pPr>
        <w:pStyle w:val="Heading1"/>
      </w:pPr>
      <w:r>
        <w:t>4. Mô tả phương pháp</w:t>
      </w:r>
    </w:p>
    <w:p>
      <w:pPr>
        <w:pStyle w:val="Heading2"/>
      </w:pPr>
      <w:r>
        <w:t>4.1. Stage 1 - BM25 lexical retrieval</w:t>
      </w:r>
    </w:p>
    <w:p>
      <w:r>
        <w:t>BM25 được sử dụng để lọc nhanh các điều luật có độ khớp từ khóa cao với câu hỏi. Câu hỏi và corpus được tiền xử lý, tokenize và đánh chỉ mục bằng rank_bm25.BM25Okapi.</w:t>
      </w:r>
    </w:p>
    <w:p>
      <w:r>
        <w:t>Mục tiêu của stage 1 là ưu tiên recall: lấy top-k1 ứng viên đủ lớn để hạn chế bỏ sót căn cứ pháp lý liên quan.</w:t>
      </w:r>
    </w:p>
    <w:p>
      <w:pPr>
        <w:pStyle w:val="Heading2"/>
      </w:pPr>
      <w:r>
        <w:t>4.2. Stage 2 - Pretrained dense embedding bi-encoder</w:t>
      </w:r>
    </w:p>
    <w:p>
      <w:r>
        <w:t>Sau khi BM25 lấy top-k1 ứng viên, hệ thống dùng pretrained embedding bi-encoder để encode câu hỏi và điều luật trong cùng không gian vector.</w:t>
      </w:r>
    </w:p>
    <w:p>
      <w:r>
        <w:t>Điểm tương đồng query-passage được dùng để rerank/filter, sau đó chọn top-k2 hoặc lọc theo threshold. Cách này kết hợp ưu điểm của BM25 trong khớp từ khóa và embedding trong hiểu ngữ nghĩa.</w:t>
      </w:r>
    </w:p>
    <w:p>
      <w:r>
        <w:t>Bước này chỉ chạy inference, không train/fine-tune.</w:t>
      </w:r>
    </w:p>
    <w:p>
      <w:pPr>
        <w:pStyle w:val="Heading1"/>
      </w:pPr>
      <w:r>
        <w:t>5. Checkpoint/mô hình sử dụng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rFonts w:ascii="Arial" w:hAnsi="Arial"/>
                <w:b/>
                <w:sz w:val="20"/>
              </w:rPr>
              <w:t>Thành phần</w:t>
            </w:r>
          </w:p>
        </w:tc>
        <w:tc>
          <w:tcPr>
            <w:tcW w:type="dxa" w:w="5040"/>
            <w:shd w:fill="D9EAF7"/>
            <w:vAlign w:val="center"/>
          </w:tcPr>
          <w:p>
            <w:r/>
            <w:r>
              <w:rPr>
                <w:rFonts w:ascii="Arial" w:hAnsi="Arial"/>
                <w:b/>
                <w:sz w:val="20"/>
              </w:rPr>
              <w:t>Giá trị</w:t>
            </w:r>
          </w:p>
        </w:tc>
      </w:tr>
      <w:tr>
        <w:tc>
          <w:tcPr>
            <w:tcW w:type="dxa" w:w="5040"/>
            <w:vAlign w:val="top"/>
          </w:tcPr>
          <w:p>
            <w:r/>
            <w:r>
              <w:rPr>
                <w:rFonts w:ascii="Arial" w:hAnsi="Arial"/>
                <w:b w:val="0"/>
                <w:sz w:val="20"/>
              </w:rPr>
              <w:t>Có checkpoint tự huấn luyện không?</w:t>
            </w:r>
          </w:p>
        </w:tc>
        <w:tc>
          <w:tcPr>
            <w:tcW w:type="dxa" w:w="5040"/>
            <w:vAlign w:val="top"/>
          </w:tcPr>
          <w:p>
            <w:r/>
            <w:r>
              <w:rPr>
                <w:rFonts w:ascii="Arial" w:hAnsi="Arial"/>
                <w:b w:val="0"/>
                <w:sz w:val="20"/>
              </w:rPr>
              <w:t>Không</w:t>
            </w:r>
          </w:p>
        </w:tc>
      </w:tr>
      <w:tr>
        <w:tc>
          <w:tcPr>
            <w:tcW w:type="dxa" w:w="5040"/>
            <w:vAlign w:val="top"/>
          </w:tcPr>
          <w:p>
            <w:r/>
            <w:r>
              <w:rPr>
                <w:rFonts w:ascii="Arial" w:hAnsi="Arial"/>
                <w:b w:val="0"/>
                <w:sz w:val="20"/>
              </w:rPr>
              <w:t>Có fine-tune bởi đội không?</w:t>
            </w:r>
          </w:p>
        </w:tc>
        <w:tc>
          <w:tcPr>
            <w:tcW w:type="dxa" w:w="5040"/>
            <w:vAlign w:val="top"/>
          </w:tcPr>
          <w:p>
            <w:r/>
            <w:r>
              <w:rPr>
                <w:rFonts w:ascii="Arial" w:hAnsi="Arial"/>
                <w:b w:val="0"/>
                <w:sz w:val="20"/>
              </w:rPr>
              <w:t>Không</w:t>
            </w:r>
          </w:p>
        </w:tc>
      </w:tr>
      <w:tr>
        <w:tc>
          <w:tcPr>
            <w:tcW w:type="dxa" w:w="5040"/>
            <w:vAlign w:val="top"/>
          </w:tcPr>
          <w:p>
            <w:r/>
            <w:r>
              <w:rPr>
                <w:rFonts w:ascii="Arial" w:hAnsi="Arial"/>
                <w:b w:val="0"/>
                <w:sz w:val="20"/>
              </w:rPr>
              <w:t>Model mặc định</w:t>
            </w:r>
          </w:p>
        </w:tc>
        <w:tc>
          <w:tcPr>
            <w:tcW w:type="dxa" w:w="5040"/>
            <w:vAlign w:val="top"/>
          </w:tcPr>
          <w:p>
            <w:r/>
            <w:r>
              <w:rPr>
                <w:rFonts w:ascii="Arial" w:hAnsi="Arial"/>
                <w:b w:val="0"/>
                <w:sz w:val="20"/>
              </w:rPr>
              <w:t>AITeamVN/Vietnamese_Embedding</w:t>
            </w:r>
          </w:p>
        </w:tc>
      </w:tr>
      <w:tr>
        <w:tc>
          <w:tcPr>
            <w:tcW w:type="dxa" w:w="5040"/>
            <w:vAlign w:val="top"/>
          </w:tcPr>
          <w:p>
            <w:r/>
            <w:r>
              <w:rPr>
                <w:rFonts w:ascii="Arial" w:hAnsi="Arial"/>
                <w:b w:val="0"/>
                <w:sz w:val="20"/>
              </w:rPr>
              <w:t>Các model pretrained có thể dùng</w:t>
            </w:r>
          </w:p>
        </w:tc>
        <w:tc>
          <w:tcPr>
            <w:tcW w:type="dxa" w:w="5040"/>
            <w:vAlign w:val="top"/>
          </w:tcPr>
          <w:p>
            <w:r/>
            <w:r>
              <w:rPr>
                <w:rFonts w:ascii="Arial" w:hAnsi="Arial"/>
                <w:b w:val="0"/>
                <w:sz w:val="20"/>
              </w:rPr>
              <w:t>BAAI/bge-m3, kietnt0603/nrk-legal-bge, AITeamVN/Vietnamese_Embedding</w:t>
            </w:r>
          </w:p>
        </w:tc>
      </w:tr>
      <w:tr>
        <w:tc>
          <w:tcPr>
            <w:tcW w:type="dxa" w:w="5040"/>
            <w:vAlign w:val="top"/>
          </w:tcPr>
          <w:p>
            <w:r/>
            <w:r>
              <w:rPr>
                <w:rFonts w:ascii="Arial" w:hAnsi="Arial"/>
                <w:b w:val="0"/>
                <w:sz w:val="20"/>
              </w:rPr>
              <w:t>Nguồn tải</w:t>
            </w:r>
          </w:p>
        </w:tc>
        <w:tc>
          <w:tcPr>
            <w:tcW w:type="dxa" w:w="5040"/>
            <w:vAlign w:val="top"/>
          </w:tcPr>
          <w:p>
            <w:r/>
            <w:r>
              <w:rPr>
                <w:rFonts w:ascii="Arial" w:hAnsi="Arial"/>
                <w:b w:val="0"/>
                <w:sz w:val="20"/>
              </w:rPr>
              <w:t>Hugging Face Model Hub</w:t>
            </w:r>
          </w:p>
        </w:tc>
      </w:tr>
      <w:tr>
        <w:tc>
          <w:tcPr>
            <w:tcW w:type="dxa" w:w="5040"/>
            <w:vAlign w:val="top"/>
          </w:tcPr>
          <w:p>
            <w:r/>
            <w:r>
              <w:rPr>
                <w:rFonts w:ascii="Arial" w:hAnsi="Arial"/>
                <w:b w:val="0"/>
                <w:sz w:val="20"/>
              </w:rPr>
              <w:t>Vị trí cache/local</w:t>
            </w:r>
          </w:p>
        </w:tc>
        <w:tc>
          <w:tcPr>
            <w:tcW w:type="dxa" w:w="5040"/>
            <w:vAlign w:val="top"/>
          </w:tcPr>
          <w:p>
            <w:r/>
            <w:r>
              <w:rPr>
                <w:rFonts w:ascii="Arial" w:hAnsi="Arial"/>
                <w:b w:val="0"/>
                <w:sz w:val="20"/>
              </w:rPr>
              <w:t>Hugging Face cache hoặc thư mục models/ nếu chạy offline</w:t>
            </w:r>
          </w:p>
        </w:tc>
      </w:tr>
      <w:tr>
        <w:tc>
          <w:tcPr>
            <w:tcW w:type="dxa" w:w="5040"/>
            <w:vAlign w:val="top"/>
          </w:tcPr>
          <w:p>
            <w:r/>
            <w:r>
              <w:rPr>
                <w:rFonts w:ascii="Arial" w:hAnsi="Arial"/>
                <w:b w:val="0"/>
                <w:sz w:val="20"/>
              </w:rPr>
              <w:t>Mục đích</w:t>
            </w:r>
          </w:p>
        </w:tc>
        <w:tc>
          <w:tcPr>
            <w:tcW w:type="dxa" w:w="5040"/>
            <w:vAlign w:val="top"/>
          </w:tcPr>
          <w:p>
            <w:r/>
            <w:r>
              <w:rPr>
                <w:rFonts w:ascii="Arial" w:hAnsi="Arial"/>
                <w:b w:val="0"/>
                <w:sz w:val="20"/>
              </w:rPr>
              <w:t>Dense embedding reranking/filtering sau BM25</w:t>
            </w:r>
          </w:p>
        </w:tc>
      </w:tr>
    </w:tbl>
    <w:p/>
    <w:p>
      <w:pPr>
        <w:pStyle w:val="Heading1"/>
      </w:pPr>
      <w:r>
        <w:t>6. Hướng dẫn chạy lại</w:t>
      </w:r>
    </w:p>
    <w:p>
      <w:r>
        <w:t>Cài môi trường:</w:t>
      </w:r>
    </w:p>
    <w:p>
      <w:r>
        <w:t>python -m venv .venv</w:t>
        <w:br/>
        <w:t>source .venv/bin/activate</w:t>
        <w:br/>
        <w:t>pip install -r requirements.txt</w:t>
      </w:r>
    </w:p>
    <w:p>
      <w:r>
        <w:t>Chạy pipeline theo thứ tự:</w:t>
      </w:r>
    </w:p>
    <w:p>
      <w:r>
        <w:t>1. Chạy notebooks/r2ai-bm25.ipynb để tạo ứng viên BM25 top-k1.</w:t>
      </w:r>
    </w:p>
    <w:p>
      <w:r>
        <w:t>2. Chạy notebooks/r2ai-bi-encoder-threshold.ipynb để rerank/filter bằng pretrained embedding.</w:t>
      </w:r>
    </w:p>
    <w:p>
      <w:r>
        <w:t>3. Chạy scripts/validate_submission.py để kiểm tra schema.</w:t>
      </w:r>
    </w:p>
    <w:p>
      <w:r>
        <w:t>4. Nén trực tiếp results.json thành submission.zip, đảm bảo results.json nằm ở thư mục gốc của zip.</w:t>
      </w:r>
    </w:p>
    <w:p>
      <w:pPr>
        <w:pStyle w:val="Heading1"/>
      </w:pPr>
      <w:r>
        <w:t>7. Định dạng output</w:t>
      </w:r>
    </w:p>
    <w:p>
      <w:r>
        <w:t>File nộp leaderboard là submission.zip chứa duy nhất results.json ở thư mục gốc. Mỗi phần tử trong results.json cần có đủ các trường id, question, answer, relevant_docs, relevant_articles.</w:t>
      </w:r>
    </w:p>
    <w:p>
      <w:r>
        <w:t>Ví dụ cấu trúc:</w:t>
      </w:r>
    </w:p>
    <w:p>
      <w:r>
        <w:t>[</w:t>
        <w:br/>
        <w:t xml:space="preserve">  {</w:t>
        <w:br/>
        <w:t xml:space="preserve">    "id": 1,</w:t>
        <w:br/>
        <w:t xml:space="preserve">    "question": "...",</w:t>
        <w:br/>
        <w:t xml:space="preserve">    "answer": "...",</w:t>
        <w:br/>
        <w:t xml:space="preserve">    "relevant_docs": ["&lt;mã văn bản&gt;|&lt;tên văn bản&gt;"],</w:t>
        <w:br/>
        <w:t xml:space="preserve">    "relevant_articles": ["&lt;mã văn bản&gt;|&lt;tên văn bản&gt;|&lt;điều&gt;"]</w:t>
        <w:br/>
        <w:t xml:space="preserve">  }</w:t>
        <w:br/>
        <w:t>]</w:t>
      </w:r>
    </w:p>
    <w:p>
      <w:pPr>
        <w:pStyle w:val="Heading1"/>
      </w:pPr>
      <w:r>
        <w:t>8. Lưu ý về file hiện tại</w:t>
      </w:r>
    </w:p>
    <w:p>
      <w:r>
        <w:t>Bản results.json hiện tại là retrieval-only, đã có id, relevant_docs và relevant_articles nhưng còn thiếu question và answer. Cần merge câu hỏi gốc và bổ sung answer trước khi nộp bản schema đầy đủ.</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R2AI 2026 - Legal Assistant | Inference-only pretrained embedding pipeline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