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-08-danh-sách-đề-nghị-phê-duyệt"/>
      <w:r>
        <w:t xml:space="preserve">C-08 — DANH SÁCH ĐỀ NGHỊ PHÊ DUYỆT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Nhiều hồ sơ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cùng loại, cùng đợt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trình một lần (phê duyệt theo danh sách – TQ-01 Mục 5.4). Một hồ sơ đơn lẻ thì trình thẳng hồ sơ đó, không dùng C-08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Nguyên tắc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chỉ gồm hồ sơ đã kiểm tra Đạt</w:t>
            </w:r>
            <w:r>
              <w:rPr>
                <w:rFonts w:ascii="Times New Roman" w:hAnsi="Times New Roman"/>
                <w:sz w:val="22"/>
              </w:rPr>
              <w:t xml:space="preserve">. Người ký ký toàn bộ hoặc trả lại toàn bộ;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phê duyệt một phần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Theo TQ-03 của từng việc (xem bảng Phần 3)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Nguồn dữ liệu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các dòng đã kiểm tra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Đạt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trên Sổ quản trị (C-09) → menu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Khoa Ngân hàng → Lập danh sách C-08</w:t>
            </w:r>
            <w:r>
              <w:rPr>
                <w:rFonts w:ascii="Times New Roman" w:hAnsi="Times New Roman"/>
                <w:sz w:val="22"/>
              </w:rPr>
              <w:t xml:space="preserve">: Sổ tạo sẵn văn bản C-08 (bảng hồ sơ, chân trang có mã) và ghi mã vào từng dòng; tải .docx trình EOFFICE.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gõ lại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danh sách bằng tay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Kênh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EOFFICE nội bộ. Riêng danh sách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điểm khóa luận</w:t>
            </w:r>
            <w:r>
              <w:rPr>
                <w:rFonts w:ascii="Times New Roman" w:hAnsi="Times New Roman"/>
                <w:sz w:val="22"/>
              </w:rPr>
              <w:t xml:space="preserve">: TK ký, Trợ lý gửi Phòng Đào tạo qua EOFFICE Học viện (TQ-01 Mục 6.5).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dùng cho điểm học phần</w:t>
            </w:r>
            <w:r>
              <w:rPr>
                <w:rFonts w:ascii="Times New Roman" w:hAnsi="Times New Roman"/>
                <w:sz w:val="22"/>
              </w:rPr>
              <w:t xml:space="preserve">: phổ điểm và phúc tra trình từng hồ sơ theo học phần bằng phiếu GD-03 (TQ-01 Mục 6.8)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Không Quốc hiệu, không số văn bản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(phiếu nội bộ). Nhận diện bằng tiêu đề trình ký EOFFICE: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[C-08] &amp;lt;Tên ngắn&amp;gt; – &amp;lt;Đơn vị/Đợt&amp;gt; – &amp;lt;Năm học&amp;gt;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minh chứng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Cấp tự động khi lập bằng menu (mã mẫu C-08),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trước khi trình</w:t>
            </w:r>
            <w:r>
              <w:rPr>
                <w:rFonts w:ascii="Times New Roman" w:hAnsi="Times New Roman"/>
                <w:sz w:val="22"/>
              </w:rPr>
              <w:t xml:space="preserve">; in ở chân trang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 là bản gốc; PDF lên Kho minh chứng theo TQ-05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p>
      <w:pPr>
        <w:pStyle w:val="FirstParagraph"/>
      </w:pPr>
      <w:r>
        <w:rPr>
          <w:b/>
        </w:rPr>
        <w:t xml:space="preserve">KHOA NGÂN HÀNG</w:t>
      </w:r>
    </w:p>
    <w:p>
      <w:pPr>
        <w:pStyle w:val="BodyText"/>
      </w:pPr>
      <w:r>
        <w:rPr>
          <w:b/>
        </w:rPr>
        <w:t xml:space="preserve">DANH SÁCH ĐỀ NGHỊ PHÊ DUYỆT</w:t>
      </w:r>
    </w:p>
    <w:p>
      <w:pPr>
        <w:pStyle w:val="BodyText"/>
      </w:pPr>
      <w:r>
        <w:rPr>
          <w:b/>
        </w:rPr>
        <w:t xml:space="preserve">&lt;Nội dung&gt; – &lt;Bộ môn / Nhóm môn / Đợt&gt; – &lt;Học kỳ …, năm học 20…–20…&gt;</w:t>
      </w:r>
    </w:p>
    <w:p>
      <w:pPr>
        <w:pStyle w:val="BodyText"/>
      </w:pPr>
      <w:r>
        <w:rPr>
          <w:i/>
        </w:rPr>
        <w:t xml:space="preserve">Kính trình: &lt;Chức danh người ký theo TQ-03&gt;</w:t>
      </w:r>
    </w:p>
    <w:p>
      <w:pPr>
        <w:pStyle w:val="BodyText"/>
      </w:pPr>
      <w:r>
        <w:rPr>
          <w:i/>
        </w:rPr>
        <w:t xml:space="preserve">Căn cứ kết quả kiểm tra từng hồ sơ trên Sổ quản trị Khoa, &lt;người lập&gt; trình &lt;người ký&gt; phê duyệt các hồ sơ sau:</w:t>
      </w:r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2100"/>
        <w:gridCol w:w="2100"/>
        <w:gridCol w:w="2100"/>
        <w:gridCol w:w="21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STT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Hồ sơ (tên; mã học phần / lớp / họ tên)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 hồ sơ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 kiểm tra (người kiểm – ngày)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Liên kết hồ sơ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Đạt – &lt;Họ và tên&gt;, &lt;ngày&gt;</w:t>
            </w:r>
          </w:p>
        </w:tc>
        <w:tc>
          <w:tcPr>
            <w:tcW w:type="dxa" w:w="2100"/>
          </w:tcPr>
          <w:p>
            <w:pPr>
              <w:spacing w:after="20"/>
            </w:pP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Đạt – &lt;Họ và tên&gt;, &lt;ngày&gt;</w:t>
            </w:r>
          </w:p>
        </w:tc>
        <w:tc>
          <w:tcPr>
            <w:tcW w:type="dxa" w:w="2100"/>
          </w:tcPr>
          <w:p>
            <w:pPr>
              <w:spacing w:after="20"/>
            </w:pP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…</w:t>
            </w: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Tổng số hồ sơ trong danh sách: …. Toàn bộ hồ sơ đã được kiểm tra đạt yêu cầu. Hồ sơ chưa đạt không đưa vào danh sách này và được trả lại cho người lập.</w:t>
      </w:r>
    </w:p>
    <w:p>
      <w:pPr>
        <w:pStyle w:val="BodyText"/>
      </w:pPr>
      <w:r>
        <w:rPr>
          <w:i/>
        </w:rPr>
        <w:t xml:space="preserve">Đính kèm: &lt;tên tài liệu đính kèm, nếu có&gt;.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&lt;CHỨC DANH NGƯỜI KÝ&gt;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(ký, ghi rõ họ tên)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(ký, ghi rõ họ tên)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Heading2"/>
      </w:pPr>
      <w:bookmarkStart w:id="23" w:name="Xbb12dc69815f1361bf8298cc43377d900b5eccd"/>
      <w:r>
        <w:t xml:space="preserve">Phần 3. Cột nội dung và người ký theo từng việc</w:t>
      </w:r>
      <w:r>
        <w:t xml:space="preserve"> </w:t>
      </w:r>
      <w:r>
        <w:rPr>
          <w:i/>
        </w:rPr>
        <w:t xml:space="preserve">(không in kèm)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 (TQ-03)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Đơn vị của một danh sách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 thêm vào bảng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Ký nháy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P01 Phân công lịch giảng theo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Bộ môn /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– Lớp – Giảng viên – Số tín chỉ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 (người lập)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P06 Báo cáo tổng kết học phần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nhóm môn / cuối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– Số lớp – Tỷ lệ đạt – Kiến nghị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ML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ML (người lập)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P08 Danh sách điểm khóa luận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đợt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Sinh viên – Lớp – GVHD – Hội đồng – Điểm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hội đồng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hội đồng (người lập)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P14 Đăng ký nhu cầu ĐTBD, đi thực tế (gửi Phòng TCCB trước 30/10)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Khoa / năm, đính kèm phần của từng Bộ môn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– Bộ môn – Nội dung – Thời gian – Nguồn kinh phí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(ghép từ Form F2 – GV-01)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 (phần Bộ môn mình)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P17 Đề xuất danh sách CVHT và danh sách thay thế (gửi Phòng CTSV; Giám đốc Học viện ký Quyết định phân công)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năm học; danh sách thay thế khi phát sinh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Lớp – Khóa – CTĐT – Giảng viên đề xuất – Số lớp đang cố vấn – Lý do thay thế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P25 Tổng hợp đề xuất KHCN theo đợt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Dùng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Mẫu 1.1 của Học viện</w:t>
            </w:r>
            <w:r>
              <w:rPr>
                <w:rFonts w:ascii="Times New Roman" w:hAnsi="Times New Roman"/>
                <w:sz w:val="22"/>
              </w:rPr>
              <w:t xml:space="preserve">, không dùng C-08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KHCN &amp; CTSV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KHCN &amp; CTSV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P30 Đánh giá GV cuối năm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Bộ môn / năm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– Mức đánh giá – Ghi chú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 (người lập)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P35 Đề tiểu luận, bài tập lớn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nhóm môn /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– Lớp – Hình thức – Ngày nộp đề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ML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P36 Phân công GV giảng học phần mới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 danh sách /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– Giảng viên – Căn cứ năng lực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ML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</w:t>
            </w:r>
          </w:p>
        </w:tc>
      </w:tr>
    </w:tbl>
    <w:p>
      <w:pPr>
        <w:pStyle w:val="BodyText"/>
      </w:pPr>
      <w:r>
        <w:rPr>
          <w:i/>
        </w:rPr>
        <w:t xml:space="preserve">Quy tắc chung: tối đa 5 cột nội dung; cột nào Sổ quản trị đã có thì lấy tự động, không hỏi lại người lập.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C-08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2026-09-30T22:05:23Z</dcterms:created>
  <dcterms:modified xsi:type="dcterms:W3CDTF">2026-09-30T22:05:23Z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