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d-03-phiếu-duyệt-phổ-điểm-học-phần"/>
      <w:r>
        <w:t xml:space="preserve">GD-03 — PHIẾU DUYỆT PHỔ ĐIỂM HỌC PHẦN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Biến thể A – điểm thi (P04):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sau khi hai giảng viên chấm xong và nhập điểm trên PMQLĐT, trước khi Bộ môn khóa điểm.</w:t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Biến thể B – phúc tra (P05):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sau khi chấm phúc tra, trước khi khóa điểm phúc tra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Vì sao có mẫu này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Khoa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lập lại bảng điểm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(điểm là dữ liệu của PMQLĐT) và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gửi văn bản danh sách điểm cho Phòng Đào tạo</w:t>
            </w:r>
            <w:r>
              <w:rPr>
                <w:rFonts w:ascii="Times New Roman" w:hAnsi="Times New Roman"/>
                <w:sz w:val="22"/>
              </w:rPr>
              <w:t xml:space="preserve">. Phiếu chỉ để Lãnh đạo Khoa kiểm soát chất lượng đánh giá trước khi khóa điểm và làm minh chứng tiêu chuẩn TC4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Đơn vị hồ sơ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Một phiếu cho một học phần.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Phổ điểm lập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theo môn thi × đợt thi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(mỗi dòng là một đợt thi của học phần),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tách theo lớp học phần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(quyết định 22/09/2026). Trình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từng hồ sơ</w:t>
            </w:r>
            <w:r>
              <w:rPr>
                <w:rFonts w:ascii="Times New Roman" w:hAnsi="Times New Roman"/>
                <w:sz w:val="22"/>
              </w:rPr>
              <w:t xml:space="preserve">, không gộp danh sách C-08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ML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lập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Trưởng Bộ môn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ký nháy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PTK Đào tạo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ký duyệt (tư cách Lãnh đạo Khoa – QC 233 Điều 12 khoản 2 điểm đ, Điều 14 khoản 3)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Thời hạn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Toàn chuỗi chấm – duyệt – khóa điểm trong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10 ngày làm việc kể từ ngày thi</w:t>
            </w:r>
            <w:r>
              <w:rPr>
                <w:rFonts w:ascii="Times New Roman" w:hAnsi="Times New Roman"/>
                <w:sz w:val="22"/>
              </w:rPr>
              <w:t xml:space="preserve">: chấm và nhập điểm xong ngày thứ 7 · lập phiếu ngày thứ 8 · ký duyệt ngày thứ 9 · khóa và nộp điểm ngày thứ 10. Phúc tra: cùng mốc, tính từ ngày công bố điểm thi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Sau khi được duyệt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Trưởng Bộ môn khóa và nộp điểm trên PMQLĐT</w:t>
            </w:r>
            <w:r>
              <w:rPr>
                <w:rFonts w:ascii="Times New Roman" w:hAnsi="Times New Roman"/>
                <w:sz w:val="22"/>
              </w:rPr>
              <w:t xml:space="preserve">, ghi ngày duyệt và ngày khóa điểm vào trang tính Học phần theo kỳ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Phiếu nội bộ</w:t>
            </w:r>
            <w:r>
              <w:rPr>
                <w:rFonts w:ascii="Times New Roman" w:hAnsi="Times New Roman"/>
                <w:sz w:val="22"/>
              </w:rPr>
              <w:t xml:space="preserve">: không số văn bản, không Quốc hiệu. Tiêu đề trình ký: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[GD-03] Phổ điểm học phần – &amp;lt;Mã HP&amp;gt; – Đợt … – &amp;lt;Học kỳ, năm học&amp;gt;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 làm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 chép danh sách điểm từng sinh viên vào phiếu; không lập văn bản danh sách điểm gửi Phòng Đào tạo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EOFFICE; PDF lên Kho minh chứng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_Han-che/</w:t>
            </w:r>
            <w:r>
              <w:rPr>
                <w:rFonts w:ascii="Times New Roman" w:hAnsi="Times New Roman"/>
                <w:sz w:val="22"/>
              </w:rPr>
              <w:t xml:space="preserve">; ghi Sổ.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Mức truy cập: Hạn chế.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Bài thi và danh sách điểm gốc có chữ ký hai giảng viên chấm lưu Văn phòng Khoa 6 tháng rồi chuyển kho Phòng Đào tạo (QC 233 Điều 13). Bản gốc giấy phúc tra bàn giao Phòng Đào tạo (QC 233 Điều 14 khoản 3)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p>
      <w:pPr>
        <w:pStyle w:val="FirstParagraph"/>
      </w:pPr>
      <w:r>
        <w:rPr>
          <w:b/>
        </w:rPr>
        <w:t xml:space="preserve">KHOA NGÂN HÀNG</w:t>
      </w:r>
    </w:p>
    <w:p>
      <w:pPr>
        <w:pStyle w:val="BodyText"/>
      </w:pPr>
      <w:r>
        <w:rPr>
          <w:b/>
        </w:rPr>
        <w:t xml:space="preserve">PHIẾU DUYỆT PHỔ ĐIỂM HỌC PHẦN</w:t>
      </w:r>
      <w:r/>
      <w:r>
        <w:br/>
        <w:t/>
      </w:r>
      <w:r>
        <w:t xml:space="preserve"> </w:t>
      </w:r>
      <w:r>
        <w:rPr>
          <w:b/>
        </w:rPr>
        <w:t xml:space="preserve">Biến thể: ☐ A – Điểm thi kết thúc học phần ☐ B – Điểm phúc tra</w:t>
      </w:r>
      <w:r/>
      <w:r>
        <w:br/>
        <w:t/>
      </w:r>
      <w:r>
        <w:t xml:space="preserve"> </w:t>
      </w:r>
      <w:r>
        <w:rPr>
          <w:b/>
        </w:rPr>
        <w:t xml:space="preserve">Đợt … – Học kỳ … năm học 20… – 20…</w:t>
      </w:r>
    </w:p>
    <w:p>
      <w:pPr>
        <w:pStyle w:val="BodyText"/>
      </w:pPr>
      <w:r>
        <w:rPr>
          <w:b/>
        </w:rPr>
        <w:t xml:space="preserve">I. THÔNG TIN HỌC PHẦN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học phần – Tên học phần – Số tín chỉ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Chương trình đào tạo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&lt;NH; NH-CLC; NHS; NHTCQT; NHTW&gt;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Nhóm môn – Giảng viên phụ trách nhóm môn (ML)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môn quản lý học phần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đợt thi trong kỳ – Tổng số sinh viên dự thi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 đánh giá tổng kết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&lt;Thi viết · Thi trên máy tính · Itest · Vấn đáp · Tiểu luận · Bài tập lớn&gt;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thi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Hạn khóa điểm (ngày làm việc thứ 10 kể từ ngày thi)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Ngày hoàn thành chấm và nhập điểm trên PMQLĐT</w:t>
            </w:r>
          </w:p>
        </w:tc>
        <w:tc>
          <w:p>
            <w:pPr>
              <w:spacing w:after="20"/>
            </w:pP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907" w:right="907" w:bottom="907" w:left="1701" w:header="567" w:footer="567" w:gutter="0"/>
        </w:sectPr>
      </w:pPr>
    </w:p>
    <w:p>
      <w:pPr>
        <w:pStyle w:val="BodyText"/>
      </w:pPr>
      <w:r>
        <w:rPr>
          <w:b/>
        </w:rPr>
        <w:t xml:space="preserve">II. PHỔ ĐIỂM THEO MÔN THI × ĐỢT THI</w:t>
      </w:r>
      <w:r>
        <w:t xml:space="preserve"> </w:t>
      </w:r>
      <w:r>
        <w:rPr>
          <w:i/>
        </w:rPr>
        <w:t xml:space="preserve">(số liệu lấy từ PMQLĐT, không nhập lại từng sinh viên; không tách theo lớp học phần)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75"/>
        <w:gridCol w:w="475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Đợt thi (ngày thi – hình thức)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Hai GV chấm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Số SV có điểm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B+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B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C+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D+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F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Điểm TB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Tỷ lệ đạt (%)</w:t>
            </w:r>
          </w:p>
        </w:tc>
      </w:tr>
      <w:tr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Toàn học phần (các đợt)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sectPr>
          <w:pgSz w:w="16838" w:h="11906" w:orient="landscape"/>
          <w:pgMar w:top="907" w:right="907" w:bottom="907" w:left="907" w:header="567" w:footer="567" w:gutter="0"/>
        </w:sectPr>
      </w:pP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Chỉ số của toàn học phần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Giá trị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sinh viên vắng thi, cấm thi, hoãn thi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Điểm cao nhất – Điểm thấp nhất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bài hai giảng viên chấm lệch từ 1 điểm (Trưởng BM quyết định – QC 233 Điều 12 khoản 4)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So sánh với cùng học phần kỳ trước (điểm TB, tỷ lệ đạt)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  <w:b/>
        </w:rPr>
        <w:t xml:space="preserve">Chỉ điền với biến thể B – phúc tra: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Giá trị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bài đăng ký phúc tra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bài thay đổi điểm – mức thay đổi lớn nhất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Nguyên nhân thay đổi điểm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&lt;Cộng nhầm điểm · Sót ý · Nhập sai · Khác: …&gt;</w:t>
            </w:r>
          </w:p>
        </w:tc>
      </w:tr>
    </w:tbl>
    <w:p>
      <w:pPr>
        <w:pStyle w:val="BodyText"/>
      </w:pPr>
      <w:r>
        <w:rPr>
          <w:b/>
        </w:rPr>
        <w:t xml:space="preserve">III. NHẬN XÉT CỦA GIẢNG VIÊN PHỤ TRÁCH NHÓM MÔN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Phổ điểm có phù hợp với mặt bằng các kỳ trước không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Đề thi và đáp án có phân loại được người học không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Chuẩn đầu ra học phần nào người học đạt thấp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Chênh lệch giữa các đợt thi (nếu có) và nguyên nhân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Đề xuất điều chỉnh giảng dạy, đề, tiêu chí chấm kỳ sau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IV. Ý KIẾN CỦA TRƯỞNG BỘ MÔN</w:t>
      </w:r>
    </w:p>
    <w:p>
      <w:pPr>
        <w:pStyle w:val="BodyText"/>
      </w:pPr>
      <w:r>
        <w:t xml:space="preserve">☐ Nhất trí trình duyệt ☐ Trả lại – lý do: ……</w:t>
      </w:r>
    </w:p>
    <w:p>
      <w:pPr>
        <w:pStyle w:val="BodyText"/>
      </w:pPr>
      <w:r>
        <w:rPr>
          <w:i/>
        </w:rPr>
        <w:t xml:space="preserve">Trưởng Bộ môn ký nháy trên luồng EOFFICE (TQ-01 Mục 5.1), không ký vào khối dưới đây.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lập (ML)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ký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BodyText"/>
      </w:pPr>
      <w:r>
        <w:rPr>
          <w:i/>
        </w:rPr>
        <w:t xml:space="preserve">Sau khi phiếu được ký: Trưởng Bộ môn khóa và nộp điểm trên PMQLĐT, ghi ngày vào trang tính Học phần theo kỳ.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GD-03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2026-09-30T22:06:01Z</dcterms:created>
  <dcterms:modified xsi:type="dcterms:W3CDTF">2026-09-30T22:06:01Z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