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5976b2758fdf6ae92244757d6bfd36280b201e"/>
      <w:r>
        <w:t xml:space="preserve">GV-01 – PHIẾU ĐĂNG KÝ NHU CẦU ĐÀO TẠO, BỒI DƯỠNG VÀ ĐI THỰC TẾ</w:t>
      </w:r>
      <w:bookmarkEnd w:id="20"/>
    </w:p>
    <w:p>
      <w:pPr>
        <w:pStyle w:val="FirstParagraph"/>
      </w:pPr>
      <w:r>
        <w:rPr>
          <w:b/>
        </w:rPr>
        <w:t xml:space="preserve">Nhãn:</w:t>
      </w:r>
      <w:r>
        <w:t xml:space="preserve"> </w:t>
      </w:r>
      <w:r>
        <w:t xml:space="preserve">[Form] (Google Form F2) ·</w:t>
      </w:r>
      <w:r>
        <w:t xml:space="preserve"> </w:t>
      </w:r>
      <w:r>
        <w:rPr>
          <w:b/>
        </w:rPr>
        <w:t xml:space="preserve">Quy trình:</w:t>
      </w:r>
      <w:r>
        <w:t xml:space="preserve"> </w:t>
      </w:r>
      <w:r>
        <w:t xml:space="preserve">QT-GV, bước A1, A2, B6 ·</w:t>
      </w:r>
      <w:r>
        <w:t xml:space="preserve"> </w:t>
      </w:r>
      <w:r>
        <w:rPr>
          <w:b/>
        </w:rPr>
        <w:t xml:space="preserve">Việc:</w:t>
      </w:r>
      <w:r>
        <w:t xml:space="preserve"> </w:t>
      </w:r>
      <w:r>
        <w:t xml:space="preserve">P14, N13 ·</w:t>
      </w:r>
      <w:r>
        <w:t xml:space="preserve"> </w:t>
      </w:r>
      <w:r>
        <w:rPr>
          <w:b/>
        </w:rPr>
        <w:t xml:space="preserve">Phiên bản:</w:t>
      </w:r>
      <w:r>
        <w:t xml:space="preserve"> </w:t>
      </w:r>
      <w:r>
        <w:t xml:space="preserve">v1.0 (dự thảo)</w:t>
      </w:r>
    </w:p>
    <w:p>
      <w:pPr>
        <w:pStyle w:val="Heading2"/>
      </w:pPr>
      <w:bookmarkStart w:id="21" w:name="thông-tin-chung"/>
      <w:r>
        <w:t xml:space="preserve">1. Thông tin chung</w:t>
      </w:r>
      <w:bookmarkEnd w:id="21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điền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Giảng viên của Khoa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Khi nào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(1)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Nhu cầu năm: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15/9 – 10/10 hằng năm, để Khoa gửi Phòng Tổ chức cán bộ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trước 30/10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(QC ĐTBD Điều 13.1); (2)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khi phát sinh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trong năm – đặc biệt hoạt động tự túc (N13)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Ghi vào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Sổ quản trị – trang tính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2"/>
              </w:rPr>
              <w:t xml:space="preserve">07_Phat_trien_GV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xem, xử lý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Trưởng Bộ môn (xếp ưu tiên, ký nháy danh sách của Bộ môn; đồng ý hoạt động tự túc); Trợ lý (ghép danh sách C-08 của Khoa); Trưởng khoa ký (P14)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Nhập một lần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Danh sách C-08, Đề nghị GV-02 và Báo cáo kết quả C-07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đọc lại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thông tin khóa học từ dòng Form này; giảng viên không khai lại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Mức truy cập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Theo vai – giảng viên xem dòng của mình; Trưởng Bộ môn xem Bộ môn mình; Ban lãnh đạo và Trợ lý xem toàn Khoa</w:t>
            </w:r>
          </w:p>
        </w:tc>
      </w:tr>
    </w:tbl>
    <w:p>
      <w:pPr>
        <w:pStyle w:val="Heading2"/>
      </w:pPr>
      <w:bookmarkStart w:id="22" w:name="câu-hỏi"/>
      <w:r>
        <w:t xml:space="preserve">2. Câu hỏi</w:t>
      </w:r>
      <w:bookmarkEnd w:id="22"/>
    </w:p>
    <w:p>
      <w:pPr>
        <w:pStyle w:val="FirstParagraph"/>
      </w:pPr>
      <w:r>
        <w:t xml:space="preserve">Đặc tả đầy đủ các câu của Form F2 đặt tại bản đặc tả Google Form của Sổ quản trị (Trợ lý Khoa giữ); không lặp lại ở đây để giữ một nguồn sự thật. Tóm tắt nhóm câu hỏi: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Nhóm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Số câu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Nhận diện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Email (tự thu), họ tên, Bộ môn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3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Hoạt động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Loại (đào tạo bồi dưỡng / đi thực tế), nội dung, đơn vị tổ chức, thời gian bắt đầu – kết thúc, hình thức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6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Kinh phí – phân luồng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Nguồn kinh phí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(Học viện / tự túc / đơn vị tổ chức tài trợ) và kinh phí dự kiến. Câu này quyết định hồ sơ đi đường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Đề nghị GV-02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(P15) hay chỉ cần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Bộ môn đồng ý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(N13)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Lịch giảng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 ảnh hưởng lịch giảng không; phương án bố trí (nếu có → làm thêm Form F1 theo QT-GD)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Ứng dụng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Dự kiến vận dụng vào học phần, công việc nào; tệp đính kèm (thư mời, thông báo khóa học)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</w:t>
            </w:r>
          </w:p>
        </w:tc>
      </w:tr>
    </w:tbl>
    <w:p>
      <w:pPr>
        <w:pStyle w:val="Heading2"/>
      </w:pPr>
      <w:bookmarkStart w:id="23" w:name="X20d36b9442503dff6235e892a35e919366316d1"/>
      <w:r>
        <w:t xml:space="preserve">3. Cột do Bộ môn, Trợ lý điền (trên trang tính</w:t>
      </w:r>
      <w:r>
        <w:t xml:space="preserve"> </w:t>
      </w:r>
      <w:r>
        <w:rPr>
          <w:rStyle w:val="VerbatimChar"/>
        </w:rPr>
        <w:t xml:space="preserve">07_Phat_trien_GV</w:t>
      </w:r>
      <w:r>
        <w:t xml:space="preserve">)</w:t>
      </w:r>
      <w:bookmarkEnd w:id="23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Cột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Người điền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Ngày đăng ký nhu cầu (P14)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Ngày văn bản danh sách của Khoa được ký gửi Phòng TCCB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Trợ lý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Ngày đề nghị cử đi (P15)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Ngày Trưởng khoa ký GV-02; số quyết định cử đi của Học viện khi nhận được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Trợ lý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Trưởng/Phó BM đồng ý – tự túc (N13)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Họ tên người đồng ý – ngày đồng ý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Trưởng/Phó BM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Ngày trình báo cáo kết quả (P16)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Ngày Trưởng khoa ký C-07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GV (người lập)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Đã truyền đạt lại tại Bộ môn (N14)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Ngày sinh hoạt chuyên môn; liên kết biên bản C-05 nếu có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Trưởng BM</w:t>
            </w:r>
          </w:p>
        </w:tc>
      </w:tr>
    </w:tbl>
    <w:p>
      <w:pPr>
        <w:pStyle w:val="Heading2"/>
      </w:pPr>
      <w:bookmarkStart w:id="24" w:name="việc-cần-làm-khi-triển-khai"/>
      <w:r>
        <w:t xml:space="preserve">4. Việc cần làm khi triển khai</w:t>
      </w:r>
      <w:bookmarkEnd w:id="24"/>
    </w:p>
    <w:tbl>
      <w:tblPr>
        <w:tblStyle w:val="Table"/>
        <w:tblW w:type="dxa" w:w="9000"/>
        <w:tblLook w:firstRow="1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00"/>
        <w:gridCol w:w="4200"/>
        <w:gridCol w:w="4200"/>
      </w:tblGrid>
      <w:tr>
        <w:trPr>
          <w:cnfStyle w:firstRow="1"/>
        </w:trPr>
        <w:tc>
          <w:tcPr>
            <w:tcW w:type="dxa" w:w="6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#</w:t>
            </w:r>
          </w:p>
        </w:tc>
        <w:tc>
          <w:tcPr>
            <w:tcW w:type="dxa" w:w="42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Việc</w:t>
            </w:r>
          </w:p>
        </w:tc>
        <w:tc>
          <w:tcPr>
            <w:tcW w:type="dxa" w:w="42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Người làm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tcPr>
            <w:tcW w:type="dxa" w:w="42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Mở Form F2 ngày 15/9; thông báo trên EOFFICE và nhóm làm việc của Khoa, nêu rõ mốc 10/10</w:t>
            </w:r>
          </w:p>
        </w:tc>
        <w:tc>
          <w:tcPr>
            <w:tcW w:type="dxa" w:w="42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Trợ lý Khoa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</w:t>
            </w:r>
          </w:p>
        </w:tc>
        <w:tc>
          <w:tcPr>
            <w:tcW w:type="dxa" w:w="42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Đặt quyền chỉ người trong tổ chức; nạp danh sách 5 Bộ môn</w:t>
            </w:r>
          </w:p>
        </w:tc>
        <w:tc>
          <w:tcPr>
            <w:tcW w:type="dxa" w:w="42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Trợ lý Khoa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3</w:t>
            </w:r>
          </w:p>
        </w:tc>
        <w:tc>
          <w:tcPr>
            <w:tcW w:type="dxa" w:w="42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Đóng nhận câu trả lời nhu cầu năm ngày 10/10 (Form vẫn mở cho hoạt động phát sinh)</w:t>
            </w:r>
          </w:p>
        </w:tc>
        <w:tc>
          <w:tcPr>
            <w:tcW w:type="dxa" w:w="42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Trợ lý Khoa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4</w:t>
            </w:r>
          </w:p>
        </w:tc>
        <w:tc>
          <w:tcPr>
            <w:tcW w:type="dxa" w:w="42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Lọc trang tính theo Bộ môn gửi Trưởng Bộ môn để xếp ưu tiên</w:t>
            </w:r>
          </w:p>
        </w:tc>
        <w:tc>
          <w:tcPr>
            <w:tcW w:type="dxa" w:w="42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Trợ lý Khoa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0"/>
      </w:rPr>
      <w:t xml:space="preserve">GV-01 · v1.0 (dự thảo) · Trang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i/>
        <w:sz w:val="20"/>
      </w:rPr>
      <w:t>DỰ THẢO v0.17 – Lấy ý kiến nội bộ Khoa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Times New Roman" w:hAnsi="Times New Roman" w:cs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Times New Roman" w:hAnsi="Times New Roman" w:cs="Times New Roman" w:eastAsia="Times New Roman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  <w:sz w:val="2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Compact">
    <w:name w:val="Compact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2026-09-30T22:06:03Z</dcterms:created>
  <dcterms:modified xsi:type="dcterms:W3CDTF">2026-09-30T22:06:03Z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