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kh-01-báo-cáo-tổng-kết-năm-học-của-khoa"/>
      <w:r>
        <w:t xml:space="preserve">KH-01 – BÁO CÁO TỔNG KẾT NĂM HỌC CỦA KHOA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[Ký] ·</w:t>
      </w:r>
      <w:r>
        <w:t xml:space="preserve"> </w:t>
      </w:r>
      <w:r>
        <w:rPr>
          <w:b/>
        </w:rPr>
        <w:t xml:space="preserve">Quy trình:</w:t>
      </w:r>
      <w:r>
        <w:t xml:space="preserve"> </w:t>
      </w:r>
      <w:r>
        <w:t xml:space="preserve">QT-KH, bước C2–C5 ·</w:t>
      </w:r>
      <w:r>
        <w:t xml:space="preserve"> </w:t>
      </w:r>
      <w:r>
        <w:rPr>
          <w:b/>
        </w:rPr>
        <w:t xml:space="preserve">Việc:</w:t>
      </w:r>
      <w:r>
        <w:t xml:space="preserve"> </w:t>
      </w:r>
      <w:r>
        <w:t xml:space="preserve">P29 ·</w:t>
      </w:r>
      <w:r>
        <w:t xml:space="preserve"> </w:t>
      </w:r>
      <w:r>
        <w:rPr>
          <w:b/>
        </w:rPr>
        <w:t xml:space="preserve">Phiên bản:</w:t>
      </w:r>
      <w:r>
        <w:t xml:space="preserve"> </w:t>
      </w:r>
      <w:r>
        <w:t xml:space="preserve">v1.0 (dự thảo)</w:t>
      </w:r>
      <w:r>
        <w:t xml:space="preserve"> </w:t>
      </w:r>
      <w:r>
        <w:rPr>
          <w:b/>
        </w:rPr>
        <w:t xml:space="preserve">Loại văn bản:</w:t>
      </w:r>
      <w:r>
        <w:t xml:space="preserve"> </w:t>
      </w:r>
      <w:r>
        <w:t xml:space="preserve">Báo cáo cấp đơn vị (Mẫu 29 – Hệ thống biểu mẫu 22/4/2024), có số</w:t>
      </w:r>
      <w:r>
        <w:t xml:space="preserve"> </w:t>
      </w:r>
      <w:r>
        <w:rPr>
          <w:rStyle w:val="VerbatimChar"/>
        </w:rPr>
        <w:t xml:space="preserve">…/BC-KNH</w:t>
      </w:r>
      <w:r>
        <w:t xml:space="preserve">.</w:t>
      </w:r>
      <w:r>
        <w:t xml:space="preserve"> </w:t>
      </w:r>
      <w:r>
        <w:rPr>
          <w:b/>
        </w:rPr>
        <w:t xml:space="preserve">Người lập:</w:t>
      </w:r>
      <w:r>
        <w:t xml:space="preserve"> </w:t>
      </w:r>
      <w:r>
        <w:t xml:space="preserve">Trợ lý Khoa tổng hợp; hai Phó Trưởng khoa viết phần mảng mình.</w:t>
      </w:r>
      <w:r>
        <w:t xml:space="preserve"> </w:t>
      </w:r>
      <w:r>
        <w:rPr>
          <w:b/>
        </w:rPr>
        <w:t xml:space="preserve">Người ký:</w:t>
      </w:r>
      <w:r>
        <w:t xml:space="preserve"> </w:t>
      </w:r>
      <w:r>
        <w:t xml:space="preserve">Trưởng khoa.</w:t>
      </w:r>
      <w:r>
        <w:t xml:space="preserve"> </w:t>
      </w:r>
      <w:r>
        <w:rPr>
          <w:b/>
        </w:rPr>
        <w:t xml:space="preserve">Nguyên tắc số liệu:</w:t>
      </w:r>
      <w:r>
        <w:t xml:space="preserve"> </w:t>
      </w:r>
      <w:r>
        <w:t xml:space="preserve">mọi bảng dưới đây</w:t>
      </w:r>
      <w:r>
        <w:t xml:space="preserve"> </w:t>
      </w:r>
      <w:r>
        <w:rPr>
          <w:b/>
        </w:rPr>
        <w:t xml:space="preserve">đọc từ Sổ quản trị (C-09)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bản xuất thống kê phần mềm QLKH</w:t>
      </w:r>
      <w:r>
        <w:t xml:space="preserve"> </w:t>
      </w:r>
      <w:r>
        <w:t xml:space="preserve">(QT-NC, N08). Không yêu cầu giảng viên hoặc Bộ môn khai lại. Ô không có dữ liệu thì ghi</w:t>
      </w:r>
      <w:r>
        <w:t xml:space="preserve"> </w:t>
      </w:r>
      <w:r>
        <w:t xml:space="preserve">“</w:t>
      </w:r>
      <w:r>
        <w:t xml:space="preserve">chưa đủ dữ liệu</w:t>
      </w:r>
      <w: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không ước lượng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……/BC-KNH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BÁO CÁO</w:t>
      </w:r>
      <w:r/>
      <w:r>
        <w:br/>
        <w:t/>
      </w:r>
      <w:r>
        <w:t xml:space="preserve"> </w:t>
      </w:r>
      <w:r>
        <w:rPr>
          <w:b/>
        </w:rPr>
        <w:t xml:space="preserve">Tổng kết năm học 20… – 20… của Khoa Ngân hàng</w:t>
      </w:r>
    </w:p>
    <w:p>
      <w:pPr>
        <w:pStyle w:val="Heading2"/>
      </w:pPr>
      <w:bookmarkStart w:id="21" w:name="i.-tình-hình-chung"/>
      <w:r>
        <w:t xml:space="preserve">I. Tình hình chung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Nguồn dữ liệu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Nhân lực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Tổng số giảng viên; số Bộ môn; số nhóm môn và giảng viên phụ trách nhóm môn; số cố vấn học tập; biến động trong năm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Danh mục ML và nhóm môn; CVHT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Quy mô đào tạo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chương trình đào tạo phụ trách; số học phần đảm nhiệm; số lớp học phần trong năm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Học phần theo kỳ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Bối cảnh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Văn bản chỉ đạo của Học viện trong năm; thay đổi quy chế ảnh hưởng đến công việc của Khoa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Sổ văn bản</w:t>
            </w:r>
          </w:p>
        </w:tc>
      </w:tr>
    </w:tbl>
    <w:p>
      <w:pPr>
        <w:pStyle w:val="Heading2"/>
      </w:pPr>
      <w:bookmarkStart w:id="22" w:name="X14a88aa8e60328dcf3494f4ba1b3de059b2df49"/>
      <w:r>
        <w:t xml:space="preserve">II. Kết quả thực hiện Kế hoạch công tác năm học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Mảng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việc theo kế hoạch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Đã hoàn thành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Hoàn thành chậm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Chưa hoàn thành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Việc phát sinh ngoài kế hoạch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Đào tạo và chương trình đào tạo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Khoa học công nghệ và công tác sinh viên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Tổ chức – hành chính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Tổng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Nguồn: trang tính Kế hoạch công tác (N11). Kèm phụ lục danh sách việc chưa hoàn thành.</w:t>
      </w:r>
    </w:p>
    <w:p>
      <w:pPr>
        <w:pStyle w:val="Heading2"/>
      </w:pPr>
      <w:bookmarkStart w:id="23" w:name="iii.-kết-quả-theo-mảng"/>
      <w:r>
        <w:t xml:space="preserve">III. Kết quả theo mảng</w:t>
      </w:r>
      <w:bookmarkEnd w:id="23"/>
    </w:p>
    <w:p>
      <w:pPr>
        <w:pStyle w:val="Heading3"/>
      </w:pPr>
      <w:bookmarkStart w:id="24" w:name="đào-tạo-và-học-phần-qt-gd"/>
      <w:r>
        <w:t xml:space="preserve">3.1. Đào tạo và học phần (QT-GD)</w:t>
      </w:r>
      <w:bookmarkEnd w:id="24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Chỉ số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Kết quả năm học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Năm học trước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Nguồn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học phần có đề cương được duyệt điều chỉnh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Học phần theo kỳ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Tỷ lệ học phần khóa và nộp điểm đúng hạn 10 ngày làm việc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Cột ngày duyệt phổ điểm, ngày khóa điểm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hồ sơ phúc tra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Học phần theo kỳ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báo cáo tổng kết học phần đã nộp / tổng số học phần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Học phần theo kỳ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khóa luận đã chấm; số hội đồng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Khóa luận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lần đổi lịch giảng, dạy bù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Thay đổi lịch giảng</w:t>
            </w:r>
          </w:p>
        </w:tc>
      </w:tr>
    </w:tbl>
    <w:p>
      <w:pPr>
        <w:pStyle w:val="Heading3"/>
      </w:pPr>
      <w:bookmarkStart w:id="25" w:name="chương-trình-đào-tạo-qt-ct-qt-hd"/>
      <w:r>
        <w:t xml:space="preserve">3.2. Chương trình đào tạo (QT-CT, QT-HD)</w:t>
      </w:r>
      <w:bookmarkEnd w:id="25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Chỉ số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Kết quả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Nguồn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chương trình đào tạo đã rà soát hằng năm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Rà soát CTĐT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Kỳ rà soát định kỳ đã thực hiện (nếu có), tỷ lệ trả lời khảo sát từng nhóm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Rà soát CTĐT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hành động cải tiến đã đóng / tổng số hành động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Rà soát CTĐT (N10)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phiên họp Hội đồng KH&amp;ĐT Khoa; số hồ sơ đã thẩm định theo ba nhóm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Hội đồng KH&amp;ĐT Khoa</w:t>
            </w:r>
          </w:p>
        </w:tc>
      </w:tr>
    </w:tbl>
    <w:p>
      <w:pPr>
        <w:pStyle w:val="Heading3"/>
      </w:pPr>
      <w:bookmarkStart w:id="26" w:name="khoa-học-công-nghệ-qt-nc-qt-ht"/>
      <w:r>
        <w:t xml:space="preserve">3.3. Khoa học công nghệ (QT-NC, QT-HT)</w:t>
      </w:r>
      <w:bookmarkEnd w:id="26"/>
    </w:p>
    <w:p>
      <w:pPr>
        <w:pStyle w:val="FirstParagraph"/>
      </w:pPr>
      <w:r>
        <w:rPr>
          <w:i/>
        </w:rPr>
        <w:t xml:space="preserve">Toàn bộ mục này dùng</w:t>
      </w:r>
      <w:r>
        <w:rPr>
          <w:i/>
        </w:rPr>
        <w:t xml:space="preserve"> </w:t>
      </w:r>
      <w:r>
        <w:rPr>
          <w:b/>
          <w:i/>
        </w:rPr>
        <w:t xml:space="preserve">bản xuất thống kê của phần mềm Quản lý khoa học</w:t>
      </w:r>
      <w:r>
        <w:rPr>
          <w:i/>
        </w:rPr>
        <w:t xml:space="preserve"> </w:t>
      </w:r>
      <w:r>
        <w:rPr>
          <w:i/>
        </w:rPr>
        <w:t xml:space="preserve">(N08); Khoa không lập bảng giờ nghiên cứu khoa học riêng.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Chỉ số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Kết quả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Trạng thái trên phần mềm tại ngày chốt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nhiệm vụ khoa học công nghệ được giao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Đã phê duyệt / chờ phê duyệt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công bố theo nhóm (tạp chí uy tín, hội thảo, chương sách)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Đã phê duyệt / chờ phê duyệt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hồ sơ tài trợ công bố quốc tế được xác nhận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sự kiện học thuật, cuộc thi đã tổ chức; báo cáo tổng thuật đã nộp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Sự kiện</w:t>
            </w:r>
          </w:p>
        </w:tc>
      </w:tr>
    </w:tbl>
    <w:p>
      <w:pPr>
        <w:pStyle w:val="Heading3"/>
      </w:pPr>
      <w:bookmarkStart w:id="27" w:name="Xeff53d028c177670409df09f649adb18b1c9d1b"/>
      <w:r>
        <w:t xml:space="preserve">3.4. Công tác sinh viên và cố vấn học tập (QT-SV, QT-CV)</w:t>
      </w:r>
      <w:bookmarkEnd w:id="27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Chỉ số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Kết quả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Nguồn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lớp có cố vấn học tập; số báo cáo cố vấn học tập theo kỳ đã nộp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CVHT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buổi sinh hoạt lớp đã ghi nhận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CVHT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hoạt động sinh viên cấp Khoa; số sinh viên được khen thưởng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Sự kiện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trường hợp sinh viên cần hỗ trợ đã chuyển xử lý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CVHT</w:t>
            </w:r>
          </w:p>
        </w:tc>
      </w:tr>
    </w:tbl>
    <w:p>
      <w:pPr>
        <w:pStyle w:val="Heading3"/>
      </w:pPr>
      <w:bookmarkStart w:id="28" w:name="X92d6edd8cbdf644af345960f6d7f68ba171ee6f"/>
      <w:r>
        <w:t xml:space="preserve">3.5. Phát triển đội ngũ (QT-GV) và tổ chức – hành chính (QT-VB, HD-TK)</w:t>
      </w:r>
      <w:bookmarkEnd w:id="28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Chỉ số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Kết quả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Nguồn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lượt giảng viên tham gia đào tạo bồi dưỡng, đi thực tế; số báo cáo kết quả đã nộp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Phát triển chuyên môn GV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văn bản đến, văn bản đi; tỷ lệ xử lý đúng hạn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Sổ văn bản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quy trình, biểu mẫu được ban hành, sửa trong năm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TQ-04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Tỷ lệ hồ sơ có mã minh chứng đã đủ bản lưu khi khóa sổ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Các trang tính nghiệp vụ (N12)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ca trực khoa đã ghi nhận</w:t>
            </w: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Trực khoa</w:t>
            </w:r>
          </w:p>
        </w:tc>
      </w:tr>
    </w:tbl>
    <w:p>
      <w:pPr>
        <w:pStyle w:val="Heading2"/>
      </w:pPr>
      <w:bookmarkStart w:id="29" w:name="iv.-việc-chưa-hoàn-thành-và-nguyên-nhân"/>
      <w:r>
        <w:t xml:space="preserve">IV. Việc chưa hoàn thành và nguyên nhân</w:t>
      </w:r>
      <w:bookmarkEnd w:id="29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Việc theo kế hoạch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Mảng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chủ trì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Tình trạng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Nguyên nhân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Hướng xử lý năm học sau</w:t>
            </w:r>
          </w:p>
        </w:tc>
      </w:tr>
    </w:tbl>
    <w:p>
      <w:pPr>
        <w:pStyle w:val="Heading2"/>
      </w:pPr>
      <w:bookmarkStart w:id="30" w:name="X3e6116f7079e1586227a2921b2539c80cd2aaa1"/>
      <w:r>
        <w:t xml:space="preserve">V. Đánh giá chung và đề xuất cho năm học sau</w:t>
      </w:r>
      <w:bookmarkEnd w:id="3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Làm được:</w:t>
      </w:r>
      <w:r>
        <w:t xml:space="preserve"> </w:t>
      </w:r>
      <w:r>
        <w:t xml:space="preserve">…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Chưa làm được:</w:t>
      </w:r>
      <w:r>
        <w:t xml:space="preserve"> </w:t>
      </w:r>
      <w:r>
        <w:t xml:space="preserve">…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Đề xuất đưa vào Kế hoạch công tác năm học sau</w:t>
      </w:r>
      <w:r>
        <w:t xml:space="preserve"> </w:t>
      </w:r>
      <w:r>
        <w:t xml:space="preserve">(chuyển thẳng thành việc ở bước A1 của QT-KH): …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Đề xuất sửa quy trình, biểu mẫu</w:t>
      </w:r>
      <w:r>
        <w:t xml:space="preserve"> </w:t>
      </w:r>
      <w:r>
        <w:t xml:space="preserve">(chuyển sang QT-VB nhánh C, kèm phiếu VB-01): …</w:t>
      </w:r>
    </w:p>
    <w:p>
      <w:pPr>
        <w:pStyle w:val="Heading2"/>
      </w:pPr>
      <w:bookmarkStart w:id="31" w:name="vi.-kiến-nghị-với-học-viện"/>
      <w:r>
        <w:t xml:space="preserve">VI. Kiến nghị với Học viện</w:t>
      </w:r>
      <w:bookmarkEnd w:id="3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Kiến nghị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Đơn vị đề nghị giải quyết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Căn cứ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2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Nơi nhận: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>- Ban Giám đốc (để báo cáo);</w:t>
            </w:r>
            <w:r>
              <w:rPr>
                <w:rFonts w:ascii="Times New Roman" w:hAnsi="Times New Roman"/>
                <w:b/>
                <w:sz w:val="22"/>
              </w:rPr>
              <w:br/>
              <w:t>- Các phòng, ban liên quan (khi được yêu cầu);</w:t>
            </w:r>
            <w:r>
              <w:rPr>
                <w:rFonts w:ascii="Times New Roman" w:hAnsi="Times New Roman"/>
                <w:b/>
                <w:sz w:val="22"/>
              </w:rPr>
              <w:br/>
              <w:t>- Toàn thể giảng viên của Khoa;</w:t>
            </w:r>
            <w:r>
              <w:rPr>
                <w:rFonts w:ascii="Times New Roman" w:hAnsi="Times New Roman"/>
                <w:b/>
                <w:sz w:val="22"/>
              </w:rPr>
              <w:br/>
              <w:t>- Lưu: VT, KNH.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TRƯỞNG KHOA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hoặc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KT. 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PHÓ 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BodyText"/>
      </w:pPr>
      <w:r>
        <w:rPr>
          <w:i/>
        </w:rPr>
        <w:t xml:space="preserve">Phần mảng do Phó Trưởng khoa phụ trách viết được hai Phó Trưởng khoa xác nhận trên luồng trình ký EOFFICE trước khi Trưởng khoa ký; biểu mẫu không có cột xác nhận riêng.</w:t>
      </w:r>
    </w:p>
    <w:p>
      <w:pPr>
        <w:pStyle w:val="BodyText"/>
      </w:pPr>
      <w:r>
        <w:rPr>
          <w:b/>
        </w:rPr>
        <w:t xml:space="preserve">Phụ lục kèm theo:</w:t>
      </w:r>
      <w:r>
        <w:t xml:space="preserve"> </w:t>
      </w:r>
      <w:r>
        <w:t xml:space="preserve">(1) Danh sách việc theo Kế hoạch công tác và tình trạng thực hiện (bản lọc trang tính Kế hoạch công tác); (2) Bản xuất thống kê khoa học công nghệ từ phần mềm QLKH; (3) Biên bản họp rà soát hệ thống quy trình (C-05), nếu có.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KH-01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2026-09-30T22:06:05Z</dcterms:created>
  <dcterms:modified xsi:type="dcterms:W3CDTF">2026-09-30T22:06:05Z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