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FAF16" w14:textId="77777777" w:rsidR="00231110" w:rsidRDefault="00000000">
      <w:pPr>
        <w:pStyle w:val="Title"/>
        <w:jc w:val="center"/>
      </w:pPr>
      <w:r>
        <w:t>ĐỀ CƯƠNG SÁCH CHUYÊN KHẢO (PHIÊN BẢN 2)</w:t>
      </w:r>
    </w:p>
    <w:p w14:paraId="456CB948" w14:textId="77777777" w:rsidR="00231110" w:rsidRDefault="00000000">
      <w:pPr>
        <w:jc w:val="center"/>
      </w:pPr>
      <w:r>
        <w:rPr>
          <w:b/>
        </w:rPr>
        <w:t>Đo lường và dự báo biến động, giá trị chịu rủi ro (VaR) và tổn thất kỳ vọng trong vùng đuôi (ES) trên thị trường chứng khoán Việt Nam</w:t>
      </w:r>
    </w:p>
    <w:p w14:paraId="770CD446" w14:textId="77777777" w:rsidR="00231110" w:rsidRDefault="00000000">
      <w:pPr>
        <w:jc w:val="center"/>
      </w:pPr>
      <w:r>
        <w:rPr>
          <w:i/>
          <w:sz w:val="22"/>
        </w:rPr>
        <w:t xml:space="preserve">Bản đề xuất ngày 22/10/2026 </w:t>
      </w:r>
    </w:p>
    <w:p w14:paraId="42386875" w14:textId="77777777" w:rsidR="00231110" w:rsidRDefault="00000000">
      <w:r>
        <w:rPr>
          <w:b/>
        </w:rPr>
        <w:t>Ghi chú sử dụng</w:t>
      </w:r>
    </w:p>
    <w:p w14:paraId="090C210E" w14:textId="77777777" w:rsidR="00231110" w:rsidRDefault="00000000">
      <w:pPr>
        <w:pStyle w:val="ListBullet"/>
      </w:pPr>
      <w:r>
        <w:t>Heading 1 = chương/phần; Heading 2 = mục (x.y); Heading 3 = tiểu mục (x.y.z). Dưới cấp x.y.z dùng tiêu đề in đậm không đánh số trong thân chương.</w:t>
      </w:r>
    </w:p>
    <w:p w14:paraId="315CD3AE" w14:textId="77777777" w:rsidR="00231110" w:rsidRDefault="00000000">
      <w:pPr>
        <w:pStyle w:val="ListBullet"/>
      </w:pPr>
      <w:r>
        <w:t>Thuật ngữ tạm dùng: “tỷ suất sinh lời” (log return: tỷ suất sinh lời logarit), VaR: giá trị chịu rủi ro, ES: tổn thất kỳ vọng trong vùng đuôi — chốt ở bảng thuật ngữ (B03).</w:t>
      </w:r>
    </w:p>
    <w:p w14:paraId="51317986" w14:textId="77777777" w:rsidR="00231110" w:rsidRDefault="00000000">
      <w:pPr>
        <w:pStyle w:val="ListBullet"/>
      </w:pPr>
      <w:r>
        <w:t>Luận điểm trung tâm</w:t>
      </w:r>
      <w:r w:rsidR="00FF5024">
        <w:t xml:space="preserve">: Cung cấp bằng chứng thực nghiệm về các phương pháp đo lường biến động tỷ suất sinh lời và rủi ro đuôi của tỷ suất sinh lời ở thị trường mới nổi với sample là Việt Nam. </w:t>
      </w:r>
      <w:r>
        <w:t xml:space="preserve">Ở thị trường mới nổi có biên độ giá, thanh khoản không đều và </w:t>
      </w:r>
      <w:r w:rsidR="00FF5024">
        <w:t>nhà đầu tư cá nhân chiếm đa số</w:t>
      </w:r>
      <w:r>
        <w:t xml:space="preserve"> như Việt Nam</w:t>
      </w:r>
      <w:r w:rsidR="00677DE9">
        <w:t>, điều này đặc biệt quan trọng bởi rủi ro mô hình có thể dẫn tới các quyết định đầu tư, hedging kém hiệu quả</w:t>
      </w:r>
    </w:p>
    <w:p w14:paraId="720FF62C" w14:textId="77777777" w:rsidR="00231110" w:rsidRDefault="00000000">
      <w:r>
        <w:rPr>
          <w:b/>
        </w:rPr>
        <w:t>Mục lục tự động</w:t>
      </w:r>
    </w:p>
    <w:p w14:paraId="6963F6C9" w14:textId="77777777" w:rsidR="00152F24" w:rsidRDefault="00000000">
      <w:pPr>
        <w:pStyle w:val="TOC1"/>
        <w:tabs>
          <w:tab w:val="right" w:leader="dot" w:pos="9062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3566629" w:history="1">
        <w:r w:rsidR="00152F24" w:rsidRPr="00134F3B">
          <w:rPr>
            <w:rStyle w:val="Hyperlink"/>
            <w:rFonts w:eastAsiaTheme="majorEastAsia"/>
            <w:noProof/>
          </w:rPr>
          <w:t>MỞ ĐẦU</w:t>
        </w:r>
        <w:r w:rsidR="00152F24">
          <w:rPr>
            <w:noProof/>
            <w:webHidden/>
          </w:rPr>
          <w:tab/>
        </w:r>
        <w:r w:rsidR="00152F24">
          <w:rPr>
            <w:noProof/>
            <w:webHidden/>
          </w:rPr>
          <w:fldChar w:fldCharType="begin"/>
        </w:r>
        <w:r w:rsidR="00152F24">
          <w:rPr>
            <w:noProof/>
            <w:webHidden/>
          </w:rPr>
          <w:instrText xml:space="preserve"> PAGEREF _Toc243566629 \h </w:instrText>
        </w:r>
        <w:r w:rsidR="00152F24">
          <w:rPr>
            <w:noProof/>
            <w:webHidden/>
          </w:rPr>
        </w:r>
        <w:r w:rsidR="00152F24">
          <w:rPr>
            <w:noProof/>
            <w:webHidden/>
          </w:rPr>
          <w:fldChar w:fldCharType="separate"/>
        </w:r>
        <w:r w:rsidR="00152F24">
          <w:rPr>
            <w:noProof/>
            <w:webHidden/>
          </w:rPr>
          <w:t>6</w:t>
        </w:r>
        <w:r w:rsidR="00152F24">
          <w:rPr>
            <w:noProof/>
            <w:webHidden/>
          </w:rPr>
          <w:fldChar w:fldCharType="end"/>
        </w:r>
      </w:hyperlink>
    </w:p>
    <w:p w14:paraId="3AFF6026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630" w:history="1">
        <w:r w:rsidRPr="00134F3B">
          <w:rPr>
            <w:rStyle w:val="Hyperlink"/>
            <w:rFonts w:eastAsiaTheme="majorEastAsia"/>
            <w:noProof/>
          </w:rPr>
          <w:t>Vấn đề và câu hỏi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18778E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631" w:history="1">
        <w:r w:rsidRPr="00134F3B">
          <w:rPr>
            <w:rStyle w:val="Hyperlink"/>
            <w:rFonts w:eastAsiaTheme="majorEastAsia"/>
            <w:noProof/>
          </w:rPr>
          <w:t>Luận điểm trung tâm và đóng góp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FAF760D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632" w:history="1">
        <w:r w:rsidRPr="00134F3B">
          <w:rPr>
            <w:rStyle w:val="Hyperlink"/>
            <w:rFonts w:eastAsiaTheme="majorEastAsia"/>
            <w:noProof/>
          </w:rPr>
          <w:t>Dữ liệu, phạm vi và nguyên tắc tái lập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950A71D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633" w:history="1">
        <w:r w:rsidRPr="00134F3B">
          <w:rPr>
            <w:rStyle w:val="Hyperlink"/>
            <w:rFonts w:eastAsiaTheme="majorEastAsia"/>
            <w:noProof/>
          </w:rPr>
          <w:t>Cấu trúc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27EDEF" w14:textId="77777777" w:rsidR="00152F24" w:rsidRDefault="00152F24">
      <w:pPr>
        <w:pStyle w:val="TOC1"/>
        <w:tabs>
          <w:tab w:val="right" w:leader="dot" w:pos="9062"/>
        </w:tabs>
        <w:rPr>
          <w:noProof/>
        </w:rPr>
      </w:pPr>
      <w:hyperlink w:anchor="_Toc243566634" w:history="1">
        <w:r w:rsidRPr="00134F3B">
          <w:rPr>
            <w:rStyle w:val="Hyperlink"/>
            <w:rFonts w:eastAsiaTheme="majorEastAsia"/>
            <w:noProof/>
          </w:rPr>
          <w:t>Chương 1. Nền tảng về tỷ suất sinh lời, biến động và rủi ro đuôi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4DFC0F7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635" w:history="1">
        <w:r w:rsidRPr="00134F3B">
          <w:rPr>
            <w:rStyle w:val="Hyperlink"/>
            <w:rFonts w:eastAsiaTheme="majorEastAsia"/>
            <w:noProof/>
          </w:rPr>
          <w:t>1.1. Rủi ro thị trường và yêu cầu đo lường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6FAA715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636" w:history="1">
        <w:r w:rsidRPr="00134F3B">
          <w:rPr>
            <w:rStyle w:val="Hyperlink"/>
            <w:rFonts w:eastAsiaTheme="majorEastAsia"/>
            <w:noProof/>
          </w:rPr>
          <w:t>1.1.1. Từ biến động giá đến tổn thất của vị thế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E8CB4A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637" w:history="1">
        <w:r w:rsidRPr="00134F3B">
          <w:rPr>
            <w:rStyle w:val="Hyperlink"/>
            <w:rFonts w:eastAsiaTheme="majorEastAsia"/>
            <w:noProof/>
          </w:rPr>
          <w:t>1.1.2. Vai trò của đo lường biến động và rủi ro đuôi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CB96B2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638" w:history="1">
        <w:r w:rsidRPr="00134F3B">
          <w:rPr>
            <w:rStyle w:val="Hyperlink"/>
            <w:rFonts w:eastAsiaTheme="majorEastAsia"/>
            <w:noProof/>
          </w:rPr>
          <w:t>1.2. Tỷ suất sinh lời và phân phối tổn thất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610913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639" w:history="1">
        <w:r w:rsidRPr="00134F3B">
          <w:rPr>
            <w:rStyle w:val="Hyperlink"/>
            <w:rFonts w:eastAsiaTheme="majorEastAsia"/>
            <w:noProof/>
          </w:rPr>
          <w:t>1.2.1. Tỷ suất sinh lời giản đơn, logarit và nhiều kỳ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BA5F2A5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640" w:history="1">
        <w:r w:rsidRPr="00134F3B">
          <w:rPr>
            <w:rStyle w:val="Hyperlink"/>
            <w:rFonts w:eastAsiaTheme="majorEastAsia"/>
            <w:noProof/>
          </w:rPr>
          <w:t>1.2.2. Tỷ suất sinh lời danh mục và lãi/lỗ của vị thế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5A8E7E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641" w:history="1">
        <w:r w:rsidRPr="00134F3B">
          <w:rPr>
            <w:rStyle w:val="Hyperlink"/>
            <w:rFonts w:eastAsiaTheme="majorEastAsia"/>
            <w:noProof/>
          </w:rPr>
          <w:t>1.2.3. Lựa chọn thước đo trong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19367D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642" w:history="1">
        <w:r w:rsidRPr="00134F3B">
          <w:rPr>
            <w:rStyle w:val="Hyperlink"/>
            <w:rFonts w:eastAsiaTheme="majorEastAsia"/>
            <w:noProof/>
          </w:rPr>
          <w:t>1.3. Các đặc điểm thực nghiệm của tỷ suất sinh lời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34C3486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643" w:history="1">
        <w:r w:rsidRPr="00134F3B">
          <w:rPr>
            <w:rStyle w:val="Hyperlink"/>
            <w:rFonts w:eastAsiaTheme="majorEastAsia"/>
            <w:noProof/>
          </w:rPr>
          <w:t>1.3.1. Trung bình khó dự báo và phương sai phụ thuộc theo thời gian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D87CDB9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644" w:history="1">
        <w:r w:rsidRPr="00134F3B">
          <w:rPr>
            <w:rStyle w:val="Hyperlink"/>
            <w:rFonts w:eastAsiaTheme="majorEastAsia"/>
            <w:noProof/>
          </w:rPr>
          <w:t>1.3.2. Đuôi dày, độ lệch và hiệu ứng bất đối xứng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DEC1244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645" w:history="1">
        <w:r w:rsidRPr="00134F3B">
          <w:rPr>
            <w:rStyle w:val="Hyperlink"/>
            <w:rFonts w:eastAsiaTheme="majorEastAsia"/>
            <w:noProof/>
          </w:rPr>
          <w:t>1.3.3. Hàm ý đối với mô hình hóa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4858F4D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646" w:history="1">
        <w:r w:rsidRPr="00134F3B">
          <w:rPr>
            <w:rStyle w:val="Hyperlink"/>
            <w:rFonts w:eastAsiaTheme="majorEastAsia"/>
            <w:noProof/>
          </w:rPr>
          <w:t>1.4. Biến động và rủi ro đuôi: khái niệm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2D73339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647" w:history="1">
        <w:r w:rsidRPr="00134F3B">
          <w:rPr>
            <w:rStyle w:val="Hyperlink"/>
            <w:rFonts w:eastAsiaTheme="majorEastAsia"/>
            <w:noProof/>
          </w:rPr>
          <w:t>1.4.1. Volatility và các thước đo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4D4D8AA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648" w:history="1">
        <w:r w:rsidRPr="00134F3B">
          <w:rPr>
            <w:rStyle w:val="Hyperlink"/>
            <w:rFonts w:eastAsiaTheme="majorEastAsia"/>
            <w:noProof/>
          </w:rPr>
          <w:t>1.4.2. VaR: định nghĩa, tham số và diễn giải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488CC1F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649" w:history="1">
        <w:r w:rsidRPr="00134F3B">
          <w:rPr>
            <w:rStyle w:val="Hyperlink"/>
            <w:rFonts w:eastAsiaTheme="majorEastAsia"/>
            <w:noProof/>
          </w:rPr>
          <w:t>1.4.3. ES và so sánh với VaR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0B9D5A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650" w:history="1">
        <w:r w:rsidRPr="00134F3B">
          <w:rPr>
            <w:rStyle w:val="Hyperlink"/>
            <w:rFonts w:eastAsiaTheme="majorEastAsia"/>
            <w:noProof/>
          </w:rPr>
          <w:t>1.5. Đặc thù thị trường chứng khoán Việt Nam [Mới]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A0423D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651" w:history="1">
        <w:r w:rsidRPr="00134F3B">
          <w:rPr>
            <w:rStyle w:val="Hyperlink"/>
            <w:rFonts w:eastAsiaTheme="majorEastAsia"/>
            <w:noProof/>
          </w:rPr>
          <w:t>1.5.1. Cấu trúc thị trường, nhà đầu tư và khác biệt thanh khoản giữa các sàn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19EF01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652" w:history="1">
        <w:r w:rsidRPr="00134F3B">
          <w:rPr>
            <w:rStyle w:val="Hyperlink"/>
            <w:rFonts w:eastAsiaTheme="majorEastAsia"/>
            <w:noProof/>
          </w:rPr>
          <w:t>1.5.2. Biên độ giá, giao dịch ký quỹ và thay đổi thể chế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F2F930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653" w:history="1">
        <w:r w:rsidRPr="00134F3B">
          <w:rPr>
            <w:rStyle w:val="Hyperlink"/>
            <w:rFonts w:eastAsiaTheme="majorEastAsia"/>
            <w:noProof/>
          </w:rPr>
          <w:t>1.5.3. Hạn chế dữ liệu và hàm ý cho thực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B4EA1FE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654" w:history="1">
        <w:r w:rsidRPr="00134F3B">
          <w:rPr>
            <w:rStyle w:val="Hyperlink"/>
            <w:rFonts w:eastAsiaTheme="majorEastAsia"/>
            <w:noProof/>
          </w:rPr>
          <w:t>1.6. Quy trình đo lường volatility và VaR/ES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A97B58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655" w:history="1">
        <w:r w:rsidRPr="00134F3B">
          <w:rPr>
            <w:rStyle w:val="Hyperlink"/>
            <w:rFonts w:eastAsiaTheme="majorEastAsia"/>
            <w:noProof/>
          </w:rPr>
          <w:t>1.7. Kết luận chương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EDB24A" w14:textId="77777777" w:rsidR="00152F24" w:rsidRDefault="00152F24">
      <w:pPr>
        <w:pStyle w:val="TOC1"/>
        <w:tabs>
          <w:tab w:val="right" w:leader="dot" w:pos="9062"/>
        </w:tabs>
        <w:rPr>
          <w:noProof/>
        </w:rPr>
      </w:pPr>
      <w:hyperlink w:anchor="_Toc243566656" w:history="1">
        <w:r w:rsidRPr="00134F3B">
          <w:rPr>
            <w:rStyle w:val="Hyperlink"/>
            <w:rFonts w:eastAsiaTheme="majorEastAsia"/>
            <w:noProof/>
          </w:rPr>
          <w:t>Chương 2. Mô hình đo lường và dự báo biến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DD9A1F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657" w:history="1">
        <w:r w:rsidRPr="00134F3B">
          <w:rPr>
            <w:rStyle w:val="Hyperlink"/>
            <w:rFonts w:eastAsiaTheme="majorEastAsia"/>
            <w:noProof/>
          </w:rPr>
          <w:t>2.1. Mục tiêu mô hình hóa và dữ liệu đầu vào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F6E7DEA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658" w:history="1">
        <w:r w:rsidRPr="00134F3B">
          <w:rPr>
            <w:rStyle w:val="Hyperlink"/>
            <w:rFonts w:eastAsiaTheme="majorEastAsia"/>
            <w:noProof/>
          </w:rPr>
          <w:t>2.1.1. Mục tiêu của mô hình hóa volatility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CE14E01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659" w:history="1">
        <w:r w:rsidRPr="00134F3B">
          <w:rPr>
            <w:rStyle w:val="Hyperlink"/>
            <w:rFonts w:eastAsiaTheme="majorEastAsia"/>
            <w:noProof/>
          </w:rPr>
          <w:t>2.1.2. Xử lý dữ liệu và hạn chế tại Việt Nam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A7A4798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660" w:history="1">
        <w:r w:rsidRPr="00134F3B">
          <w:rPr>
            <w:rStyle w:val="Hyperlink"/>
            <w:rFonts w:eastAsiaTheme="majorEastAsia"/>
            <w:noProof/>
          </w:rPr>
          <w:t>2.2. Các phương pháp giản đơn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1953C8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661" w:history="1">
        <w:r w:rsidRPr="00134F3B">
          <w:rPr>
            <w:rStyle w:val="Hyperlink"/>
            <w:rFonts w:eastAsiaTheme="majorEastAsia"/>
            <w:noProof/>
          </w:rPr>
          <w:t>2.2.1. Volatility lịch sử và cửa sổ trượt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6AFF706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662" w:history="1">
        <w:r w:rsidRPr="00134F3B">
          <w:rPr>
            <w:rStyle w:val="Hyperlink"/>
            <w:rFonts w:eastAsiaTheme="majorEastAsia"/>
            <w:noProof/>
          </w:rPr>
          <w:t>2.2.2. EWMA và RiskMetrics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7A47314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663" w:history="1">
        <w:r w:rsidRPr="00134F3B">
          <w:rPr>
            <w:rStyle w:val="Hyperlink"/>
            <w:rFonts w:eastAsiaTheme="majorEastAsia"/>
            <w:noProof/>
          </w:rPr>
          <w:t>2.3. Họ mô hình GARCH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ADF8E33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664" w:history="1">
        <w:r w:rsidRPr="00134F3B">
          <w:rPr>
            <w:rStyle w:val="Hyperlink"/>
            <w:rFonts w:eastAsiaTheme="majorEastAsia"/>
            <w:noProof/>
          </w:rPr>
          <w:t>2.3.1. ARCH và GARCH(1,1)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D5EFC64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665" w:history="1">
        <w:r w:rsidRPr="00134F3B">
          <w:rPr>
            <w:rStyle w:val="Hyperlink"/>
            <w:rFonts w:eastAsiaTheme="majorEastAsia"/>
            <w:noProof/>
          </w:rPr>
          <w:t>2.3.2. Tính bền, mean reversion và half-life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055535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666" w:history="1">
        <w:r w:rsidRPr="00134F3B">
          <w:rPr>
            <w:rStyle w:val="Hyperlink"/>
            <w:rFonts w:eastAsiaTheme="majorEastAsia"/>
            <w:noProof/>
          </w:rPr>
          <w:t>2.3.3. Mô hình bất đối xứng: GJR-GARCH, EGARCH, APARCH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7A293AA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667" w:history="1">
        <w:r w:rsidRPr="00134F3B">
          <w:rPr>
            <w:rStyle w:val="Hyperlink"/>
            <w:rFonts w:eastAsiaTheme="majorEastAsia"/>
            <w:noProof/>
          </w:rPr>
          <w:t>2.3.4. IGARCH, GARCH-M, component GARCH và FIGARCH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307D08E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668" w:history="1">
        <w:r w:rsidRPr="00134F3B">
          <w:rPr>
            <w:rStyle w:val="Hyperlink"/>
            <w:rFonts w:eastAsiaTheme="majorEastAsia"/>
            <w:noProof/>
          </w:rPr>
          <w:t>2.4. Phân phối sai số chuẩn hóa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DD88B5D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669" w:history="1">
        <w:r w:rsidRPr="00134F3B">
          <w:rPr>
            <w:rStyle w:val="Hyperlink"/>
            <w:rFonts w:eastAsiaTheme="majorEastAsia"/>
            <w:noProof/>
          </w:rPr>
          <w:t>2.4.1. Phân phối chuẩn, Student-t, skewed-t và GED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76735F7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670" w:history="1">
        <w:r w:rsidRPr="00134F3B">
          <w:rPr>
            <w:rStyle w:val="Hyperlink"/>
            <w:rFonts w:eastAsiaTheme="majorEastAsia"/>
            <w:noProof/>
          </w:rPr>
          <w:t>2.4.2. Hàm ý đối với VaR/ES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8E33FF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671" w:history="1">
        <w:r w:rsidRPr="00134F3B">
          <w:rPr>
            <w:rStyle w:val="Hyperlink"/>
            <w:rFonts w:eastAsiaTheme="majorEastAsia"/>
            <w:noProof/>
          </w:rPr>
          <w:t>2.5. Ước lượng, lựa chọn và chẩn đoán mô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36DB3B9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672" w:history="1">
        <w:r w:rsidRPr="00134F3B">
          <w:rPr>
            <w:rStyle w:val="Hyperlink"/>
            <w:rFonts w:eastAsiaTheme="majorEastAsia"/>
            <w:noProof/>
          </w:rPr>
          <w:t>2.5.1. Phương trình trung bình và QMLE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294A43D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673" w:history="1">
        <w:r w:rsidRPr="00134F3B">
          <w:rPr>
            <w:rStyle w:val="Hyperlink"/>
            <w:rFonts w:eastAsiaTheme="majorEastAsia"/>
            <w:noProof/>
          </w:rPr>
          <w:t>2.5.2. Tiêu chí thông tin và chẩn đoán phần dư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B6D7E72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674" w:history="1">
        <w:r w:rsidRPr="00134F3B">
          <w:rPr>
            <w:rStyle w:val="Hyperlink"/>
            <w:rFonts w:eastAsiaTheme="majorEastAsia"/>
            <w:noProof/>
          </w:rPr>
          <w:t>2.6. Volatility từ biên độ giá, dữ liệu tần suất cao và quyền chọn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2989D6E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675" w:history="1">
        <w:r w:rsidRPr="00134F3B">
          <w:rPr>
            <w:rStyle w:val="Hyperlink"/>
            <w:rFonts w:eastAsiaTheme="majorEastAsia"/>
            <w:noProof/>
          </w:rPr>
          <w:t>2.6.1. Ước lượng dựa trên biên độ giá (range-based) [Mới]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DC3969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676" w:history="1">
        <w:r w:rsidRPr="00134F3B">
          <w:rPr>
            <w:rStyle w:val="Hyperlink"/>
            <w:rFonts w:eastAsiaTheme="majorEastAsia"/>
            <w:noProof/>
          </w:rPr>
          <w:t>2.6.2. Realized volatility, HAR và implied volatility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29350AF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677" w:history="1">
        <w:r w:rsidRPr="00134F3B">
          <w:rPr>
            <w:rStyle w:val="Hyperlink"/>
            <w:rFonts w:eastAsiaTheme="majorEastAsia"/>
            <w:noProof/>
          </w:rPr>
          <w:t>2.7. Thiết kế và đánh giá dự báo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8B0466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678" w:history="1">
        <w:r w:rsidRPr="00134F3B">
          <w:rPr>
            <w:rStyle w:val="Hyperlink"/>
            <w:rFonts w:eastAsiaTheme="majorEastAsia"/>
            <w:noProof/>
          </w:rPr>
          <w:t>2.7.1. Cửa sổ ước lượng, tái ước lượng và horizon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83460B8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679" w:history="1">
        <w:r w:rsidRPr="00134F3B">
          <w:rPr>
            <w:rStyle w:val="Hyperlink"/>
            <w:rFonts w:eastAsiaTheme="majorEastAsia"/>
            <w:noProof/>
          </w:rPr>
          <w:t>2.7.2. Proxy có nhiễu và loss function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C6F5E5D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680" w:history="1">
        <w:r w:rsidRPr="00134F3B">
          <w:rPr>
            <w:rStyle w:val="Hyperlink"/>
            <w:rFonts w:eastAsiaTheme="majorEastAsia"/>
            <w:noProof/>
          </w:rPr>
          <w:t>2.7.3. Kiểm định so sánh: Mincer–Zarnowitz, Diebold–Mariano và MCS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78408BB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681" w:history="1">
        <w:r w:rsidRPr="00134F3B">
          <w:rPr>
            <w:rStyle w:val="Hyperlink"/>
            <w:rFonts w:eastAsiaTheme="majorEastAsia"/>
            <w:noProof/>
          </w:rPr>
          <w:t>2.8. Kết luận chương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4F9378" w14:textId="77777777" w:rsidR="00152F24" w:rsidRDefault="00152F24">
      <w:pPr>
        <w:pStyle w:val="TOC1"/>
        <w:tabs>
          <w:tab w:val="right" w:leader="dot" w:pos="9062"/>
        </w:tabs>
        <w:rPr>
          <w:noProof/>
        </w:rPr>
      </w:pPr>
      <w:hyperlink w:anchor="_Toc243566682" w:history="1">
        <w:r w:rsidRPr="00134F3B">
          <w:rPr>
            <w:rStyle w:val="Hyperlink"/>
            <w:rFonts w:eastAsiaTheme="majorEastAsia"/>
            <w:noProof/>
          </w:rPr>
          <w:t>Chương 3. Thực nghiệm đo lường và dự báo biến động trên thị trường Việt Nam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AD962DF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683" w:history="1">
        <w:r w:rsidRPr="00134F3B">
          <w:rPr>
            <w:rStyle w:val="Hyperlink"/>
            <w:rFonts w:eastAsiaTheme="majorEastAsia"/>
            <w:noProof/>
          </w:rPr>
          <w:t>3.1. Bằng chứng hiện có, khoảng trống và giả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0B2DDA6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684" w:history="1">
        <w:r w:rsidRPr="00134F3B">
          <w:rPr>
            <w:rStyle w:val="Hyperlink"/>
            <w:rFonts w:eastAsiaTheme="majorEastAsia"/>
            <w:noProof/>
          </w:rPr>
          <w:t>3.1.1. Bằng chứng quốc tế và thị trường mới nổi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EE24F0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685" w:history="1">
        <w:r w:rsidRPr="00134F3B">
          <w:rPr>
            <w:rStyle w:val="Hyperlink"/>
            <w:rFonts w:eastAsiaTheme="majorEastAsia"/>
            <w:noProof/>
          </w:rPr>
          <w:t>3.1.2. Bằng chứng tại Việt Nam và khoảng trống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0BD9C9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686" w:history="1">
        <w:r w:rsidRPr="00134F3B">
          <w:rPr>
            <w:rStyle w:val="Hyperlink"/>
            <w:rFonts w:eastAsiaTheme="majorEastAsia"/>
            <w:noProof/>
          </w:rPr>
          <w:t>3.1.3. Câu hỏi và giả thuyết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8AEE29E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687" w:history="1">
        <w:r w:rsidRPr="00134F3B">
          <w:rPr>
            <w:rStyle w:val="Hyperlink"/>
            <w:rFonts w:eastAsiaTheme="majorEastAsia"/>
            <w:noProof/>
          </w:rPr>
          <w:t>3.2. Dữ liệu và thiết kế thực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8387EC5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688" w:history="1">
        <w:r w:rsidRPr="00134F3B">
          <w:rPr>
            <w:rStyle w:val="Hyperlink"/>
            <w:rFonts w:eastAsiaTheme="majorEastAsia"/>
            <w:noProof/>
          </w:rPr>
          <w:t>3.2.1. Các chuỗi chỉ số và vai trò của từng chuỗi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A642E53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689" w:history="1">
        <w:r w:rsidRPr="00134F3B">
          <w:rPr>
            <w:rStyle w:val="Hyperlink"/>
            <w:rFonts w:eastAsiaTheme="majorEastAsia"/>
            <w:noProof/>
          </w:rPr>
          <w:t>3.2.2. Xử lý dữ liệu và proxy volatility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051E910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690" w:history="1">
        <w:r w:rsidRPr="00134F3B">
          <w:rPr>
            <w:rStyle w:val="Hyperlink"/>
            <w:rFonts w:eastAsiaTheme="majorEastAsia"/>
            <w:noProof/>
          </w:rPr>
          <w:t>3.2.3. Tập mô hình và thiết kế out-of-sample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166EC85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691" w:history="1">
        <w:r w:rsidRPr="00134F3B">
          <w:rPr>
            <w:rStyle w:val="Hyperlink"/>
            <w:rFonts w:eastAsiaTheme="majorEastAsia"/>
            <w:noProof/>
          </w:rPr>
          <w:t>3.3. Đặc điểm thống kê của các chuỗi tỷ suất sinh lời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8C7EC4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692" w:history="1">
        <w:r w:rsidRPr="00134F3B">
          <w:rPr>
            <w:rStyle w:val="Hyperlink"/>
            <w:rFonts w:eastAsiaTheme="majorEastAsia"/>
            <w:noProof/>
          </w:rPr>
          <w:t>3.3.1. Thống kê mô tả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CE7CD84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693" w:history="1">
        <w:r w:rsidRPr="00134F3B">
          <w:rPr>
            <w:rStyle w:val="Hyperlink"/>
            <w:rFonts w:eastAsiaTheme="majorEastAsia"/>
            <w:noProof/>
          </w:rPr>
          <w:t>3.3.2. Kiểm định phân phối, tính dừng, hiệu ứng ARCH và bất đối xứng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3C41028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694" w:history="1">
        <w:r w:rsidRPr="00134F3B">
          <w:rPr>
            <w:rStyle w:val="Hyperlink"/>
            <w:rFonts w:eastAsiaTheme="majorEastAsia"/>
            <w:noProof/>
          </w:rPr>
          <w:t>3.4. Kết quả in-sample cho VN-Index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3AC81C9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695" w:history="1">
        <w:r w:rsidRPr="00134F3B">
          <w:rPr>
            <w:rStyle w:val="Hyperlink"/>
            <w:rFonts w:eastAsiaTheme="majorEastAsia"/>
            <w:noProof/>
          </w:rPr>
          <w:t>3.4.1. Ước lượng và lựa chọn mô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BFBB8C9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696" w:history="1">
        <w:r w:rsidRPr="00134F3B">
          <w:rPr>
            <w:rStyle w:val="Hyperlink"/>
            <w:rFonts w:eastAsiaTheme="majorEastAsia"/>
            <w:noProof/>
          </w:rPr>
          <w:t>3.4.2. Ý nghĩa kinh tế của các tham số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2ECDCC5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697" w:history="1">
        <w:r w:rsidRPr="00134F3B">
          <w:rPr>
            <w:rStyle w:val="Hyperlink"/>
            <w:rFonts w:eastAsiaTheme="majorEastAsia"/>
            <w:noProof/>
          </w:rPr>
          <w:t>3.5. Kết quả dự báo out-of-sample cho VN-Index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DE6508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698" w:history="1">
        <w:r w:rsidRPr="00134F3B">
          <w:rPr>
            <w:rStyle w:val="Hyperlink"/>
            <w:rFonts w:eastAsiaTheme="majorEastAsia"/>
            <w:noProof/>
          </w:rPr>
          <w:t>3.5.1. Sai số dự báo theo loss function và horizon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5D6BA38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699" w:history="1">
        <w:r w:rsidRPr="00134F3B">
          <w:rPr>
            <w:rStyle w:val="Hyperlink"/>
            <w:rFonts w:eastAsiaTheme="majorEastAsia"/>
            <w:noProof/>
          </w:rPr>
          <w:t>3.5.2. Kiểm định so sánh và xếp hạng mô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9B30023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700" w:history="1">
        <w:r w:rsidRPr="00134F3B">
          <w:rPr>
            <w:rStyle w:val="Hyperlink"/>
            <w:rFonts w:eastAsiaTheme="majorEastAsia"/>
            <w:noProof/>
          </w:rPr>
          <w:t>3.6. Phân tích theo giai đoạn thị trường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191A0D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701" w:history="1">
        <w:r w:rsidRPr="00134F3B">
          <w:rPr>
            <w:rStyle w:val="Hyperlink"/>
            <w:rFonts w:eastAsiaTheme="majorEastAsia"/>
            <w:noProof/>
          </w:rPr>
          <w:t>3.7. Tính khái quát trên các chỉ số khác [Mới]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5094EAC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702" w:history="1">
        <w:r w:rsidRPr="00134F3B">
          <w:rPr>
            <w:rStyle w:val="Hyperlink"/>
            <w:rFonts w:eastAsiaTheme="majorEastAsia"/>
            <w:noProof/>
          </w:rPr>
          <w:t>3.7.1. VN30 và HNX-Index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11BF02D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703" w:history="1">
        <w:r w:rsidRPr="00134F3B">
          <w:rPr>
            <w:rStyle w:val="Hyperlink"/>
            <w:rFonts w:eastAsiaTheme="majorEastAsia"/>
            <w:noProof/>
          </w:rPr>
          <w:t>3.7.2. Khác biệt giữa các ngành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D9EA6E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704" w:history="1">
        <w:r w:rsidRPr="00134F3B">
          <w:rPr>
            <w:rStyle w:val="Hyperlink"/>
            <w:rFonts w:eastAsiaTheme="majorEastAsia"/>
            <w:noProof/>
          </w:rPr>
          <w:t>3.8. Kiểm định độ bền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E035002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705" w:history="1">
        <w:r w:rsidRPr="00134F3B">
          <w:rPr>
            <w:rStyle w:val="Hyperlink"/>
            <w:rFonts w:eastAsiaTheme="majorEastAsia"/>
            <w:noProof/>
          </w:rPr>
          <w:t>3.9. Kết luận thực nghiệm về volatility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0213298" w14:textId="77777777" w:rsidR="00152F24" w:rsidRDefault="00152F24">
      <w:pPr>
        <w:pStyle w:val="TOC1"/>
        <w:tabs>
          <w:tab w:val="right" w:leader="dot" w:pos="9062"/>
        </w:tabs>
        <w:rPr>
          <w:noProof/>
        </w:rPr>
      </w:pPr>
      <w:hyperlink w:anchor="_Toc243566706" w:history="1">
        <w:r w:rsidRPr="00134F3B">
          <w:rPr>
            <w:rStyle w:val="Hyperlink"/>
            <w:rFonts w:eastAsiaTheme="majorEastAsia"/>
            <w:noProof/>
          </w:rPr>
          <w:t>Chương 4. Các phương pháp đo lường VaR và Expected Shortfall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49ED133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707" w:history="1">
        <w:r w:rsidRPr="00134F3B">
          <w:rPr>
            <w:rStyle w:val="Hyperlink"/>
            <w:rFonts w:eastAsiaTheme="majorEastAsia"/>
            <w:noProof/>
          </w:rPr>
          <w:t>4.1. Từ dự báo biến động đến đo lường rủi ro đuôi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BCC8584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708" w:history="1">
        <w:r w:rsidRPr="00134F3B">
          <w:rPr>
            <w:rStyle w:val="Hyperlink"/>
            <w:rFonts w:eastAsiaTheme="majorEastAsia"/>
            <w:noProof/>
          </w:rPr>
          <w:t>4.1.1. Phân vị đuôi, kỳ vọng đuôi và VaR/ES có điều kiện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02AF9B0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709" w:history="1">
        <w:r w:rsidRPr="00134F3B">
          <w:rPr>
            <w:rStyle w:val="Hyperlink"/>
            <w:rFonts w:eastAsiaTheme="majorEastAsia"/>
            <w:noProof/>
          </w:rPr>
          <w:t>4.1.2. Tính chất của thước đo rủi ro: coherence, elicitability và chuẩn mực Basel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BB99B99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710" w:history="1">
        <w:r w:rsidRPr="00134F3B">
          <w:rPr>
            <w:rStyle w:val="Hyperlink"/>
            <w:rFonts w:eastAsiaTheme="majorEastAsia"/>
            <w:noProof/>
          </w:rPr>
          <w:t>4.2. Phương pháp phi tham số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A92FB13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711" w:history="1">
        <w:r w:rsidRPr="00134F3B">
          <w:rPr>
            <w:rStyle w:val="Hyperlink"/>
            <w:rFonts w:eastAsiaTheme="majorEastAsia"/>
            <w:noProof/>
          </w:rPr>
          <w:t>4.2.1. Mô phỏng lịch sử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3B6CE1C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712" w:history="1">
        <w:r w:rsidRPr="00134F3B">
          <w:rPr>
            <w:rStyle w:val="Hyperlink"/>
            <w:rFonts w:eastAsiaTheme="majorEastAsia"/>
            <w:noProof/>
          </w:rPr>
          <w:t>4.2.2. Mô phỏng lịch sử có trọng số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0DE994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713" w:history="1">
        <w:r w:rsidRPr="00134F3B">
          <w:rPr>
            <w:rStyle w:val="Hyperlink"/>
            <w:rFonts w:eastAsiaTheme="majorEastAsia"/>
            <w:noProof/>
          </w:rPr>
          <w:t>4.3. Phương pháp tham số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BC6B1B3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714" w:history="1">
        <w:r w:rsidRPr="00134F3B">
          <w:rPr>
            <w:rStyle w:val="Hyperlink"/>
            <w:rFonts w:eastAsiaTheme="majorEastAsia"/>
            <w:noProof/>
          </w:rPr>
          <w:t>4.3.1. VaR/ES không điều kiện: chuẩn, Student-t và Cornish–Fisher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09BFF30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715" w:history="1">
        <w:r w:rsidRPr="00134F3B">
          <w:rPr>
            <w:rStyle w:val="Hyperlink"/>
            <w:rFonts w:eastAsiaTheme="majorEastAsia"/>
            <w:noProof/>
          </w:rPr>
          <w:t>4.3.2. VaR/ES có điều kiện: EWMA, GARCH và moment bậc cao thay đổi theo thời gian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B99A224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716" w:history="1">
        <w:r w:rsidRPr="00134F3B">
          <w:rPr>
            <w:rStyle w:val="Hyperlink"/>
            <w:rFonts w:eastAsiaTheme="majorEastAsia"/>
            <w:noProof/>
          </w:rPr>
          <w:t>4.3.3. Kỳ hạn nhiều ngày và rủi ro mô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EE006A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717" w:history="1">
        <w:r w:rsidRPr="00134F3B">
          <w:rPr>
            <w:rStyle w:val="Hyperlink"/>
            <w:rFonts w:eastAsiaTheme="majorEastAsia"/>
            <w:noProof/>
          </w:rPr>
          <w:t>4.4. Phương pháp mô phỏng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892CB56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718" w:history="1">
        <w:r w:rsidRPr="00134F3B">
          <w:rPr>
            <w:rStyle w:val="Hyperlink"/>
            <w:rFonts w:eastAsiaTheme="majorEastAsia"/>
            <w:noProof/>
          </w:rPr>
          <w:t>4.4.1. Mô phỏng Monte Carlo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28F5A36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719" w:history="1">
        <w:r w:rsidRPr="00134F3B">
          <w:rPr>
            <w:rStyle w:val="Hyperlink"/>
            <w:rFonts w:eastAsiaTheme="majorEastAsia"/>
            <w:noProof/>
          </w:rPr>
          <w:t>4.4.2. Filtered historical simulation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084BDC1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720" w:history="1">
        <w:r w:rsidRPr="00134F3B">
          <w:rPr>
            <w:rStyle w:val="Hyperlink"/>
            <w:rFonts w:eastAsiaTheme="majorEastAsia"/>
            <w:noProof/>
          </w:rPr>
          <w:t>4.5. Phương pháp bán tham số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F7083C8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721" w:history="1">
        <w:r w:rsidRPr="00134F3B">
          <w:rPr>
            <w:rStyle w:val="Hyperlink"/>
            <w:rFonts w:eastAsiaTheme="majorEastAsia"/>
            <w:noProof/>
          </w:rPr>
          <w:t>4.5.1. Lý thuyết giá trị cực trị: POT, GPD và GARCH-EVT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A7C745B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722" w:history="1">
        <w:r w:rsidRPr="00134F3B">
          <w:rPr>
            <w:rStyle w:val="Hyperlink"/>
            <w:rFonts w:eastAsiaTheme="majorEastAsia"/>
            <w:noProof/>
          </w:rPr>
          <w:t>4.5.2. Hồi quy phân vị và CAViaR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388CC0F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723" w:history="1">
        <w:r w:rsidRPr="00134F3B">
          <w:rPr>
            <w:rStyle w:val="Hyperlink"/>
            <w:rFonts w:eastAsiaTheme="majorEastAsia"/>
            <w:noProof/>
          </w:rPr>
          <w:t>4.6. Kiểm định ngược VaR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2091ED0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724" w:history="1">
        <w:r w:rsidRPr="00134F3B">
          <w:rPr>
            <w:rStyle w:val="Hyperlink"/>
            <w:rFonts w:eastAsiaTheme="majorEastAsia"/>
            <w:noProof/>
          </w:rPr>
          <w:t>4.6.1. Kiểm định coverage và tính độc lập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2EFD05B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725" w:history="1">
        <w:r w:rsidRPr="00134F3B">
          <w:rPr>
            <w:rStyle w:val="Hyperlink"/>
            <w:rFonts w:eastAsiaTheme="majorEastAsia"/>
            <w:noProof/>
          </w:rPr>
          <w:t>4.6.2. Dynamic quantile test, Basel traffic light và loss function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518EEC8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726" w:history="1">
        <w:r w:rsidRPr="00134F3B">
          <w:rPr>
            <w:rStyle w:val="Hyperlink"/>
            <w:rFonts w:eastAsiaTheme="majorEastAsia"/>
            <w:noProof/>
          </w:rPr>
          <w:t>4.7. Kiểm định ngược ES và so sánh mô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88D3039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727" w:history="1">
        <w:r w:rsidRPr="00134F3B">
          <w:rPr>
            <w:rStyle w:val="Hyperlink"/>
            <w:rFonts w:eastAsiaTheme="majorEastAsia"/>
            <w:noProof/>
          </w:rPr>
          <w:t>4.7.1. Kiểm định ngược 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B7FABB5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728" w:history="1">
        <w:r w:rsidRPr="00134F3B">
          <w:rPr>
            <w:rStyle w:val="Hyperlink"/>
            <w:rFonts w:eastAsiaTheme="majorEastAsia"/>
            <w:noProof/>
          </w:rPr>
          <w:t>4.7.2. Hàm điểm VaR–ES đồng thời và Model Confidence 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BEB3703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729" w:history="1">
        <w:r w:rsidRPr="00134F3B">
          <w:rPr>
            <w:rStyle w:val="Hyperlink"/>
            <w:rFonts w:eastAsiaTheme="majorEastAsia"/>
            <w:noProof/>
          </w:rPr>
          <w:t>4.8. Kết luận chương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9AA5C76" w14:textId="77777777" w:rsidR="00152F24" w:rsidRDefault="00152F24">
      <w:pPr>
        <w:pStyle w:val="TOC1"/>
        <w:tabs>
          <w:tab w:val="right" w:leader="dot" w:pos="9062"/>
        </w:tabs>
        <w:rPr>
          <w:noProof/>
        </w:rPr>
      </w:pPr>
      <w:hyperlink w:anchor="_Toc243566730" w:history="1">
        <w:r w:rsidRPr="00134F3B">
          <w:rPr>
            <w:rStyle w:val="Hyperlink"/>
            <w:rFonts w:eastAsiaTheme="majorEastAsia"/>
            <w:noProof/>
          </w:rPr>
          <w:t>Chương 5. Thực nghiệm đo lường VaR/ES trên thị trường Việt Nam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7A9E3C5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731" w:history="1">
        <w:r w:rsidRPr="00134F3B">
          <w:rPr>
            <w:rStyle w:val="Hyperlink"/>
            <w:rFonts w:eastAsiaTheme="majorEastAsia"/>
            <w:noProof/>
          </w:rPr>
          <w:t>5.1. Bằng chứng hiện có và giả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B93F2A8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732" w:history="1">
        <w:r w:rsidRPr="00134F3B">
          <w:rPr>
            <w:rStyle w:val="Hyperlink"/>
            <w:rFonts w:eastAsiaTheme="majorEastAsia"/>
            <w:noProof/>
          </w:rPr>
          <w:t>5.1.1. Bằng chứng quốc tế, thị trường mới nổi và Việt Nam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5D0D4B2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733" w:history="1">
        <w:r w:rsidRPr="00134F3B">
          <w:rPr>
            <w:rStyle w:val="Hyperlink"/>
            <w:rFonts w:eastAsiaTheme="majorEastAsia"/>
            <w:noProof/>
          </w:rPr>
          <w:t>5.1.2. Câu hỏi và giả thuyết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77C9D50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734" w:history="1">
        <w:r w:rsidRPr="00134F3B">
          <w:rPr>
            <w:rStyle w:val="Hyperlink"/>
            <w:rFonts w:eastAsiaTheme="majorEastAsia"/>
            <w:noProof/>
          </w:rPr>
          <w:t>5.2. Dữ liệu và thiết kế kiểm định ngược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2ABC814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735" w:history="1">
        <w:r w:rsidRPr="00134F3B">
          <w:rPr>
            <w:rStyle w:val="Hyperlink"/>
            <w:rFonts w:eastAsiaTheme="majorEastAsia"/>
            <w:noProof/>
          </w:rPr>
          <w:t>5.2.1. Chuỗi tổn thất, vị thế và tập mô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3275BB7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736" w:history="1">
        <w:r w:rsidRPr="00134F3B">
          <w:rPr>
            <w:rStyle w:val="Hyperlink"/>
            <w:rFonts w:eastAsiaTheme="majorEastAsia"/>
            <w:noProof/>
          </w:rPr>
          <w:t>5.2.2. Mức tin cậy, kỳ hạn và cửa sổ rolling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7F65B05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737" w:history="1">
        <w:r w:rsidRPr="00134F3B">
          <w:rPr>
            <w:rStyle w:val="Hyperlink"/>
            <w:rFonts w:eastAsiaTheme="majorEastAsia"/>
            <w:noProof/>
          </w:rPr>
          <w:t>5.3. Kết quả VaR cho VN-Index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10E72A3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738" w:history="1">
        <w:r w:rsidRPr="00134F3B">
          <w:rPr>
            <w:rStyle w:val="Hyperlink"/>
            <w:rFonts w:eastAsiaTheme="majorEastAsia"/>
            <w:noProof/>
          </w:rPr>
          <w:t>5.3.1. Vi phạm VaR và kiểm định coverage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25083F2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739" w:history="1">
        <w:r w:rsidRPr="00134F3B">
          <w:rPr>
            <w:rStyle w:val="Hyperlink"/>
            <w:rFonts w:eastAsiaTheme="majorEastAsia"/>
            <w:noProof/>
          </w:rPr>
          <w:t>5.3.2. Cụm vi phạm và các giai đoạn nhiều vi phạm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5E2C59D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740" w:history="1">
        <w:r w:rsidRPr="00134F3B">
          <w:rPr>
            <w:rStyle w:val="Hyperlink"/>
            <w:rFonts w:eastAsiaTheme="majorEastAsia"/>
            <w:noProof/>
          </w:rPr>
          <w:t>5.4. Kết quả ES cho VN-Index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7C3E4B0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741" w:history="1">
        <w:r w:rsidRPr="00134F3B">
          <w:rPr>
            <w:rStyle w:val="Hyperlink"/>
            <w:rFonts w:eastAsiaTheme="majorEastAsia"/>
            <w:noProof/>
          </w:rPr>
          <w:t>5.4.1. Mức độ nghiêm trọng của tổn thất vượt VaR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12906CE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742" w:history="1">
        <w:r w:rsidRPr="00134F3B">
          <w:rPr>
            <w:rStyle w:val="Hyperlink"/>
            <w:rFonts w:eastAsiaTheme="majorEastAsia"/>
            <w:noProof/>
          </w:rPr>
          <w:t>5.4.2. Kiểm định ngược ES và hàm điểm VaR–ES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DF708FE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743" w:history="1">
        <w:r w:rsidRPr="00134F3B">
          <w:rPr>
            <w:rStyle w:val="Hyperlink"/>
            <w:rFonts w:eastAsiaTheme="majorEastAsia"/>
            <w:noProof/>
          </w:rPr>
          <w:t>5.5. So sánh mô hình theo nhóm phương pháp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920D15E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744" w:history="1">
        <w:r w:rsidRPr="00134F3B">
          <w:rPr>
            <w:rStyle w:val="Hyperlink"/>
            <w:rFonts w:eastAsiaTheme="majorEastAsia"/>
            <w:noProof/>
          </w:rPr>
          <w:t>5.5.1. Phi tham số, tham số và bán tham số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B0CB581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745" w:history="1">
        <w:r w:rsidRPr="00134F3B">
          <w:rPr>
            <w:rStyle w:val="Hyperlink"/>
            <w:rFonts w:eastAsiaTheme="majorEastAsia"/>
            <w:noProof/>
          </w:rPr>
          <w:t>5.5.2. Đánh đổi giữa độ chính xác và khả năng triển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19BCBBC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746" w:history="1">
        <w:r w:rsidRPr="00134F3B">
          <w:rPr>
            <w:rStyle w:val="Hyperlink"/>
            <w:rFonts w:eastAsiaTheme="majorEastAsia"/>
            <w:noProof/>
          </w:rPr>
          <w:t>5.6. Từ dự báo biến động đến dự báo rủi ro đuôi [Mới]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0E3DC23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747" w:history="1">
        <w:r w:rsidRPr="00134F3B">
          <w:rPr>
            <w:rStyle w:val="Hyperlink"/>
            <w:rFonts w:eastAsiaTheme="majorEastAsia"/>
            <w:noProof/>
          </w:rPr>
          <w:t>5.6.1. Đối chiếu xếp hạng mô hình Chương 3 và Chương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08119B0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748" w:history="1">
        <w:r w:rsidRPr="00134F3B">
          <w:rPr>
            <w:rStyle w:val="Hyperlink"/>
            <w:rFonts w:eastAsiaTheme="majorEastAsia"/>
            <w:noProof/>
          </w:rPr>
          <w:t>5.6.2. Vai trò của phương trình phương sai so với phân phối đuôi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3C328CA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749" w:history="1">
        <w:r w:rsidRPr="00134F3B">
          <w:rPr>
            <w:rStyle w:val="Hyperlink"/>
            <w:rFonts w:eastAsiaTheme="majorEastAsia"/>
            <w:noProof/>
          </w:rPr>
          <w:t>5.7. Phân tích theo giai đoạn thị trường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1009B89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750" w:history="1">
        <w:r w:rsidRPr="00134F3B">
          <w:rPr>
            <w:rStyle w:val="Hyperlink"/>
            <w:rFonts w:eastAsiaTheme="majorEastAsia"/>
            <w:noProof/>
          </w:rPr>
          <w:t>5.8. Tính khái quát trên các chỉ số khác [Mới]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F5B9B8E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751" w:history="1">
        <w:r w:rsidRPr="00134F3B">
          <w:rPr>
            <w:rStyle w:val="Hyperlink"/>
            <w:rFonts w:eastAsiaTheme="majorEastAsia"/>
            <w:noProof/>
          </w:rPr>
          <w:t>5.8.1. Biên độ giá, thanh khoản và rủi ro đuôi giữa các sàn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86B66B0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752" w:history="1">
        <w:r w:rsidRPr="00134F3B">
          <w:rPr>
            <w:rStyle w:val="Hyperlink"/>
            <w:rFonts w:eastAsiaTheme="majorEastAsia"/>
            <w:noProof/>
          </w:rPr>
          <w:t>5.8.2. Rủi ro đuôi theo ngành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B4F2816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753" w:history="1">
        <w:r w:rsidRPr="00134F3B">
          <w:rPr>
            <w:rStyle w:val="Hyperlink"/>
            <w:rFonts w:eastAsiaTheme="majorEastAsia"/>
            <w:noProof/>
          </w:rPr>
          <w:t>5.9. Kiểm định độ bền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6C185AB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754" w:history="1">
        <w:r w:rsidRPr="00134F3B">
          <w:rPr>
            <w:rStyle w:val="Hyperlink"/>
            <w:rFonts w:eastAsiaTheme="majorEastAsia"/>
            <w:noProof/>
          </w:rPr>
          <w:t>5.10. Kết luận thực nghiệm về VaR/ES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931DB60" w14:textId="77777777" w:rsidR="00152F24" w:rsidRDefault="00152F24">
      <w:pPr>
        <w:pStyle w:val="TOC1"/>
        <w:tabs>
          <w:tab w:val="right" w:leader="dot" w:pos="9062"/>
        </w:tabs>
        <w:rPr>
          <w:noProof/>
        </w:rPr>
      </w:pPr>
      <w:hyperlink w:anchor="_Toc243566755" w:history="1">
        <w:r w:rsidRPr="00134F3B">
          <w:rPr>
            <w:rStyle w:val="Hyperlink"/>
            <w:rFonts w:eastAsiaTheme="majorEastAsia"/>
            <w:noProof/>
          </w:rPr>
          <w:t>Chương 6. Tổng hợp, hàm ý và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8B994B7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756" w:history="1">
        <w:r w:rsidRPr="00134F3B">
          <w:rPr>
            <w:rStyle w:val="Hyperlink"/>
            <w:rFonts w:eastAsiaTheme="majorEastAsia"/>
            <w:noProof/>
          </w:rPr>
          <w:t>6.1. Tổng hợp bằng chứng của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28B1C13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757" w:history="1">
        <w:r w:rsidRPr="00134F3B">
          <w:rPr>
            <w:rStyle w:val="Hyperlink"/>
            <w:rFonts w:eastAsiaTheme="majorEastAsia"/>
            <w:noProof/>
          </w:rPr>
          <w:t>6.1.1. Về mô hình volatility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DC0FED0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758" w:history="1">
        <w:r w:rsidRPr="00134F3B">
          <w:rPr>
            <w:rStyle w:val="Hyperlink"/>
            <w:rFonts w:eastAsiaTheme="majorEastAsia"/>
            <w:noProof/>
          </w:rPr>
          <w:t>6.1.2. Về mô hình VaR/ES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FFC3958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759" w:history="1">
        <w:r w:rsidRPr="00134F3B">
          <w:rPr>
            <w:rStyle w:val="Hyperlink"/>
            <w:rFonts w:eastAsiaTheme="majorEastAsia"/>
            <w:noProof/>
          </w:rPr>
          <w:t>6.1.3. Mức độ ủng hộ đối với luận điểm trung tâm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A30BF42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760" w:history="1">
        <w:r w:rsidRPr="00134F3B">
          <w:rPr>
            <w:rStyle w:val="Hyperlink"/>
            <w:rFonts w:eastAsiaTheme="majorEastAsia"/>
            <w:noProof/>
          </w:rPr>
          <w:t>6.2. Hàm ý cho nhà đầu tư và tổ chức kinh doanh chứng khoán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B261C18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761" w:history="1">
        <w:r w:rsidRPr="00134F3B">
          <w:rPr>
            <w:rStyle w:val="Hyperlink"/>
            <w:rFonts w:eastAsiaTheme="majorEastAsia"/>
            <w:noProof/>
          </w:rPr>
          <w:t>6.2.1. Nhà đầu tư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010ABC0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762" w:history="1">
        <w:r w:rsidRPr="00134F3B">
          <w:rPr>
            <w:rStyle w:val="Hyperlink"/>
            <w:rFonts w:eastAsiaTheme="majorEastAsia"/>
            <w:noProof/>
          </w:rPr>
          <w:t>6.2.2. Công ty chứng khoán và quỹ đầu tư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A998EDC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763" w:history="1">
        <w:r w:rsidRPr="00134F3B">
          <w:rPr>
            <w:rStyle w:val="Hyperlink"/>
            <w:rFonts w:eastAsiaTheme="majorEastAsia"/>
            <w:noProof/>
          </w:rPr>
          <w:t>6.3. Hàm ý cho ngân hàng và cơ quan quản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00A6AE9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764" w:history="1">
        <w:r w:rsidRPr="00134F3B">
          <w:rPr>
            <w:rStyle w:val="Hyperlink"/>
            <w:rFonts w:eastAsiaTheme="majorEastAsia"/>
            <w:noProof/>
          </w:rPr>
          <w:t>6.4. Hướng phát triển về mô hình và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AB43014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765" w:history="1">
        <w:r w:rsidRPr="00134F3B">
          <w:rPr>
            <w:rStyle w:val="Hyperlink"/>
            <w:rFonts w:eastAsiaTheme="majorEastAsia"/>
            <w:noProof/>
          </w:rPr>
          <w:t>6.4.1. Mô hình volatility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DA55B62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766" w:history="1">
        <w:r w:rsidRPr="00134F3B">
          <w:rPr>
            <w:rStyle w:val="Hyperlink"/>
            <w:rFonts w:eastAsiaTheme="majorEastAsia"/>
            <w:noProof/>
          </w:rPr>
          <w:t>6.4.2. Mô hình VaR/ES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BAFC2ED" w14:textId="77777777" w:rsidR="00152F24" w:rsidRDefault="00152F24">
      <w:pPr>
        <w:pStyle w:val="TOC3"/>
        <w:tabs>
          <w:tab w:val="right" w:leader="dot" w:pos="9062"/>
        </w:tabs>
        <w:rPr>
          <w:noProof/>
        </w:rPr>
      </w:pPr>
      <w:hyperlink w:anchor="_Toc243566767" w:history="1">
        <w:r w:rsidRPr="00134F3B">
          <w:rPr>
            <w:rStyle w:val="Hyperlink"/>
            <w:rFonts w:eastAsiaTheme="majorEastAsia"/>
            <w:noProof/>
          </w:rPr>
          <w:t>6.4.3. Dữ liệu mới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D5CF65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768" w:history="1">
        <w:r w:rsidRPr="00134F3B">
          <w:rPr>
            <w:rStyle w:val="Hyperlink"/>
            <w:rFonts w:eastAsiaTheme="majorEastAsia"/>
            <w:noProof/>
          </w:rPr>
          <w:t>6.5. Hạn chế và hướng nghiên cứu tiếp theo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582329B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769" w:history="1">
        <w:r w:rsidRPr="00134F3B">
          <w:rPr>
            <w:rStyle w:val="Hyperlink"/>
            <w:rFonts w:eastAsiaTheme="majorEastAsia"/>
            <w:noProof/>
          </w:rPr>
          <w:t>6.6. Kết luận cuối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EDC20C7" w14:textId="77777777" w:rsidR="00152F24" w:rsidRDefault="00152F24">
      <w:pPr>
        <w:pStyle w:val="TOC1"/>
        <w:tabs>
          <w:tab w:val="right" w:leader="dot" w:pos="9062"/>
        </w:tabs>
        <w:rPr>
          <w:noProof/>
        </w:rPr>
      </w:pPr>
      <w:hyperlink w:anchor="_Toc243566770" w:history="1">
        <w:r w:rsidRPr="00134F3B">
          <w:rPr>
            <w:rStyle w:val="Hyperlink"/>
            <w:rFonts w:eastAsiaTheme="majorEastAsia"/>
            <w:noProof/>
          </w:rPr>
          <w:t>PHỤ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DE23C2D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771" w:history="1">
        <w:r w:rsidRPr="00134F3B">
          <w:rPr>
            <w:rStyle w:val="Hyperlink"/>
            <w:rFonts w:eastAsiaTheme="majorEastAsia"/>
            <w:noProof/>
          </w:rPr>
          <w:t>Phụ lục A. Ký hiệu, thuật ngữ Anh–Việt và công thức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B2B4193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772" w:history="1">
        <w:r w:rsidRPr="00134F3B">
          <w:rPr>
            <w:rStyle w:val="Hyperlink"/>
            <w:rFonts w:eastAsiaTheme="majorEastAsia"/>
            <w:noProof/>
          </w:rPr>
          <w:t>Phụ lục B. Dữ liệu và quy trình tái lập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57F52DC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773" w:history="1">
        <w:r w:rsidRPr="00134F3B">
          <w:rPr>
            <w:rStyle w:val="Hyperlink"/>
            <w:rFonts w:eastAsiaTheme="majorEastAsia"/>
            <w:noProof/>
          </w:rPr>
          <w:t>Phụ lục C. Mã lệnh 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09A8D13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774" w:history="1">
        <w:r w:rsidRPr="00134F3B">
          <w:rPr>
            <w:rStyle w:val="Hyperlink"/>
            <w:rFonts w:eastAsiaTheme="majorEastAsia"/>
            <w:noProof/>
          </w:rPr>
          <w:t>Phụ lục D. Bảng kết quả bổ sung (theo chỉ số và theo ngành)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422F2DC" w14:textId="77777777" w:rsidR="00152F24" w:rsidRDefault="00152F24">
      <w:pPr>
        <w:pStyle w:val="TOC1"/>
        <w:tabs>
          <w:tab w:val="right" w:leader="dot" w:pos="9062"/>
        </w:tabs>
        <w:rPr>
          <w:noProof/>
        </w:rPr>
      </w:pPr>
      <w:hyperlink w:anchor="_Toc243566775" w:history="1">
        <w:r w:rsidRPr="00134F3B">
          <w:rPr>
            <w:rStyle w:val="Hyperlink"/>
            <w:rFonts w:eastAsiaTheme="majorEastAsia"/>
            <w:noProof/>
          </w:rPr>
          <w:t>GHI CHÚ THIẾT KẾ (xóa khi hoàn tất đề cương)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BCBBD68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776" w:history="1">
        <w:r w:rsidRPr="00134F3B">
          <w:rPr>
            <w:rStyle w:val="Hyperlink"/>
            <w:rFonts w:eastAsiaTheme="majorEastAsia"/>
            <w:noProof/>
          </w:rPr>
          <w:t>Phương án dữ liệu đề xuất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22E36AB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777" w:history="1">
        <w:r w:rsidRPr="00134F3B">
          <w:rPr>
            <w:rStyle w:val="Hyperlink"/>
            <w:rFonts w:eastAsiaTheme="majorEastAsia"/>
            <w:noProof/>
          </w:rPr>
          <w:t>Yêu cầu chung cho mọi chuỗi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1F40993" w14:textId="77777777" w:rsidR="00152F24" w:rsidRDefault="00152F24">
      <w:pPr>
        <w:pStyle w:val="TOC2"/>
        <w:tabs>
          <w:tab w:val="right" w:leader="dot" w:pos="9062"/>
        </w:tabs>
        <w:rPr>
          <w:noProof/>
        </w:rPr>
      </w:pPr>
      <w:hyperlink w:anchor="_Toc243566778" w:history="1">
        <w:r w:rsidRPr="00134F3B">
          <w:rPr>
            <w:rStyle w:val="Hyperlink"/>
            <w:rFonts w:eastAsiaTheme="majorEastAsia"/>
            <w:noProof/>
          </w:rPr>
          <w:t>Thay đổi chính so với outline.docx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A2022DE" w14:textId="77777777" w:rsidR="00231110" w:rsidRDefault="00000000">
      <w:r>
        <w:fldChar w:fldCharType="end"/>
      </w:r>
    </w:p>
    <w:p w14:paraId="3DE69004" w14:textId="77777777" w:rsidR="00231110" w:rsidRDefault="00000000">
      <w:r>
        <w:br w:type="page"/>
      </w:r>
    </w:p>
    <w:p w14:paraId="512FBC8C" w14:textId="77777777" w:rsidR="00231110" w:rsidRDefault="00000000">
      <w:pPr>
        <w:pStyle w:val="Heading1"/>
      </w:pPr>
      <w:bookmarkStart w:id="0" w:name="_Toc243566629"/>
      <w:r>
        <w:lastRenderedPageBreak/>
        <w:t>MỞ ĐẦU</w:t>
      </w:r>
      <w:bookmarkEnd w:id="0"/>
    </w:p>
    <w:p w14:paraId="2F61318F" w14:textId="77777777" w:rsidR="00231110" w:rsidRDefault="00000000">
      <w:pPr>
        <w:pStyle w:val="Heading2"/>
      </w:pPr>
      <w:bookmarkStart w:id="1" w:name="_Toc243566630"/>
      <w:r>
        <w:t>Vấn đề và câu hỏi nghiên cứu</w:t>
      </w:r>
      <w:bookmarkEnd w:id="1"/>
    </w:p>
    <w:p w14:paraId="3EB7079A" w14:textId="77777777" w:rsidR="00231110" w:rsidRDefault="00000000">
      <w:pPr>
        <w:pStyle w:val="Heading2"/>
      </w:pPr>
      <w:bookmarkStart w:id="2" w:name="_Toc243566631"/>
      <w:r>
        <w:t>Luận điểm trung tâm và đóng góp</w:t>
      </w:r>
      <w:bookmarkEnd w:id="2"/>
    </w:p>
    <w:p w14:paraId="0EAB71D2" w14:textId="77777777" w:rsidR="00231110" w:rsidRDefault="00000000">
      <w:pPr>
        <w:pStyle w:val="Heading2"/>
      </w:pPr>
      <w:bookmarkStart w:id="3" w:name="_Toc243566632"/>
      <w:r>
        <w:t>Dữ liệu, phạm vi và nguyên tắc tái lập</w:t>
      </w:r>
      <w:bookmarkEnd w:id="3"/>
    </w:p>
    <w:p w14:paraId="623A34B8" w14:textId="77777777" w:rsidR="00231110" w:rsidRDefault="00000000">
      <w:pPr>
        <w:pStyle w:val="Heading2"/>
      </w:pPr>
      <w:bookmarkStart w:id="4" w:name="_Toc243566633"/>
      <w:r>
        <w:t>Cấu trúc sách</w:t>
      </w:r>
      <w:bookmarkEnd w:id="4"/>
    </w:p>
    <w:p w14:paraId="6E054FDB" w14:textId="77777777" w:rsidR="00231110" w:rsidRDefault="00000000">
      <w:pPr>
        <w:pStyle w:val="Heading1"/>
      </w:pPr>
      <w:bookmarkStart w:id="5" w:name="_Toc243566634"/>
      <w:r>
        <w:t xml:space="preserve">Chương 1. </w:t>
      </w:r>
      <w:r w:rsidR="0020520A">
        <w:t>Cơ sở lý luận</w:t>
      </w:r>
      <w:r>
        <w:t xml:space="preserve"> về tỷ suất sinh lời, biến động </w:t>
      </w:r>
      <w:bookmarkEnd w:id="5"/>
      <w:r w:rsidR="00834ECA">
        <w:t>và rủi ro phân vị</w:t>
      </w:r>
    </w:p>
    <w:p w14:paraId="5CD57CAB" w14:textId="77777777" w:rsidR="00231110" w:rsidRDefault="00000000">
      <w:pPr>
        <w:pStyle w:val="Heading2"/>
      </w:pPr>
      <w:bookmarkStart w:id="6" w:name="_Toc243566635"/>
      <w:r>
        <w:t>1.1. Rủi ro thị trường và yêu cầu đo lường</w:t>
      </w:r>
      <w:bookmarkEnd w:id="6"/>
    </w:p>
    <w:p w14:paraId="051C8C8F" w14:textId="77777777" w:rsidR="00231110" w:rsidRDefault="00000000">
      <w:pPr>
        <w:pStyle w:val="Heading3"/>
      </w:pPr>
      <w:bookmarkStart w:id="7" w:name="_Toc243566636"/>
      <w:r>
        <w:t>1.1.1. Từ biến động giá đến tổn thất của vị thế</w:t>
      </w:r>
      <w:bookmarkEnd w:id="7"/>
      <w:r w:rsidR="008E2053">
        <w:t xml:space="preserve"> đầu tư</w:t>
      </w:r>
    </w:p>
    <w:p w14:paraId="3348F4A9" w14:textId="77777777" w:rsidR="00231110" w:rsidRDefault="00000000">
      <w:pPr>
        <w:pStyle w:val="Heading3"/>
      </w:pPr>
      <w:bookmarkStart w:id="8" w:name="_Toc243566637"/>
      <w:r>
        <w:t xml:space="preserve">1.1.2. Vai trò của đo lường biến động và rủi ro </w:t>
      </w:r>
      <w:bookmarkEnd w:id="8"/>
      <w:r w:rsidR="001A3FF7">
        <w:t>phân vị</w:t>
      </w:r>
    </w:p>
    <w:p w14:paraId="10DEBF67" w14:textId="77777777" w:rsidR="00231110" w:rsidRDefault="00000000">
      <w:pPr>
        <w:pStyle w:val="Heading2"/>
      </w:pPr>
      <w:bookmarkStart w:id="9" w:name="_Toc243566638"/>
      <w:r>
        <w:t xml:space="preserve">1.2. Tỷ suất sinh lời </w:t>
      </w:r>
      <w:bookmarkEnd w:id="9"/>
      <w:r w:rsidR="00D874B0">
        <w:t>của cổ phiếu</w:t>
      </w:r>
    </w:p>
    <w:p w14:paraId="4C619B3F" w14:textId="77777777" w:rsidR="00231110" w:rsidRDefault="00000000">
      <w:pPr>
        <w:pStyle w:val="Heading3"/>
      </w:pPr>
      <w:bookmarkStart w:id="10" w:name="_Toc243566639"/>
      <w:r>
        <w:t xml:space="preserve">1.2.1. Tỷ suất sinh lời </w:t>
      </w:r>
      <w:bookmarkEnd w:id="10"/>
      <w:r w:rsidR="00A37C4F">
        <w:t>từng cổ phiếu</w:t>
      </w:r>
    </w:p>
    <w:p w14:paraId="578DAF01" w14:textId="77777777" w:rsidR="00231110" w:rsidRDefault="00000000">
      <w:pPr>
        <w:pStyle w:val="Heading3"/>
      </w:pPr>
      <w:bookmarkStart w:id="11" w:name="_Toc243566640"/>
      <w:r>
        <w:t>1.2.2. Tỷ suất sinh lời danh mục và lãi/lỗ của vị thế</w:t>
      </w:r>
      <w:bookmarkEnd w:id="11"/>
    </w:p>
    <w:p w14:paraId="717FA183" w14:textId="77777777" w:rsidR="00231110" w:rsidRDefault="00000000">
      <w:pPr>
        <w:pStyle w:val="Heading2"/>
      </w:pPr>
      <w:bookmarkStart w:id="12" w:name="_Toc243566642"/>
      <w:r>
        <w:t>1.3. Các đặc điểm thực nghiệm của tỷ suất sinh lời</w:t>
      </w:r>
      <w:bookmarkEnd w:id="12"/>
    </w:p>
    <w:p w14:paraId="48640ADC" w14:textId="77777777" w:rsidR="00231110" w:rsidRDefault="00000000">
      <w:pPr>
        <w:pStyle w:val="Heading3"/>
      </w:pPr>
      <w:bookmarkStart w:id="13" w:name="_Toc243566643"/>
      <w:r>
        <w:t>1.3.1. Trung bình khó dự báo và phương sai phụ thuộc theo thời gian</w:t>
      </w:r>
      <w:bookmarkEnd w:id="13"/>
    </w:p>
    <w:p w14:paraId="410185E5" w14:textId="77777777" w:rsidR="00231110" w:rsidRDefault="00000000">
      <w:pPr>
        <w:pStyle w:val="Heading3"/>
      </w:pPr>
      <w:bookmarkStart w:id="14" w:name="_Toc243566644"/>
      <w:r>
        <w:t>1.3.2. Đuôi dày, độ lệch và hiệu ứng bất đối xứng</w:t>
      </w:r>
      <w:bookmarkEnd w:id="14"/>
    </w:p>
    <w:p w14:paraId="727A7236" w14:textId="77777777" w:rsidR="00231110" w:rsidRDefault="00000000">
      <w:pPr>
        <w:pStyle w:val="Heading3"/>
      </w:pPr>
      <w:bookmarkStart w:id="15" w:name="_Toc243566645"/>
      <w:r>
        <w:t>1.3.3. Hàm ý đối với mô hình hóa</w:t>
      </w:r>
      <w:bookmarkEnd w:id="15"/>
    </w:p>
    <w:p w14:paraId="5E7C8185" w14:textId="77777777" w:rsidR="00231110" w:rsidRDefault="00000000">
      <w:pPr>
        <w:pStyle w:val="Heading2"/>
      </w:pPr>
      <w:bookmarkStart w:id="16" w:name="_Toc243566646"/>
      <w:r>
        <w:t xml:space="preserve">1.4. Biến động </w:t>
      </w:r>
      <w:r w:rsidR="00D30BFB">
        <w:t xml:space="preserve">tỷ suất sinh lời </w:t>
      </w:r>
      <w:r>
        <w:t xml:space="preserve">và rủi ro </w:t>
      </w:r>
      <w:bookmarkEnd w:id="16"/>
      <w:r w:rsidR="00312F2F">
        <w:t>phân vị</w:t>
      </w:r>
    </w:p>
    <w:p w14:paraId="6981A78D" w14:textId="77777777" w:rsidR="00231110" w:rsidRDefault="00000000">
      <w:pPr>
        <w:pStyle w:val="Heading3"/>
      </w:pPr>
      <w:bookmarkStart w:id="17" w:name="_Toc243566647"/>
      <w:r>
        <w:t xml:space="preserve">1.4.1. </w:t>
      </w:r>
      <w:r w:rsidR="008E432B">
        <w:t>Biến động tỷ suất sinh lời</w:t>
      </w:r>
      <w:r>
        <w:t xml:space="preserve"> </w:t>
      </w:r>
      <w:bookmarkEnd w:id="17"/>
    </w:p>
    <w:p w14:paraId="2E05BD11" w14:textId="77777777" w:rsidR="00231110" w:rsidRDefault="00000000">
      <w:pPr>
        <w:pStyle w:val="Heading3"/>
      </w:pPr>
      <w:bookmarkStart w:id="18" w:name="_Toc243566648"/>
      <w:r>
        <w:t xml:space="preserve">1.4.2. </w:t>
      </w:r>
      <w:bookmarkEnd w:id="18"/>
      <w:r w:rsidR="00C627C8">
        <w:t>Giá tị chịu rủi ro</w:t>
      </w:r>
    </w:p>
    <w:p w14:paraId="2D32FDC8" w14:textId="77777777" w:rsidR="00231110" w:rsidRDefault="00000000">
      <w:pPr>
        <w:pStyle w:val="Heading3"/>
      </w:pPr>
      <w:bookmarkStart w:id="19" w:name="_Toc243566649"/>
      <w:r>
        <w:t xml:space="preserve">1.4.3. </w:t>
      </w:r>
      <w:bookmarkEnd w:id="19"/>
      <w:r w:rsidR="00675FAA">
        <w:t xml:space="preserve">Tổn thất kỳ vọng </w:t>
      </w:r>
      <w:r w:rsidR="000410F3">
        <w:t>có điều kiện</w:t>
      </w:r>
    </w:p>
    <w:p w14:paraId="183EBBDF" w14:textId="77777777" w:rsidR="00231110" w:rsidRDefault="00000000">
      <w:pPr>
        <w:pStyle w:val="Heading2"/>
      </w:pPr>
      <w:bookmarkStart w:id="20" w:name="_Toc243566654"/>
      <w:r>
        <w:t>1.</w:t>
      </w:r>
      <w:r w:rsidR="00A01749">
        <w:t>5</w:t>
      </w:r>
      <w:r>
        <w:t xml:space="preserve">. Quy trình đo lường </w:t>
      </w:r>
      <w:bookmarkEnd w:id="20"/>
      <w:r w:rsidR="00130650">
        <w:t>biến động tỷ lệ sinh lời, giá trị chịu rủi ro và tổn thất kỳ vọng</w:t>
      </w:r>
      <w:r w:rsidR="00455FE4">
        <w:t xml:space="preserve"> có điều kiện</w:t>
      </w:r>
    </w:p>
    <w:p w14:paraId="39BA282A" w14:textId="77777777" w:rsidR="00231110" w:rsidRDefault="00000000">
      <w:pPr>
        <w:pStyle w:val="Heading2"/>
      </w:pPr>
      <w:bookmarkStart w:id="21" w:name="_Toc243566655"/>
      <w:r>
        <w:t>1.</w:t>
      </w:r>
      <w:r w:rsidR="00A01749">
        <w:t>6</w:t>
      </w:r>
      <w:r>
        <w:t>. Kết luận chương</w:t>
      </w:r>
      <w:bookmarkEnd w:id="21"/>
    </w:p>
    <w:p w14:paraId="35A3980B" w14:textId="77777777" w:rsidR="00231110" w:rsidRDefault="00000000" w:rsidP="00756A73">
      <w:pPr>
        <w:pStyle w:val="Heading1"/>
      </w:pPr>
      <w:bookmarkStart w:id="22" w:name="_Toc243566656"/>
      <w:r>
        <w:t>Chương 2. Mô hình đo lường và dự báo biến động</w:t>
      </w:r>
      <w:bookmarkEnd w:id="22"/>
    </w:p>
    <w:p w14:paraId="600CAE18" w14:textId="77777777" w:rsidR="00231110" w:rsidRDefault="00000000">
      <w:pPr>
        <w:pStyle w:val="Heading2"/>
      </w:pPr>
      <w:bookmarkStart w:id="23" w:name="_Toc243566660"/>
      <w:r>
        <w:t>2.</w:t>
      </w:r>
      <w:r w:rsidR="00756A73">
        <w:t>1</w:t>
      </w:r>
      <w:r>
        <w:t xml:space="preserve">. Các phương pháp </w:t>
      </w:r>
      <w:r w:rsidR="00756A73">
        <w:t xml:space="preserve">đo lường </w:t>
      </w:r>
      <w:r>
        <w:t>giản đơn</w:t>
      </w:r>
      <w:bookmarkEnd w:id="23"/>
    </w:p>
    <w:p w14:paraId="617FAF3A" w14:textId="77777777" w:rsidR="00231110" w:rsidRDefault="00000000">
      <w:pPr>
        <w:pStyle w:val="Heading3"/>
      </w:pPr>
      <w:bookmarkStart w:id="24" w:name="_Toc243566661"/>
      <w:r>
        <w:t xml:space="preserve">2.2.1. </w:t>
      </w:r>
      <w:r w:rsidR="00E60A31">
        <w:t>Biến động tỷ suất sinh lời</w:t>
      </w:r>
      <w:r>
        <w:t xml:space="preserve"> lịch sử và cửa sổ trượt</w:t>
      </w:r>
      <w:bookmarkEnd w:id="24"/>
    </w:p>
    <w:p w14:paraId="7A721C1C" w14:textId="77777777" w:rsidR="00231110" w:rsidRDefault="00000000">
      <w:pPr>
        <w:pStyle w:val="Heading3"/>
      </w:pPr>
      <w:bookmarkStart w:id="25" w:name="_Toc243566662"/>
      <w:r>
        <w:t>2.2.2. EWMA và RiskMetrics</w:t>
      </w:r>
      <w:bookmarkEnd w:id="25"/>
    </w:p>
    <w:p w14:paraId="06AD486D" w14:textId="77777777" w:rsidR="00231110" w:rsidRDefault="00000000">
      <w:pPr>
        <w:pStyle w:val="Heading2"/>
      </w:pPr>
      <w:bookmarkStart w:id="26" w:name="_Toc243566663"/>
      <w:r>
        <w:t>2.3. Họ mô hình GARCH</w:t>
      </w:r>
      <w:bookmarkEnd w:id="26"/>
    </w:p>
    <w:p w14:paraId="40C02071" w14:textId="77777777" w:rsidR="00231110" w:rsidRDefault="00000000">
      <w:pPr>
        <w:pStyle w:val="Heading3"/>
      </w:pPr>
      <w:bookmarkStart w:id="27" w:name="_Toc243566664"/>
      <w:r>
        <w:t>2.3.1. ARCH và GARCH(1,1)</w:t>
      </w:r>
      <w:bookmarkEnd w:id="27"/>
    </w:p>
    <w:p w14:paraId="25A95449" w14:textId="77777777" w:rsidR="00231110" w:rsidRDefault="00000000">
      <w:pPr>
        <w:pStyle w:val="Heading3"/>
      </w:pPr>
      <w:bookmarkStart w:id="28" w:name="_Toc243566665"/>
      <w:r>
        <w:lastRenderedPageBreak/>
        <w:t>2.3.2. Tính bền, mean reversion và half-life</w:t>
      </w:r>
      <w:bookmarkEnd w:id="28"/>
      <w:r w:rsidR="00093C2C">
        <w:t xml:space="preserve"> </w:t>
      </w:r>
      <w:r w:rsidR="00093C2C" w:rsidRPr="00757C34">
        <w:rPr>
          <w:highlight w:val="yellow"/>
        </w:rPr>
        <w:t>(dịch sang tiếng Việt, tuyệt đối không để tiếng anh-tiếng việt đan xen ở tiêu đề các tiểu mục)</w:t>
      </w:r>
    </w:p>
    <w:p w14:paraId="6C134810" w14:textId="77777777" w:rsidR="00231110" w:rsidRDefault="00000000">
      <w:pPr>
        <w:pStyle w:val="Heading3"/>
      </w:pPr>
      <w:bookmarkStart w:id="29" w:name="_Toc243566666"/>
      <w:r>
        <w:t xml:space="preserve">2.3.3. </w:t>
      </w:r>
      <w:r w:rsidR="00A9527A">
        <w:t>Nhóm mô hinh GARCH</w:t>
      </w:r>
      <w:r>
        <w:t xml:space="preserve"> bất đối xứng</w:t>
      </w:r>
      <w:bookmarkEnd w:id="29"/>
    </w:p>
    <w:p w14:paraId="3AC07BF5" w14:textId="77777777" w:rsidR="00231110" w:rsidRDefault="00000000">
      <w:pPr>
        <w:pStyle w:val="Heading3"/>
      </w:pPr>
      <w:bookmarkStart w:id="30" w:name="_Toc243566667"/>
      <w:r>
        <w:t xml:space="preserve">2.3.4. </w:t>
      </w:r>
      <w:r w:rsidR="003658AD">
        <w:t xml:space="preserve">Nhóm mô hình GARCH khác </w:t>
      </w:r>
      <w:r w:rsidR="003658AD" w:rsidRPr="00F517CE">
        <w:rPr>
          <w:highlight w:val="yellow"/>
        </w:rPr>
        <w:t>(Hoặc đặt một tên nào đó có điểm chung)</w:t>
      </w:r>
      <w:r w:rsidR="000859A8">
        <w:t xml:space="preserve"> </w:t>
      </w:r>
      <w:r>
        <w:t>IGARCH, GARCH-M, component GARCH và FIGARCH</w:t>
      </w:r>
      <w:bookmarkEnd w:id="30"/>
    </w:p>
    <w:p w14:paraId="0560404C" w14:textId="77777777" w:rsidR="00231110" w:rsidRDefault="00000000">
      <w:pPr>
        <w:pStyle w:val="Heading2"/>
      </w:pPr>
      <w:bookmarkStart w:id="31" w:name="_Toc243566668"/>
      <w:r>
        <w:t>2.4. Phân phối sai số chuẩn hóa</w:t>
      </w:r>
      <w:bookmarkEnd w:id="31"/>
    </w:p>
    <w:p w14:paraId="588F525D" w14:textId="77777777" w:rsidR="00231110" w:rsidRDefault="00000000">
      <w:pPr>
        <w:pStyle w:val="Heading3"/>
      </w:pPr>
      <w:bookmarkStart w:id="32" w:name="_Toc243566669"/>
      <w:r>
        <w:t>2.4.1. Phân phối chuẩn, Student-t, skewed-t và GED</w:t>
      </w:r>
      <w:bookmarkEnd w:id="32"/>
    </w:p>
    <w:p w14:paraId="0D57A0D1" w14:textId="77777777" w:rsidR="00231110" w:rsidRDefault="00000000">
      <w:pPr>
        <w:pStyle w:val="Heading3"/>
      </w:pPr>
      <w:bookmarkStart w:id="33" w:name="_Toc243566670"/>
      <w:r>
        <w:t xml:space="preserve">2.4.2. Hàm ý đối với </w:t>
      </w:r>
      <w:bookmarkEnd w:id="33"/>
      <w:r w:rsidR="008759EA">
        <w:t>rủi ro phân vị</w:t>
      </w:r>
    </w:p>
    <w:p w14:paraId="75C11C08" w14:textId="77777777" w:rsidR="00231110" w:rsidRDefault="00000000">
      <w:pPr>
        <w:pStyle w:val="Heading2"/>
      </w:pPr>
      <w:bookmarkStart w:id="34" w:name="_Toc243566671"/>
      <w:r>
        <w:t>2.5. Ước lượng, lựa chọn và chẩn đoán mô hình</w:t>
      </w:r>
      <w:bookmarkEnd w:id="34"/>
    </w:p>
    <w:p w14:paraId="0C5D6242" w14:textId="77777777" w:rsidR="00231110" w:rsidRDefault="00000000">
      <w:pPr>
        <w:pStyle w:val="Heading3"/>
      </w:pPr>
      <w:bookmarkStart w:id="35" w:name="_Toc243566672"/>
      <w:r>
        <w:t>2.5.1. Phương trình trung bình và QMLE</w:t>
      </w:r>
      <w:bookmarkEnd w:id="35"/>
    </w:p>
    <w:p w14:paraId="758F417C" w14:textId="77777777" w:rsidR="00231110" w:rsidRDefault="00000000">
      <w:pPr>
        <w:pStyle w:val="Heading3"/>
      </w:pPr>
      <w:bookmarkStart w:id="36" w:name="_Toc243566673"/>
      <w:r>
        <w:t>2.5.2. Tiêu chí thông tin và chẩn đoán phần dư</w:t>
      </w:r>
      <w:bookmarkEnd w:id="36"/>
    </w:p>
    <w:p w14:paraId="13D02524" w14:textId="77777777" w:rsidR="00231110" w:rsidRDefault="00000000">
      <w:pPr>
        <w:pStyle w:val="Heading2"/>
      </w:pPr>
      <w:bookmarkStart w:id="37" w:name="_Toc243566674"/>
      <w:commentRangeStart w:id="38"/>
      <w:r>
        <w:t xml:space="preserve">2.6. </w:t>
      </w:r>
      <w:r w:rsidR="00161560">
        <w:t xml:space="preserve">Nhóm mô hình đo lường biến động tỷ lệ sinh lời khác </w:t>
      </w:r>
      <w:bookmarkEnd w:id="37"/>
    </w:p>
    <w:p w14:paraId="332D898E" w14:textId="77777777" w:rsidR="00231110" w:rsidRDefault="00000000">
      <w:pPr>
        <w:pStyle w:val="Heading3"/>
      </w:pPr>
      <w:bookmarkStart w:id="39" w:name="_Toc243566675"/>
      <w:r>
        <w:t>2.6.1. Ước lượng dựa trên biên độ giá (range-based) [Mới]</w:t>
      </w:r>
      <w:bookmarkEnd w:id="39"/>
    </w:p>
    <w:p w14:paraId="7502DE41" w14:textId="77777777" w:rsidR="00231110" w:rsidRDefault="00000000">
      <w:pPr>
        <w:pStyle w:val="Heading3"/>
      </w:pPr>
      <w:bookmarkStart w:id="40" w:name="_Toc243566676"/>
      <w:r>
        <w:t>2.6.2. Realized volatility, HAR và implied volatility</w:t>
      </w:r>
      <w:bookmarkEnd w:id="40"/>
      <w:commentRangeEnd w:id="38"/>
      <w:r w:rsidR="00842633">
        <w:rPr>
          <w:rStyle w:val="CommentReference"/>
          <w:rFonts w:ascii="Times New Roman" w:eastAsia="Times New Roman" w:hAnsi="Times New Roman" w:cs="Times New Roman"/>
          <w:bCs w:val="0"/>
        </w:rPr>
        <w:commentReference w:id="38"/>
      </w:r>
    </w:p>
    <w:p w14:paraId="0A15635F" w14:textId="77777777" w:rsidR="00231110" w:rsidRDefault="00000000">
      <w:pPr>
        <w:pStyle w:val="Heading2"/>
      </w:pPr>
      <w:bookmarkStart w:id="41" w:name="_Toc243566677"/>
      <w:r>
        <w:t>2.7. Thiết kế và đánh giá dự báo</w:t>
      </w:r>
      <w:bookmarkEnd w:id="41"/>
    </w:p>
    <w:p w14:paraId="7191DB72" w14:textId="77777777" w:rsidR="00231110" w:rsidRDefault="00000000">
      <w:pPr>
        <w:pStyle w:val="Heading3"/>
      </w:pPr>
      <w:bookmarkStart w:id="42" w:name="_Toc243566678"/>
      <w:commentRangeStart w:id="43"/>
      <w:r>
        <w:t>2.7.1. Cửa sổ ước lượng, tái ước lượng và horizon</w:t>
      </w:r>
      <w:bookmarkEnd w:id="42"/>
    </w:p>
    <w:p w14:paraId="039C9D81" w14:textId="77777777" w:rsidR="00231110" w:rsidRDefault="00000000">
      <w:pPr>
        <w:pStyle w:val="Heading3"/>
      </w:pPr>
      <w:bookmarkStart w:id="44" w:name="_Toc243566679"/>
      <w:r>
        <w:t>2.7.2. Proxy có nhiễu và loss function</w:t>
      </w:r>
      <w:bookmarkEnd w:id="44"/>
    </w:p>
    <w:p w14:paraId="2A52FF5C" w14:textId="77777777" w:rsidR="00231110" w:rsidRDefault="00000000">
      <w:pPr>
        <w:pStyle w:val="Heading3"/>
      </w:pPr>
      <w:bookmarkStart w:id="45" w:name="_Toc243566680"/>
      <w:r>
        <w:t>2.7.3. Kiểm định so sánh: Mincer–Zarnowitz, Diebold–Mariano và MCS</w:t>
      </w:r>
      <w:bookmarkEnd w:id="45"/>
      <w:commentRangeEnd w:id="43"/>
      <w:r w:rsidR="006D5035">
        <w:rPr>
          <w:rStyle w:val="CommentReference"/>
          <w:rFonts w:ascii="Times New Roman" w:eastAsia="Times New Roman" w:hAnsi="Times New Roman" w:cs="Times New Roman"/>
          <w:bCs w:val="0"/>
        </w:rPr>
        <w:commentReference w:id="43"/>
      </w:r>
    </w:p>
    <w:p w14:paraId="4D1B2751" w14:textId="77777777" w:rsidR="00231110" w:rsidRDefault="00000000">
      <w:pPr>
        <w:pStyle w:val="Heading2"/>
      </w:pPr>
      <w:bookmarkStart w:id="46" w:name="_Toc243566681"/>
      <w:r>
        <w:t>2.8. Kết luận chương</w:t>
      </w:r>
      <w:bookmarkEnd w:id="46"/>
    </w:p>
    <w:p w14:paraId="25C01F6D" w14:textId="77777777" w:rsidR="00231110" w:rsidRDefault="00000000">
      <w:pPr>
        <w:pStyle w:val="Heading1"/>
      </w:pPr>
      <w:bookmarkStart w:id="47" w:name="_Toc243566682"/>
      <w:r>
        <w:t>Chương 3. Thực nghiệm đo lường và dự báo biến động trên thị trường Việt Nam</w:t>
      </w:r>
      <w:bookmarkEnd w:id="47"/>
    </w:p>
    <w:p w14:paraId="568259A2" w14:textId="1EE1029C" w:rsidR="00231110" w:rsidRDefault="00000000">
      <w:pPr>
        <w:pStyle w:val="Heading2"/>
      </w:pPr>
      <w:bookmarkStart w:id="48" w:name="_Toc243566683"/>
      <w:r>
        <w:t xml:space="preserve">3.1. </w:t>
      </w:r>
      <w:bookmarkEnd w:id="48"/>
      <w:r w:rsidR="00313615">
        <w:t>Tổng quan nghiên cứu thực nghiệm</w:t>
      </w:r>
    </w:p>
    <w:p w14:paraId="61B58F2A" w14:textId="77777777" w:rsidR="00231110" w:rsidRDefault="00000000">
      <w:pPr>
        <w:pStyle w:val="Heading3"/>
      </w:pPr>
      <w:bookmarkStart w:id="49" w:name="_Toc243566684"/>
      <w:r>
        <w:t>3.1.1. Bằng chứng quốc tế và thị trường mới nổi</w:t>
      </w:r>
      <w:bookmarkEnd w:id="49"/>
    </w:p>
    <w:p w14:paraId="0D422D01" w14:textId="77777777" w:rsidR="00231110" w:rsidRDefault="00000000">
      <w:pPr>
        <w:pStyle w:val="Heading3"/>
      </w:pPr>
      <w:bookmarkStart w:id="50" w:name="_Toc243566685"/>
      <w:r>
        <w:t>3.1.2. Bằng chứng tại Việt Nam và khoảng trống nghiên cứu</w:t>
      </w:r>
      <w:bookmarkEnd w:id="50"/>
    </w:p>
    <w:p w14:paraId="3EC544AC" w14:textId="77777777" w:rsidR="00231110" w:rsidRDefault="00000000">
      <w:pPr>
        <w:pStyle w:val="Heading3"/>
      </w:pPr>
      <w:bookmarkStart w:id="51" w:name="_Toc243566686"/>
      <w:r>
        <w:t>3.1.3. Câu hỏi và giả thuyết nghiên cứu</w:t>
      </w:r>
      <w:bookmarkEnd w:id="51"/>
    </w:p>
    <w:p w14:paraId="30E85500" w14:textId="77777777" w:rsidR="00231110" w:rsidRDefault="00000000">
      <w:pPr>
        <w:pStyle w:val="Heading2"/>
      </w:pPr>
      <w:bookmarkStart w:id="52" w:name="_Toc243566687"/>
      <w:r>
        <w:t>3.2. Dữ liệu và thiết kế thực nghiệm</w:t>
      </w:r>
      <w:bookmarkEnd w:id="52"/>
    </w:p>
    <w:p w14:paraId="5C11A4A9" w14:textId="77777777" w:rsidR="00231110" w:rsidRDefault="00000000">
      <w:pPr>
        <w:pStyle w:val="Heading3"/>
      </w:pPr>
      <w:bookmarkStart w:id="53" w:name="_Toc243566688"/>
      <w:r>
        <w:t>3.2.1. Các chuỗi chỉ số và vai trò của từng chuỗi</w:t>
      </w:r>
      <w:bookmarkEnd w:id="53"/>
    </w:p>
    <w:p w14:paraId="2BE6C20F" w14:textId="77777777" w:rsidR="00231110" w:rsidRDefault="00000000">
      <w:pPr>
        <w:pStyle w:val="Heading3"/>
      </w:pPr>
      <w:bookmarkStart w:id="54" w:name="_Toc243566689"/>
      <w:commentRangeStart w:id="55"/>
      <w:r>
        <w:t>3.2.2. Xử lý dữ liệu và proxy volatility</w:t>
      </w:r>
      <w:bookmarkEnd w:id="54"/>
      <w:commentRangeEnd w:id="55"/>
      <w:r w:rsidR="0031375F">
        <w:rPr>
          <w:rStyle w:val="CommentReference"/>
          <w:rFonts w:ascii="Times New Roman" w:eastAsia="Times New Roman" w:hAnsi="Times New Roman" w:cs="Times New Roman"/>
          <w:bCs w:val="0"/>
        </w:rPr>
        <w:commentReference w:id="55"/>
      </w:r>
    </w:p>
    <w:p w14:paraId="4EAF8B0C" w14:textId="77777777" w:rsidR="00231110" w:rsidRDefault="00000000">
      <w:pPr>
        <w:pStyle w:val="Heading3"/>
      </w:pPr>
      <w:bookmarkStart w:id="56" w:name="_Toc243566690"/>
      <w:r>
        <w:t>3.2.3. Tập mô hình và thiết kế out-of-sample</w:t>
      </w:r>
      <w:bookmarkEnd w:id="56"/>
    </w:p>
    <w:p w14:paraId="3F761DC8" w14:textId="77777777" w:rsidR="00231110" w:rsidRDefault="00000000">
      <w:pPr>
        <w:pStyle w:val="Heading2"/>
      </w:pPr>
      <w:bookmarkStart w:id="57" w:name="_Toc243566691"/>
      <w:r>
        <w:t>3.3. Đặc điểm thống kê của các chuỗi tỷ suất sinh lời</w:t>
      </w:r>
      <w:bookmarkEnd w:id="57"/>
    </w:p>
    <w:p w14:paraId="31615401" w14:textId="77777777" w:rsidR="00231110" w:rsidRDefault="00000000">
      <w:pPr>
        <w:pStyle w:val="Heading3"/>
      </w:pPr>
      <w:bookmarkStart w:id="58" w:name="_Toc243566692"/>
      <w:r>
        <w:lastRenderedPageBreak/>
        <w:t>3.3.1. Thống kê mô tả</w:t>
      </w:r>
      <w:bookmarkEnd w:id="58"/>
    </w:p>
    <w:p w14:paraId="7DE075BD" w14:textId="77777777" w:rsidR="00231110" w:rsidRDefault="00000000">
      <w:pPr>
        <w:pStyle w:val="Heading3"/>
      </w:pPr>
      <w:bookmarkStart w:id="59" w:name="_Toc243566693"/>
      <w:r>
        <w:t>3.3.2. Kiểm định phân phối, tính dừng, hiệu ứng ARCH và bất đối xứng</w:t>
      </w:r>
      <w:bookmarkEnd w:id="59"/>
    </w:p>
    <w:p w14:paraId="2711C986" w14:textId="77777777" w:rsidR="00231110" w:rsidRDefault="00000000">
      <w:pPr>
        <w:pStyle w:val="Heading2"/>
      </w:pPr>
      <w:bookmarkStart w:id="60" w:name="_Toc243566694"/>
      <w:r>
        <w:t xml:space="preserve">3.4. Kết quả </w:t>
      </w:r>
      <w:commentRangeStart w:id="61"/>
      <w:r>
        <w:t xml:space="preserve">in-sample </w:t>
      </w:r>
      <w:commentRangeEnd w:id="61"/>
      <w:r w:rsidR="009443DA">
        <w:rPr>
          <w:rStyle w:val="CommentReference"/>
          <w:rFonts w:ascii="Times New Roman" w:eastAsia="Times New Roman" w:hAnsi="Times New Roman" w:cs="Times New Roman"/>
          <w:b w:val="0"/>
          <w:bCs w:val="0"/>
        </w:rPr>
        <w:commentReference w:id="61"/>
      </w:r>
      <w:r>
        <w:t>cho VN-Index</w:t>
      </w:r>
      <w:bookmarkEnd w:id="60"/>
    </w:p>
    <w:p w14:paraId="706CE8E0" w14:textId="77777777" w:rsidR="00231110" w:rsidRDefault="00000000">
      <w:pPr>
        <w:pStyle w:val="Heading3"/>
      </w:pPr>
      <w:bookmarkStart w:id="62" w:name="_Toc243566695"/>
      <w:r>
        <w:t>3.4.1. Ước lượng và lựa chọn mô hình</w:t>
      </w:r>
      <w:bookmarkEnd w:id="62"/>
    </w:p>
    <w:p w14:paraId="1D2ED95B" w14:textId="77777777" w:rsidR="00231110" w:rsidRDefault="00000000">
      <w:pPr>
        <w:pStyle w:val="Heading3"/>
      </w:pPr>
      <w:bookmarkStart w:id="63" w:name="_Toc243566696"/>
      <w:r>
        <w:t>3.4.2. Ý nghĩa kinh tế của các tham số</w:t>
      </w:r>
      <w:bookmarkEnd w:id="63"/>
    </w:p>
    <w:p w14:paraId="295534D4" w14:textId="77777777" w:rsidR="00231110" w:rsidRDefault="00000000">
      <w:pPr>
        <w:pStyle w:val="Heading2"/>
      </w:pPr>
      <w:bookmarkStart w:id="64" w:name="_Toc243566697"/>
      <w:commentRangeStart w:id="65"/>
      <w:r>
        <w:t>3.5. Kết quả dự báo out-of-sample cho VN-Index</w:t>
      </w:r>
      <w:bookmarkEnd w:id="64"/>
    </w:p>
    <w:p w14:paraId="44D86868" w14:textId="77777777" w:rsidR="00231110" w:rsidRDefault="00000000">
      <w:pPr>
        <w:pStyle w:val="Heading3"/>
      </w:pPr>
      <w:bookmarkStart w:id="66" w:name="_Toc243566698"/>
      <w:r>
        <w:t>3.5.1. Sai số dự báo theo loss function và horizon</w:t>
      </w:r>
      <w:bookmarkEnd w:id="66"/>
      <w:commentRangeEnd w:id="65"/>
      <w:r w:rsidR="000B778A">
        <w:rPr>
          <w:rStyle w:val="CommentReference"/>
          <w:rFonts w:ascii="Times New Roman" w:eastAsia="Times New Roman" w:hAnsi="Times New Roman" w:cs="Times New Roman"/>
          <w:bCs w:val="0"/>
        </w:rPr>
        <w:commentReference w:id="65"/>
      </w:r>
    </w:p>
    <w:p w14:paraId="3D2A2AE2" w14:textId="77777777" w:rsidR="00231110" w:rsidRDefault="00000000">
      <w:pPr>
        <w:pStyle w:val="Heading3"/>
      </w:pPr>
      <w:bookmarkStart w:id="67" w:name="_Toc243566699"/>
      <w:r>
        <w:t>3.5.2. Kiểm định so sánh và xếp hạng mô hình</w:t>
      </w:r>
      <w:bookmarkEnd w:id="67"/>
    </w:p>
    <w:p w14:paraId="15BBF66C" w14:textId="77777777" w:rsidR="00231110" w:rsidRDefault="00000000">
      <w:pPr>
        <w:pStyle w:val="Heading2"/>
      </w:pPr>
      <w:bookmarkStart w:id="68" w:name="_Toc243566700"/>
      <w:r>
        <w:t>3.6. Phân tích theo giai đoạn thị trường</w:t>
      </w:r>
      <w:bookmarkEnd w:id="68"/>
    </w:p>
    <w:p w14:paraId="66E94A4D" w14:textId="77777777" w:rsidR="00231110" w:rsidRDefault="00000000">
      <w:pPr>
        <w:pStyle w:val="Heading2"/>
      </w:pPr>
      <w:bookmarkStart w:id="69" w:name="_Toc243566701"/>
      <w:r>
        <w:t>3.7. Tính khái quát trên các chỉ số khác [Mới]</w:t>
      </w:r>
      <w:bookmarkEnd w:id="69"/>
    </w:p>
    <w:p w14:paraId="1ED4473D" w14:textId="77777777" w:rsidR="00231110" w:rsidRDefault="00000000">
      <w:pPr>
        <w:pStyle w:val="Heading3"/>
      </w:pPr>
      <w:bookmarkStart w:id="70" w:name="_Toc243566702"/>
      <w:r>
        <w:t>3.7.1. VN30 và HNX-Index</w:t>
      </w:r>
      <w:bookmarkEnd w:id="70"/>
    </w:p>
    <w:p w14:paraId="50BDABC7" w14:textId="77777777" w:rsidR="00231110" w:rsidRDefault="00000000">
      <w:pPr>
        <w:pStyle w:val="Heading3"/>
      </w:pPr>
      <w:bookmarkStart w:id="71" w:name="_Toc243566703"/>
      <w:r>
        <w:t>3.7.2. Khác biệt giữa các ngành</w:t>
      </w:r>
      <w:bookmarkEnd w:id="71"/>
    </w:p>
    <w:p w14:paraId="1773C91D" w14:textId="77777777" w:rsidR="00231110" w:rsidRDefault="00000000">
      <w:pPr>
        <w:pStyle w:val="Heading2"/>
      </w:pPr>
      <w:bookmarkStart w:id="72" w:name="_Toc243566704"/>
      <w:r>
        <w:t>3.8. Kiểm định độ bền</w:t>
      </w:r>
      <w:bookmarkEnd w:id="72"/>
    </w:p>
    <w:p w14:paraId="4FF70C84" w14:textId="234CFFB8" w:rsidR="00231110" w:rsidRDefault="00000000">
      <w:pPr>
        <w:pStyle w:val="Heading2"/>
      </w:pPr>
      <w:bookmarkStart w:id="73" w:name="_Toc243566705"/>
      <w:r>
        <w:t xml:space="preserve">3.9. Kết luận thực nghiệm về </w:t>
      </w:r>
      <w:bookmarkEnd w:id="73"/>
      <w:r w:rsidR="00DE1B52">
        <w:t>đo lường biến động tỷ lệ sinh lời trên thị trường chứng khoán Việt nam</w:t>
      </w:r>
    </w:p>
    <w:p w14:paraId="53A7F985" w14:textId="77777777" w:rsidR="00231110" w:rsidRDefault="00000000">
      <w:pPr>
        <w:pStyle w:val="Heading1"/>
      </w:pPr>
      <w:bookmarkStart w:id="74" w:name="_Toc243566706"/>
      <w:r>
        <w:t xml:space="preserve">Chương 4. Các phương pháp đo lường </w:t>
      </w:r>
      <w:commentRangeStart w:id="75"/>
      <w:r>
        <w:t>VaR và Expected Shortfall</w:t>
      </w:r>
      <w:bookmarkEnd w:id="74"/>
      <w:commentRangeEnd w:id="75"/>
      <w:r w:rsidR="00340E2E">
        <w:rPr>
          <w:rStyle w:val="CommentReference"/>
          <w:rFonts w:ascii="Times New Roman" w:eastAsia="Times New Roman" w:hAnsi="Times New Roman" w:cs="Times New Roman"/>
          <w:b w:val="0"/>
          <w:bCs w:val="0"/>
        </w:rPr>
        <w:commentReference w:id="75"/>
      </w:r>
    </w:p>
    <w:p w14:paraId="6E1C4DC9" w14:textId="4F393009" w:rsidR="00231110" w:rsidRDefault="00000000">
      <w:pPr>
        <w:pStyle w:val="Heading2"/>
      </w:pPr>
      <w:bookmarkStart w:id="76" w:name="_Toc243566707"/>
      <w:r>
        <w:t xml:space="preserve">4.1. Từ dự báo biến động đến đo lường rủi ro </w:t>
      </w:r>
      <w:bookmarkEnd w:id="76"/>
      <w:r w:rsidR="00DB0147">
        <w:t>phân vị</w:t>
      </w:r>
    </w:p>
    <w:p w14:paraId="4EE11C7E" w14:textId="77777777" w:rsidR="00231110" w:rsidRDefault="00000000">
      <w:pPr>
        <w:pStyle w:val="Heading3"/>
      </w:pPr>
      <w:bookmarkStart w:id="77" w:name="_Toc243566708"/>
      <w:r>
        <w:t>4.1.1. Phân vị đuôi, kỳ vọng đuôi và VaR/ES có điều kiện</w:t>
      </w:r>
      <w:bookmarkEnd w:id="77"/>
    </w:p>
    <w:p w14:paraId="2D0EED02" w14:textId="3A3353B7" w:rsidR="00231110" w:rsidRDefault="00000000">
      <w:pPr>
        <w:pStyle w:val="Heading3"/>
      </w:pPr>
      <w:bookmarkStart w:id="78" w:name="_Toc243566709"/>
      <w:r>
        <w:t>4.1.2. Tính chất của thước đo rủi ro</w:t>
      </w:r>
      <w:bookmarkEnd w:id="78"/>
    </w:p>
    <w:p w14:paraId="30A73A66" w14:textId="77777777" w:rsidR="00231110" w:rsidRDefault="00000000">
      <w:pPr>
        <w:pStyle w:val="Heading2"/>
      </w:pPr>
      <w:bookmarkStart w:id="79" w:name="_Toc243566710"/>
      <w:r>
        <w:t>4.2. Phương pháp phi tham số</w:t>
      </w:r>
      <w:bookmarkEnd w:id="79"/>
    </w:p>
    <w:p w14:paraId="1A781846" w14:textId="77777777" w:rsidR="00231110" w:rsidRDefault="00000000">
      <w:pPr>
        <w:pStyle w:val="Heading3"/>
      </w:pPr>
      <w:bookmarkStart w:id="80" w:name="_Toc243566711"/>
      <w:r>
        <w:t>4.2.1. Mô phỏng lịch sử</w:t>
      </w:r>
      <w:bookmarkEnd w:id="80"/>
    </w:p>
    <w:p w14:paraId="0C47F845" w14:textId="77777777" w:rsidR="00231110" w:rsidRDefault="00000000">
      <w:pPr>
        <w:pStyle w:val="Heading3"/>
      </w:pPr>
      <w:bookmarkStart w:id="81" w:name="_Toc243566712"/>
      <w:r>
        <w:t>4.2.2. Mô phỏng lịch sử có trọng số</w:t>
      </w:r>
      <w:bookmarkEnd w:id="81"/>
    </w:p>
    <w:p w14:paraId="400C2371" w14:textId="77777777" w:rsidR="00231110" w:rsidRDefault="00000000">
      <w:pPr>
        <w:pStyle w:val="Heading2"/>
      </w:pPr>
      <w:bookmarkStart w:id="82" w:name="_Toc243566713"/>
      <w:commentRangeStart w:id="83"/>
      <w:r>
        <w:t>4.3. Phương pháp tham số</w:t>
      </w:r>
      <w:bookmarkEnd w:id="82"/>
    </w:p>
    <w:p w14:paraId="2CB87E9E" w14:textId="77777777" w:rsidR="00231110" w:rsidRDefault="00000000">
      <w:pPr>
        <w:pStyle w:val="Heading3"/>
      </w:pPr>
      <w:bookmarkStart w:id="84" w:name="_Toc243566714"/>
      <w:r>
        <w:t>4.3.1. VaR/ES không điều kiện: chuẩn, Student-t và Cornish–Fisher</w:t>
      </w:r>
      <w:bookmarkEnd w:id="84"/>
    </w:p>
    <w:p w14:paraId="3CDE41B3" w14:textId="77777777" w:rsidR="00231110" w:rsidRDefault="00000000">
      <w:pPr>
        <w:pStyle w:val="Heading3"/>
      </w:pPr>
      <w:bookmarkStart w:id="85" w:name="_Toc243566715"/>
      <w:r>
        <w:t>4.3.2. VaR/ES có điều kiện: EWMA, GARCH và moment bậc cao thay đổi theo thời gian</w:t>
      </w:r>
      <w:bookmarkEnd w:id="85"/>
    </w:p>
    <w:p w14:paraId="358B42C0" w14:textId="77777777" w:rsidR="00231110" w:rsidRDefault="00000000">
      <w:pPr>
        <w:pStyle w:val="Heading3"/>
      </w:pPr>
      <w:bookmarkStart w:id="86" w:name="_Toc243566716"/>
      <w:r>
        <w:t>4.3.3. Kỳ hạn nhiều ngày và rủi ro mô hình</w:t>
      </w:r>
      <w:bookmarkEnd w:id="86"/>
      <w:commentRangeEnd w:id="83"/>
      <w:r w:rsidR="00B540BD">
        <w:rPr>
          <w:rStyle w:val="CommentReference"/>
          <w:rFonts w:ascii="Times New Roman" w:eastAsia="Times New Roman" w:hAnsi="Times New Roman" w:cs="Times New Roman"/>
          <w:bCs w:val="0"/>
        </w:rPr>
        <w:commentReference w:id="83"/>
      </w:r>
    </w:p>
    <w:p w14:paraId="3A8C879B" w14:textId="77777777" w:rsidR="00231110" w:rsidRDefault="00000000">
      <w:pPr>
        <w:pStyle w:val="Heading2"/>
      </w:pPr>
      <w:bookmarkStart w:id="87" w:name="_Toc243566717"/>
      <w:r>
        <w:t>4.4. Phương pháp mô phỏng</w:t>
      </w:r>
      <w:bookmarkEnd w:id="87"/>
    </w:p>
    <w:p w14:paraId="3C3B2691" w14:textId="77777777" w:rsidR="00231110" w:rsidRDefault="00000000">
      <w:pPr>
        <w:pStyle w:val="Heading3"/>
      </w:pPr>
      <w:bookmarkStart w:id="88" w:name="_Toc243566718"/>
      <w:commentRangeStart w:id="89"/>
      <w:r>
        <w:t>4.4.1. Mô phỏng Monte Carlo</w:t>
      </w:r>
      <w:bookmarkEnd w:id="88"/>
    </w:p>
    <w:p w14:paraId="444359AC" w14:textId="77777777" w:rsidR="00231110" w:rsidRDefault="00000000">
      <w:pPr>
        <w:pStyle w:val="Heading3"/>
      </w:pPr>
      <w:bookmarkStart w:id="90" w:name="_Toc243566719"/>
      <w:r>
        <w:t>4.4.2. Filtered historical simulation</w:t>
      </w:r>
      <w:bookmarkEnd w:id="90"/>
      <w:commentRangeEnd w:id="89"/>
      <w:r w:rsidR="0057338E">
        <w:rPr>
          <w:rStyle w:val="CommentReference"/>
          <w:rFonts w:ascii="Times New Roman" w:eastAsia="Times New Roman" w:hAnsi="Times New Roman" w:cs="Times New Roman"/>
          <w:bCs w:val="0"/>
        </w:rPr>
        <w:commentReference w:id="89"/>
      </w:r>
    </w:p>
    <w:p w14:paraId="66D402E2" w14:textId="77777777" w:rsidR="00231110" w:rsidRDefault="00000000">
      <w:pPr>
        <w:pStyle w:val="Heading2"/>
      </w:pPr>
      <w:bookmarkStart w:id="91" w:name="_Toc243566720"/>
      <w:r>
        <w:t>4.5. Phương pháp bán tham số</w:t>
      </w:r>
      <w:bookmarkEnd w:id="91"/>
    </w:p>
    <w:p w14:paraId="6E7F8B6A" w14:textId="77777777" w:rsidR="00231110" w:rsidRDefault="00000000">
      <w:pPr>
        <w:pStyle w:val="Heading3"/>
      </w:pPr>
      <w:bookmarkStart w:id="92" w:name="_Toc243566721"/>
      <w:r>
        <w:lastRenderedPageBreak/>
        <w:t>4.5.1. Lý thuyết giá trị cực trị: POT, GPD và GARCH-EVT</w:t>
      </w:r>
      <w:bookmarkEnd w:id="92"/>
    </w:p>
    <w:p w14:paraId="2E145041" w14:textId="77777777" w:rsidR="00231110" w:rsidRDefault="00000000">
      <w:pPr>
        <w:pStyle w:val="Heading3"/>
      </w:pPr>
      <w:bookmarkStart w:id="93" w:name="_Toc243566722"/>
      <w:r>
        <w:t>4.5.2. Hồi quy phân vị và CAViaR</w:t>
      </w:r>
      <w:bookmarkEnd w:id="93"/>
    </w:p>
    <w:p w14:paraId="5C5792EC" w14:textId="77777777" w:rsidR="00231110" w:rsidRDefault="00000000">
      <w:pPr>
        <w:pStyle w:val="Heading2"/>
      </w:pPr>
      <w:bookmarkStart w:id="94" w:name="_Toc243566723"/>
      <w:r>
        <w:t>4.6. Kiểm định ngược VaR</w:t>
      </w:r>
      <w:bookmarkEnd w:id="94"/>
    </w:p>
    <w:p w14:paraId="26AC4240" w14:textId="77777777" w:rsidR="00231110" w:rsidRDefault="00000000">
      <w:pPr>
        <w:pStyle w:val="Heading3"/>
      </w:pPr>
      <w:bookmarkStart w:id="95" w:name="_Toc243566724"/>
      <w:r>
        <w:t>4.6.1. Kiểm định coverage và tính độc lập</w:t>
      </w:r>
      <w:bookmarkEnd w:id="95"/>
    </w:p>
    <w:p w14:paraId="397654E9" w14:textId="77777777" w:rsidR="00231110" w:rsidRDefault="00000000">
      <w:pPr>
        <w:pStyle w:val="Heading3"/>
      </w:pPr>
      <w:bookmarkStart w:id="96" w:name="_Toc243566725"/>
      <w:r>
        <w:t>4.6.2. Dynamic quantile test, Basel traffic light và loss function</w:t>
      </w:r>
      <w:bookmarkEnd w:id="96"/>
    </w:p>
    <w:p w14:paraId="0BA44950" w14:textId="77777777" w:rsidR="00231110" w:rsidRDefault="00000000">
      <w:pPr>
        <w:pStyle w:val="Heading2"/>
      </w:pPr>
      <w:bookmarkStart w:id="97" w:name="_Toc243566726"/>
      <w:r>
        <w:t>4.7. Kiểm định ngược ES và so sánh mô hình</w:t>
      </w:r>
      <w:bookmarkEnd w:id="97"/>
    </w:p>
    <w:p w14:paraId="389D2D4C" w14:textId="77777777" w:rsidR="00231110" w:rsidRDefault="00000000">
      <w:pPr>
        <w:pStyle w:val="Heading3"/>
      </w:pPr>
      <w:bookmarkStart w:id="98" w:name="_Toc243566727"/>
      <w:r>
        <w:t>4.7.1. Kiểm định ngược ES</w:t>
      </w:r>
      <w:bookmarkEnd w:id="98"/>
    </w:p>
    <w:p w14:paraId="00DF8F09" w14:textId="77777777" w:rsidR="00231110" w:rsidRDefault="00000000">
      <w:pPr>
        <w:pStyle w:val="Heading3"/>
      </w:pPr>
      <w:bookmarkStart w:id="99" w:name="_Toc243566728"/>
      <w:r>
        <w:t>4.7.2. Hàm điểm VaR–ES đồng thời và Model Confidence Set</w:t>
      </w:r>
      <w:bookmarkEnd w:id="99"/>
    </w:p>
    <w:p w14:paraId="1B7EF841" w14:textId="77777777" w:rsidR="00231110" w:rsidRDefault="00000000">
      <w:pPr>
        <w:pStyle w:val="Heading2"/>
      </w:pPr>
      <w:bookmarkStart w:id="100" w:name="_Toc243566729"/>
      <w:r>
        <w:t>4.8. Kết luận chương</w:t>
      </w:r>
      <w:bookmarkEnd w:id="100"/>
    </w:p>
    <w:p w14:paraId="7106A0FD" w14:textId="77777777" w:rsidR="00231110" w:rsidRDefault="00000000">
      <w:pPr>
        <w:pStyle w:val="Heading1"/>
      </w:pPr>
      <w:bookmarkStart w:id="101" w:name="_Toc243566730"/>
      <w:r>
        <w:t>Chương 5. Thực nghiệm đo lường VaR/ES trên thị trường Việt Nam</w:t>
      </w:r>
      <w:bookmarkEnd w:id="101"/>
    </w:p>
    <w:p w14:paraId="265B0B47" w14:textId="77777777" w:rsidR="00231110" w:rsidRDefault="00000000">
      <w:pPr>
        <w:pStyle w:val="Heading2"/>
      </w:pPr>
      <w:bookmarkStart w:id="102" w:name="_Toc243566731"/>
      <w:r>
        <w:t>5.1. Bằng chứng hiện có và giả thuyết</w:t>
      </w:r>
      <w:bookmarkEnd w:id="102"/>
    </w:p>
    <w:p w14:paraId="0DCC5A2B" w14:textId="77777777" w:rsidR="00231110" w:rsidRDefault="00000000">
      <w:pPr>
        <w:pStyle w:val="Heading3"/>
      </w:pPr>
      <w:bookmarkStart w:id="103" w:name="_Toc243566732"/>
      <w:r>
        <w:t>5.1.1. Bằng chứng quốc tế, thị trường mới nổi và Việt Nam</w:t>
      </w:r>
      <w:bookmarkEnd w:id="103"/>
    </w:p>
    <w:p w14:paraId="73ABE003" w14:textId="77777777" w:rsidR="00231110" w:rsidRDefault="00000000">
      <w:pPr>
        <w:pStyle w:val="Heading3"/>
      </w:pPr>
      <w:bookmarkStart w:id="104" w:name="_Toc243566733"/>
      <w:r>
        <w:t>5.1.2. Câu hỏi và giả thuyết nghiên cứu</w:t>
      </w:r>
      <w:bookmarkEnd w:id="104"/>
    </w:p>
    <w:p w14:paraId="23BDBC5E" w14:textId="77777777" w:rsidR="00231110" w:rsidRDefault="00000000">
      <w:pPr>
        <w:pStyle w:val="Heading2"/>
      </w:pPr>
      <w:bookmarkStart w:id="105" w:name="_Toc243566734"/>
      <w:r>
        <w:t>5.2. Dữ liệu và thiết kế kiểm định ngược</w:t>
      </w:r>
      <w:bookmarkEnd w:id="105"/>
    </w:p>
    <w:p w14:paraId="40F01D91" w14:textId="77777777" w:rsidR="00231110" w:rsidRDefault="00000000">
      <w:pPr>
        <w:pStyle w:val="Heading3"/>
      </w:pPr>
      <w:bookmarkStart w:id="106" w:name="_Toc243566735"/>
      <w:r>
        <w:t>5.2.1. Chuỗi tổn thất, vị thế và tập mô hình</w:t>
      </w:r>
      <w:bookmarkEnd w:id="106"/>
    </w:p>
    <w:p w14:paraId="56AB1F16" w14:textId="77777777" w:rsidR="00231110" w:rsidRDefault="00000000">
      <w:pPr>
        <w:pStyle w:val="Heading3"/>
      </w:pPr>
      <w:bookmarkStart w:id="107" w:name="_Toc243566736"/>
      <w:r>
        <w:t>5.2.2. Mức tin cậy, kỳ hạn và cửa sổ rolling</w:t>
      </w:r>
      <w:bookmarkEnd w:id="107"/>
    </w:p>
    <w:p w14:paraId="7DD47FE8" w14:textId="77777777" w:rsidR="00231110" w:rsidRDefault="00000000">
      <w:pPr>
        <w:pStyle w:val="Heading2"/>
      </w:pPr>
      <w:bookmarkStart w:id="108" w:name="_Toc243566737"/>
      <w:r>
        <w:t>5.3. Kết quả VaR cho VN-Index</w:t>
      </w:r>
      <w:bookmarkEnd w:id="108"/>
    </w:p>
    <w:p w14:paraId="5C3BDD38" w14:textId="77777777" w:rsidR="00231110" w:rsidRDefault="00000000">
      <w:pPr>
        <w:pStyle w:val="Heading3"/>
      </w:pPr>
      <w:bookmarkStart w:id="109" w:name="_Toc243566738"/>
      <w:r>
        <w:t>5.3.1. Vi phạm VaR và kiểm định coverage</w:t>
      </w:r>
      <w:bookmarkEnd w:id="109"/>
    </w:p>
    <w:p w14:paraId="7FA2836F" w14:textId="77777777" w:rsidR="00231110" w:rsidRDefault="00000000">
      <w:pPr>
        <w:pStyle w:val="Heading3"/>
      </w:pPr>
      <w:bookmarkStart w:id="110" w:name="_Toc243566739"/>
      <w:r>
        <w:t>5.3.2. Cụm vi phạm và các giai đoạn nhiều vi phạm</w:t>
      </w:r>
      <w:bookmarkEnd w:id="110"/>
    </w:p>
    <w:p w14:paraId="18992E37" w14:textId="77777777" w:rsidR="00231110" w:rsidRDefault="00000000">
      <w:pPr>
        <w:pStyle w:val="Heading2"/>
      </w:pPr>
      <w:bookmarkStart w:id="111" w:name="_Toc243566740"/>
      <w:r>
        <w:t>5.4. Kết quả ES cho VN-Index</w:t>
      </w:r>
      <w:bookmarkEnd w:id="111"/>
    </w:p>
    <w:p w14:paraId="478EB53E" w14:textId="77777777" w:rsidR="00231110" w:rsidRDefault="00000000">
      <w:pPr>
        <w:pStyle w:val="Heading3"/>
      </w:pPr>
      <w:bookmarkStart w:id="112" w:name="_Toc243566741"/>
      <w:r>
        <w:t>5.4.1. Mức độ nghiêm trọng của tổn thất vượt VaR</w:t>
      </w:r>
      <w:bookmarkEnd w:id="112"/>
    </w:p>
    <w:p w14:paraId="48CBED61" w14:textId="77777777" w:rsidR="00231110" w:rsidRDefault="00000000">
      <w:pPr>
        <w:pStyle w:val="Heading3"/>
      </w:pPr>
      <w:bookmarkStart w:id="113" w:name="_Toc243566742"/>
      <w:r>
        <w:t>5.4.2. Kiểm định ngược ES và hàm điểm VaR–ES</w:t>
      </w:r>
      <w:bookmarkEnd w:id="113"/>
    </w:p>
    <w:p w14:paraId="525E849E" w14:textId="77777777" w:rsidR="00231110" w:rsidRDefault="00000000">
      <w:pPr>
        <w:pStyle w:val="Heading2"/>
      </w:pPr>
      <w:bookmarkStart w:id="114" w:name="_Toc243566743"/>
      <w:r>
        <w:t>5.5. So sánh mô hình theo nhóm phương pháp</w:t>
      </w:r>
      <w:bookmarkEnd w:id="114"/>
    </w:p>
    <w:p w14:paraId="0F128E33" w14:textId="77777777" w:rsidR="00231110" w:rsidRDefault="00000000">
      <w:pPr>
        <w:pStyle w:val="Heading3"/>
      </w:pPr>
      <w:bookmarkStart w:id="115" w:name="_Toc243566744"/>
      <w:r>
        <w:t>5.5.1. Phi tham số, tham số và bán tham số</w:t>
      </w:r>
      <w:bookmarkEnd w:id="115"/>
    </w:p>
    <w:p w14:paraId="55E5E41D" w14:textId="77777777" w:rsidR="00231110" w:rsidRDefault="00000000">
      <w:pPr>
        <w:pStyle w:val="Heading3"/>
      </w:pPr>
      <w:bookmarkStart w:id="116" w:name="_Toc243566745"/>
      <w:r>
        <w:t>5.5.2. Đánh đổi giữa độ chính xác và khả năng triển khai</w:t>
      </w:r>
      <w:bookmarkEnd w:id="116"/>
    </w:p>
    <w:p w14:paraId="6F6CFF1B" w14:textId="77777777" w:rsidR="00231110" w:rsidRDefault="00000000">
      <w:pPr>
        <w:pStyle w:val="Heading2"/>
      </w:pPr>
      <w:bookmarkStart w:id="117" w:name="_Toc243566746"/>
      <w:r>
        <w:t>5.6. Từ dự báo biến động đến dự báo rủi ro đuôi [Mới]</w:t>
      </w:r>
      <w:bookmarkEnd w:id="117"/>
    </w:p>
    <w:p w14:paraId="43838F17" w14:textId="77777777" w:rsidR="00231110" w:rsidRDefault="00000000">
      <w:pPr>
        <w:pStyle w:val="Heading3"/>
      </w:pPr>
      <w:bookmarkStart w:id="118" w:name="_Toc243566747"/>
      <w:r>
        <w:t>5.6.1. Đối chiếu xếp hạng mô hình Chương 3 và Chương 5</w:t>
      </w:r>
      <w:bookmarkEnd w:id="118"/>
    </w:p>
    <w:p w14:paraId="29154EEE" w14:textId="77777777" w:rsidR="00231110" w:rsidRDefault="00000000">
      <w:pPr>
        <w:pStyle w:val="Heading3"/>
      </w:pPr>
      <w:bookmarkStart w:id="119" w:name="_Toc243566748"/>
      <w:r>
        <w:t>5.6.2. Vai trò của phương trình phương sai so với phân phối đuôi</w:t>
      </w:r>
      <w:bookmarkEnd w:id="119"/>
    </w:p>
    <w:p w14:paraId="3181D7AE" w14:textId="77777777" w:rsidR="00231110" w:rsidRDefault="00000000">
      <w:pPr>
        <w:pStyle w:val="Heading2"/>
      </w:pPr>
      <w:bookmarkStart w:id="120" w:name="_Toc243566749"/>
      <w:r>
        <w:t>5.7. Phân tích theo giai đoạn thị trường</w:t>
      </w:r>
      <w:bookmarkEnd w:id="120"/>
    </w:p>
    <w:p w14:paraId="5D3BF22B" w14:textId="77777777" w:rsidR="00231110" w:rsidRDefault="00000000">
      <w:pPr>
        <w:pStyle w:val="Heading2"/>
      </w:pPr>
      <w:bookmarkStart w:id="121" w:name="_Toc243566750"/>
      <w:r>
        <w:lastRenderedPageBreak/>
        <w:t>5.8. Tính khái quát trên các chỉ số khác [Mới]</w:t>
      </w:r>
      <w:bookmarkEnd w:id="121"/>
    </w:p>
    <w:p w14:paraId="5FC65228" w14:textId="77777777" w:rsidR="00231110" w:rsidRDefault="00000000">
      <w:pPr>
        <w:pStyle w:val="Heading3"/>
      </w:pPr>
      <w:bookmarkStart w:id="122" w:name="_Toc243566751"/>
      <w:r>
        <w:t>5.8.1. Biên độ giá, thanh khoản và rủi ro đuôi giữa các sàn</w:t>
      </w:r>
      <w:bookmarkEnd w:id="122"/>
    </w:p>
    <w:p w14:paraId="564AB002" w14:textId="77777777" w:rsidR="00231110" w:rsidRDefault="00000000">
      <w:pPr>
        <w:pStyle w:val="Heading3"/>
      </w:pPr>
      <w:bookmarkStart w:id="123" w:name="_Toc243566752"/>
      <w:r>
        <w:t>5.8.2. Rủi ro đuôi theo ngành</w:t>
      </w:r>
      <w:bookmarkEnd w:id="123"/>
    </w:p>
    <w:p w14:paraId="0A4F10A6" w14:textId="77777777" w:rsidR="00231110" w:rsidRDefault="00000000">
      <w:pPr>
        <w:pStyle w:val="Heading2"/>
      </w:pPr>
      <w:bookmarkStart w:id="124" w:name="_Toc243566753"/>
      <w:r>
        <w:t>5.9. Kiểm định độ bền</w:t>
      </w:r>
      <w:bookmarkEnd w:id="124"/>
    </w:p>
    <w:p w14:paraId="163E7491" w14:textId="77777777" w:rsidR="00231110" w:rsidRDefault="00000000">
      <w:pPr>
        <w:pStyle w:val="Heading2"/>
      </w:pPr>
      <w:bookmarkStart w:id="125" w:name="_Toc243566754"/>
      <w:r>
        <w:t>5.10. Kết luận thực nghiệm về VaR/ES</w:t>
      </w:r>
      <w:bookmarkEnd w:id="125"/>
    </w:p>
    <w:p w14:paraId="750AA45B" w14:textId="77777777" w:rsidR="00231110" w:rsidRDefault="00000000">
      <w:pPr>
        <w:pStyle w:val="Heading1"/>
      </w:pPr>
      <w:bookmarkStart w:id="126" w:name="_Toc243566755"/>
      <w:r>
        <w:t>Chương 6. Tổng hợp, hàm ý và hướng phát triển</w:t>
      </w:r>
      <w:bookmarkEnd w:id="126"/>
    </w:p>
    <w:p w14:paraId="3450346A" w14:textId="77777777" w:rsidR="00231110" w:rsidRDefault="00000000">
      <w:pPr>
        <w:pStyle w:val="Heading2"/>
      </w:pPr>
      <w:bookmarkStart w:id="127" w:name="_Toc243566756"/>
      <w:r>
        <w:t>6.1. Tổng hợp bằng chứng của sách</w:t>
      </w:r>
      <w:bookmarkEnd w:id="127"/>
    </w:p>
    <w:p w14:paraId="03F79C01" w14:textId="77777777" w:rsidR="00231110" w:rsidRDefault="00000000">
      <w:pPr>
        <w:pStyle w:val="Heading3"/>
      </w:pPr>
      <w:bookmarkStart w:id="128" w:name="_Toc243566757"/>
      <w:r>
        <w:t>6.1.1. Về mô hình volatility</w:t>
      </w:r>
      <w:bookmarkEnd w:id="128"/>
    </w:p>
    <w:p w14:paraId="4D288F81" w14:textId="77777777" w:rsidR="00231110" w:rsidRDefault="00000000">
      <w:pPr>
        <w:pStyle w:val="Heading3"/>
      </w:pPr>
      <w:bookmarkStart w:id="129" w:name="_Toc243566758"/>
      <w:r>
        <w:t>6.1.2. Về mô hình VaR/ES</w:t>
      </w:r>
      <w:bookmarkEnd w:id="129"/>
    </w:p>
    <w:p w14:paraId="28162A19" w14:textId="77777777" w:rsidR="00231110" w:rsidRDefault="00000000">
      <w:pPr>
        <w:pStyle w:val="Heading3"/>
      </w:pPr>
      <w:bookmarkStart w:id="130" w:name="_Toc243566759"/>
      <w:r>
        <w:t>6.1.3. Mức độ ủng hộ đối với luận điểm trung tâm</w:t>
      </w:r>
      <w:bookmarkEnd w:id="130"/>
    </w:p>
    <w:p w14:paraId="7559B993" w14:textId="77777777" w:rsidR="00231110" w:rsidRDefault="00000000">
      <w:pPr>
        <w:pStyle w:val="Heading2"/>
      </w:pPr>
      <w:bookmarkStart w:id="131" w:name="_Toc243566760"/>
      <w:r>
        <w:t>6.2. Hàm ý cho nhà đầu tư và tổ chức kinh doanh chứng khoán</w:t>
      </w:r>
      <w:bookmarkEnd w:id="131"/>
    </w:p>
    <w:p w14:paraId="0E313AF6" w14:textId="77777777" w:rsidR="00231110" w:rsidRDefault="00000000">
      <w:pPr>
        <w:pStyle w:val="Heading3"/>
      </w:pPr>
      <w:bookmarkStart w:id="132" w:name="_Toc243566761"/>
      <w:r>
        <w:t>6.2.1. Nhà đầu tư</w:t>
      </w:r>
      <w:bookmarkEnd w:id="132"/>
    </w:p>
    <w:p w14:paraId="11AF9AE7" w14:textId="77777777" w:rsidR="00231110" w:rsidRDefault="00000000">
      <w:pPr>
        <w:pStyle w:val="Heading3"/>
      </w:pPr>
      <w:bookmarkStart w:id="133" w:name="_Toc243566762"/>
      <w:r>
        <w:t>6.2.2. Công ty chứng khoán và quỹ đầu tư</w:t>
      </w:r>
      <w:bookmarkEnd w:id="133"/>
    </w:p>
    <w:p w14:paraId="18D657DA" w14:textId="77777777" w:rsidR="00231110" w:rsidRDefault="00000000">
      <w:pPr>
        <w:pStyle w:val="Heading2"/>
      </w:pPr>
      <w:bookmarkStart w:id="134" w:name="_Toc243566763"/>
      <w:r>
        <w:t>6.3. Hàm ý cho ngân hàng và cơ quan quản lý</w:t>
      </w:r>
      <w:bookmarkEnd w:id="134"/>
    </w:p>
    <w:p w14:paraId="71F5080E" w14:textId="77777777" w:rsidR="00231110" w:rsidRDefault="00000000">
      <w:pPr>
        <w:pStyle w:val="Heading2"/>
      </w:pPr>
      <w:bookmarkStart w:id="135" w:name="_Toc243566764"/>
      <w:r>
        <w:t>6.4. Hướng phát triển về mô hình và dữ liệu</w:t>
      </w:r>
      <w:bookmarkEnd w:id="135"/>
    </w:p>
    <w:p w14:paraId="6042F453" w14:textId="77777777" w:rsidR="00231110" w:rsidRDefault="00000000">
      <w:pPr>
        <w:pStyle w:val="Heading3"/>
      </w:pPr>
      <w:bookmarkStart w:id="136" w:name="_Toc243566765"/>
      <w:r>
        <w:t>6.4.1. Mô hình volatility</w:t>
      </w:r>
      <w:bookmarkEnd w:id="136"/>
    </w:p>
    <w:p w14:paraId="03A3FBEF" w14:textId="77777777" w:rsidR="00231110" w:rsidRDefault="00000000">
      <w:pPr>
        <w:pStyle w:val="Heading3"/>
      </w:pPr>
      <w:bookmarkStart w:id="137" w:name="_Toc243566766"/>
      <w:r>
        <w:t>6.4.2. Mô hình VaR/ES</w:t>
      </w:r>
      <w:bookmarkEnd w:id="137"/>
    </w:p>
    <w:p w14:paraId="4504A2E4" w14:textId="77777777" w:rsidR="00231110" w:rsidRDefault="00000000">
      <w:pPr>
        <w:pStyle w:val="Heading3"/>
      </w:pPr>
      <w:bookmarkStart w:id="138" w:name="_Toc243566767"/>
      <w:r>
        <w:t>6.4.3. Dữ liệu mới</w:t>
      </w:r>
      <w:bookmarkEnd w:id="138"/>
    </w:p>
    <w:p w14:paraId="5DE9DEF7" w14:textId="77777777" w:rsidR="00231110" w:rsidRDefault="00000000">
      <w:pPr>
        <w:pStyle w:val="Heading2"/>
      </w:pPr>
      <w:bookmarkStart w:id="139" w:name="_Toc243566768"/>
      <w:r>
        <w:t>6.5. Hạn chế và hướng nghiên cứu tiếp theo</w:t>
      </w:r>
      <w:bookmarkEnd w:id="139"/>
    </w:p>
    <w:p w14:paraId="701B9746" w14:textId="77777777" w:rsidR="00231110" w:rsidRDefault="00000000">
      <w:pPr>
        <w:pStyle w:val="Heading2"/>
      </w:pPr>
      <w:bookmarkStart w:id="140" w:name="_Toc243566769"/>
      <w:r>
        <w:t>6.6. Kết luận cuối sách</w:t>
      </w:r>
      <w:bookmarkEnd w:id="140"/>
    </w:p>
    <w:p w14:paraId="6D8747B2" w14:textId="77777777" w:rsidR="00231110" w:rsidRDefault="00000000">
      <w:pPr>
        <w:pStyle w:val="Heading1"/>
      </w:pPr>
      <w:bookmarkStart w:id="141" w:name="_Toc243566770"/>
      <w:r>
        <w:t>PHỤ LỤC</w:t>
      </w:r>
      <w:bookmarkEnd w:id="141"/>
    </w:p>
    <w:p w14:paraId="79D66DD3" w14:textId="77777777" w:rsidR="00231110" w:rsidRDefault="00000000">
      <w:pPr>
        <w:pStyle w:val="Heading2"/>
      </w:pPr>
      <w:bookmarkStart w:id="142" w:name="_Toc243566771"/>
      <w:r>
        <w:t>Phụ lục A. Ký hiệu, thuật ngữ Anh–Việt và công thức chính</w:t>
      </w:r>
      <w:bookmarkEnd w:id="142"/>
    </w:p>
    <w:p w14:paraId="324022BA" w14:textId="77777777" w:rsidR="00231110" w:rsidRDefault="00000000">
      <w:pPr>
        <w:pStyle w:val="Heading2"/>
      </w:pPr>
      <w:bookmarkStart w:id="143" w:name="_Toc243566772"/>
      <w:r>
        <w:t>Phụ lục B. Dữ liệu và quy trình tái lập</w:t>
      </w:r>
      <w:bookmarkEnd w:id="143"/>
    </w:p>
    <w:p w14:paraId="618102C6" w14:textId="77777777" w:rsidR="00231110" w:rsidRDefault="00000000">
      <w:pPr>
        <w:pStyle w:val="Heading2"/>
      </w:pPr>
      <w:bookmarkStart w:id="144" w:name="_Toc243566773"/>
      <w:r>
        <w:t>Phụ lục C. Mã lệnh R</w:t>
      </w:r>
      <w:bookmarkEnd w:id="144"/>
    </w:p>
    <w:p w14:paraId="2D545187" w14:textId="77777777" w:rsidR="00231110" w:rsidRDefault="00000000">
      <w:pPr>
        <w:pStyle w:val="Heading2"/>
      </w:pPr>
      <w:bookmarkStart w:id="145" w:name="_Toc243566774"/>
      <w:r>
        <w:t>Phụ lục D. Bảng kết quả bổ sung (theo chỉ số và theo ngành)</w:t>
      </w:r>
      <w:bookmarkEnd w:id="145"/>
    </w:p>
    <w:p w14:paraId="16C87B97" w14:textId="77777777" w:rsidR="00231110" w:rsidRDefault="00000000">
      <w:r>
        <w:br w:type="page"/>
      </w:r>
    </w:p>
    <w:p w14:paraId="243A17A4" w14:textId="77777777" w:rsidR="00231110" w:rsidRDefault="00000000">
      <w:pPr>
        <w:pStyle w:val="Heading1"/>
      </w:pPr>
      <w:bookmarkStart w:id="146" w:name="_Toc243566775"/>
      <w:r>
        <w:lastRenderedPageBreak/>
        <w:t>GHI CHÚ THIẾT KẾ (xóa khi hoàn tất đề cương)</w:t>
      </w:r>
      <w:bookmarkEnd w:id="146"/>
    </w:p>
    <w:p w14:paraId="63A9A280" w14:textId="77777777" w:rsidR="00231110" w:rsidRDefault="00000000">
      <w:pPr>
        <w:pStyle w:val="Heading2"/>
      </w:pPr>
      <w:bookmarkStart w:id="147" w:name="_Toc243566776"/>
      <w:r>
        <w:t>Phương án dữ liệu đề xuất</w:t>
      </w:r>
      <w:bookmarkEnd w:id="14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231110" w14:paraId="08993F4C" w14:textId="77777777">
        <w:tc>
          <w:tcPr>
            <w:tcW w:w="2268" w:type="dxa"/>
          </w:tcPr>
          <w:p w14:paraId="7DCC03FA" w14:textId="77777777" w:rsidR="00231110" w:rsidRDefault="00000000">
            <w:r>
              <w:rPr>
                <w:b/>
                <w:sz w:val="20"/>
              </w:rPr>
              <w:t>Dữ liệu</w:t>
            </w:r>
          </w:p>
        </w:tc>
        <w:tc>
          <w:tcPr>
            <w:tcW w:w="2268" w:type="dxa"/>
          </w:tcPr>
          <w:p w14:paraId="16C19B36" w14:textId="77777777" w:rsidR="00231110" w:rsidRDefault="00000000">
            <w:r>
              <w:rPr>
                <w:b/>
                <w:sz w:val="20"/>
              </w:rPr>
              <w:t>Đề xuất</w:t>
            </w:r>
          </w:p>
        </w:tc>
        <w:tc>
          <w:tcPr>
            <w:tcW w:w="2268" w:type="dxa"/>
          </w:tcPr>
          <w:p w14:paraId="1C6C372B" w14:textId="77777777" w:rsidR="00231110" w:rsidRDefault="00000000">
            <w:r>
              <w:rPr>
                <w:b/>
                <w:sz w:val="20"/>
              </w:rPr>
              <w:t>Cách dùng</w:t>
            </w:r>
          </w:p>
        </w:tc>
        <w:tc>
          <w:tcPr>
            <w:tcW w:w="2268" w:type="dxa"/>
          </w:tcPr>
          <w:p w14:paraId="7E8D2A35" w14:textId="77777777" w:rsidR="00231110" w:rsidRDefault="00000000">
            <w:r>
              <w:rPr>
                <w:b/>
                <w:sz w:val="20"/>
              </w:rPr>
              <w:t>Lý do / lưu ý</w:t>
            </w:r>
          </w:p>
        </w:tc>
      </w:tr>
      <w:tr w:rsidR="00231110" w14:paraId="394186C7" w14:textId="77777777">
        <w:tc>
          <w:tcPr>
            <w:tcW w:w="2268" w:type="dxa"/>
          </w:tcPr>
          <w:p w14:paraId="7A1E0CD0" w14:textId="77777777" w:rsidR="00231110" w:rsidRDefault="00000000">
            <w:r>
              <w:rPr>
                <w:sz w:val="20"/>
              </w:rPr>
              <w:t>VN-Index</w:t>
            </w:r>
          </w:p>
        </w:tc>
        <w:tc>
          <w:tcPr>
            <w:tcW w:w="2268" w:type="dxa"/>
          </w:tcPr>
          <w:p w14:paraId="6DDE8F55" w14:textId="77777777" w:rsidR="00231110" w:rsidRDefault="00000000">
            <w:r>
              <w:rPr>
                <w:sz w:val="20"/>
              </w:rPr>
              <w:t>Chuỗi chính</w:t>
            </w:r>
          </w:p>
        </w:tc>
        <w:tc>
          <w:tcPr>
            <w:tcW w:w="2268" w:type="dxa"/>
          </w:tcPr>
          <w:p w14:paraId="0E2D8ED1" w14:textId="77777777" w:rsidR="00231110" w:rsidRDefault="00000000">
            <w:r>
              <w:rPr>
                <w:sz w:val="20"/>
              </w:rPr>
              <w:t>Phân tích đầy đủ Ch3, Ch5: mọi mô hình, kiểm định, giai đoạn, độ bền</w:t>
            </w:r>
          </w:p>
        </w:tc>
        <w:tc>
          <w:tcPr>
            <w:tcW w:w="2268" w:type="dxa"/>
          </w:tcPr>
          <w:p w14:paraId="04CCA0CD" w14:textId="77777777" w:rsidR="00231110" w:rsidRDefault="00000000">
            <w:r>
              <w:rPr>
                <w:sz w:val="20"/>
              </w:rPr>
              <w:t>Giữ mạch lập luận của sách</w:t>
            </w:r>
          </w:p>
        </w:tc>
      </w:tr>
      <w:tr w:rsidR="00231110" w14:paraId="506AF06D" w14:textId="77777777">
        <w:tc>
          <w:tcPr>
            <w:tcW w:w="2268" w:type="dxa"/>
          </w:tcPr>
          <w:p w14:paraId="21DC63E0" w14:textId="77777777" w:rsidR="00231110" w:rsidRDefault="00000000">
            <w:r>
              <w:rPr>
                <w:sz w:val="20"/>
              </w:rPr>
              <w:t>HNX-Index</w:t>
            </w:r>
          </w:p>
        </w:tc>
        <w:tc>
          <w:tcPr>
            <w:tcW w:w="2268" w:type="dxa"/>
          </w:tcPr>
          <w:p w14:paraId="1EF04B37" w14:textId="77777777" w:rsidR="00231110" w:rsidRDefault="00000000">
            <w:r>
              <w:rPr>
                <w:sz w:val="20"/>
              </w:rPr>
              <w:t>Nên dùng — chuỗi đối chứng</w:t>
            </w:r>
          </w:p>
        </w:tc>
        <w:tc>
          <w:tcPr>
            <w:tcW w:w="2268" w:type="dxa"/>
          </w:tcPr>
          <w:p w14:paraId="0382315C" w14:textId="77777777" w:rsidR="00231110" w:rsidRDefault="00000000">
            <w:r>
              <w:rPr>
                <w:sz w:val="20"/>
              </w:rPr>
              <w:t>Toàn bộ tập mô hình; báo cáo gọn ở 3.7, 5.8</w:t>
            </w:r>
          </w:p>
        </w:tc>
        <w:tc>
          <w:tcPr>
            <w:tcW w:w="2268" w:type="dxa"/>
          </w:tcPr>
          <w:p w14:paraId="34AC48A0" w14:textId="77777777" w:rsidR="00231110" w:rsidRDefault="00000000">
            <w:r>
              <w:rPr>
                <w:sz w:val="20"/>
              </w:rPr>
              <w:t>Sàn khác, biên độ khác (cần kiểm chứng), vốn hóa và thanh khoản thấp hơn; cần xử lý giá cũ/giao dịch không đồng bộ; khác biệt chỉ diễn giải mô tả, không quy nhân quả cho biên độ giá</w:t>
            </w:r>
          </w:p>
        </w:tc>
      </w:tr>
      <w:tr w:rsidR="00231110" w14:paraId="4CCE5D15" w14:textId="77777777">
        <w:tc>
          <w:tcPr>
            <w:tcW w:w="2268" w:type="dxa"/>
          </w:tcPr>
          <w:p w14:paraId="31965852" w14:textId="77777777" w:rsidR="00231110" w:rsidRDefault="00000000">
            <w:r>
              <w:rPr>
                <w:sz w:val="20"/>
              </w:rPr>
              <w:t>VN30</w:t>
            </w:r>
          </w:p>
        </w:tc>
        <w:tc>
          <w:tcPr>
            <w:tcW w:w="2268" w:type="dxa"/>
          </w:tcPr>
          <w:p w14:paraId="6FC709A5" w14:textId="77777777" w:rsidR="00231110" w:rsidRDefault="00000000">
            <w:r>
              <w:rPr>
                <w:sz w:val="20"/>
              </w:rPr>
              <w:t>Dùng hạn chế</w:t>
            </w:r>
          </w:p>
        </w:tc>
        <w:tc>
          <w:tcPr>
            <w:tcW w:w="2268" w:type="dxa"/>
          </w:tcPr>
          <w:p w14:paraId="41C9E033" w14:textId="77777777" w:rsidR="00231110" w:rsidRDefault="00000000">
            <w:r>
              <w:rPr>
                <w:sz w:val="20"/>
              </w:rPr>
              <w:t>Nhóm mô hình tốt nhất + benchmark</w:t>
            </w:r>
          </w:p>
        </w:tc>
        <w:tc>
          <w:tcPr>
            <w:tcW w:w="2268" w:type="dxa"/>
          </w:tcPr>
          <w:p w14:paraId="78AAD586" w14:textId="77777777" w:rsidR="00231110" w:rsidRDefault="00000000">
            <w:r>
              <w:rPr>
                <w:sz w:val="20"/>
              </w:rPr>
              <w:t>Tương quan rất cao với VN-Index, giá trị gia tăng thấp; lịch sử ngắn hơn; hữu ích cho hàm ý về hợp đồng tương lai VN30 (cần kiểm chứng)</w:t>
            </w:r>
          </w:p>
        </w:tc>
      </w:tr>
      <w:tr w:rsidR="00231110" w14:paraId="7C748D32" w14:textId="77777777">
        <w:tc>
          <w:tcPr>
            <w:tcW w:w="2268" w:type="dxa"/>
          </w:tcPr>
          <w:p w14:paraId="23D5BB95" w14:textId="77777777" w:rsidR="00231110" w:rsidRDefault="00000000">
            <w:r>
              <w:rPr>
                <w:sz w:val="20"/>
              </w:rPr>
              <w:t>Chỉ số ngành HOSE</w:t>
            </w:r>
          </w:p>
        </w:tc>
        <w:tc>
          <w:tcPr>
            <w:tcW w:w="2268" w:type="dxa"/>
          </w:tcPr>
          <w:p w14:paraId="598A0B82" w14:textId="77777777" w:rsidR="00231110" w:rsidRDefault="00000000">
            <w:r>
              <w:rPr>
                <w:sz w:val="20"/>
              </w:rPr>
              <w:t>Dùng chọn lọc</w:t>
            </w:r>
          </w:p>
        </w:tc>
        <w:tc>
          <w:tcPr>
            <w:tcW w:w="2268" w:type="dxa"/>
          </w:tcPr>
          <w:p w14:paraId="1FE865E7" w14:textId="77777777" w:rsidR="00231110" w:rsidRDefault="00000000">
            <w:r>
              <w:rPr>
                <w:sz w:val="20"/>
              </w:rPr>
              <w:t>Nhóm mô hình tốt nhất + EWMA, HS; 1 horizon; 97,5% và 99%; 1 bảng/heatmap trong thân bài, chi tiết ở Phụ lục D</w:t>
            </w:r>
          </w:p>
        </w:tc>
        <w:tc>
          <w:tcPr>
            <w:tcW w:w="2268" w:type="dxa"/>
          </w:tcPr>
          <w:p w14:paraId="319A0312" w14:textId="77777777" w:rsidR="00231110" w:rsidRDefault="00000000">
            <w:r>
              <w:rPr>
                <w:sz w:val="20"/>
              </w:rPr>
              <w:t>Chọn ngành theo quy tắc định trước (đủ lịch sử, không bị chi phối bởi 1–2 mã); báo cáo tỷ lệ đạt và MCS do đa kiểm định; ngày gốc chỉ số cần kiểm chứng</w:t>
            </w:r>
          </w:p>
        </w:tc>
      </w:tr>
      <w:tr w:rsidR="00231110" w14:paraId="34031580" w14:textId="77777777">
        <w:tc>
          <w:tcPr>
            <w:tcW w:w="2268" w:type="dxa"/>
          </w:tcPr>
          <w:p w14:paraId="1E59B831" w14:textId="77777777" w:rsidR="00231110" w:rsidRDefault="00000000">
            <w:r>
              <w:rPr>
                <w:sz w:val="20"/>
              </w:rPr>
              <w:t>Cổ phiếu riêng lẻ</w:t>
            </w:r>
          </w:p>
        </w:tc>
        <w:tc>
          <w:tcPr>
            <w:tcW w:w="2268" w:type="dxa"/>
          </w:tcPr>
          <w:p w14:paraId="72FC0165" w14:textId="35313EED" w:rsidR="00231110" w:rsidRDefault="00000000">
            <w:r>
              <w:rPr>
                <w:sz w:val="20"/>
              </w:rPr>
              <w:t>Không dùng trong ấn bản này</w:t>
            </w:r>
            <w:r w:rsidR="00A07FC0">
              <w:rPr>
                <w:sz w:val="20"/>
              </w:rPr>
              <w:t xml:space="preserve"> – Đồng ý bỏ</w:t>
            </w:r>
          </w:p>
        </w:tc>
        <w:tc>
          <w:tcPr>
            <w:tcW w:w="2268" w:type="dxa"/>
          </w:tcPr>
          <w:p w14:paraId="48CE787A" w14:textId="77777777" w:rsidR="00231110" w:rsidRDefault="00000000">
            <w:r>
              <w:rPr>
                <w:sz w:val="20"/>
              </w:rPr>
              <w:t>Đưa vào 6.5 Hướng nghiên cứu</w:t>
            </w:r>
          </w:p>
        </w:tc>
        <w:tc>
          <w:tcPr>
            <w:tcW w:w="2268" w:type="dxa"/>
          </w:tcPr>
          <w:p w14:paraId="33F0B2AB" w14:textId="77777777" w:rsidR="00231110" w:rsidRDefault="00000000">
            <w:r>
              <w:rPr>
                <w:sz w:val="20"/>
              </w:rPr>
              <w:t>Cần giá điều chỉnh từ nguồn có bản quyền; survivorship bias; chọn mã tùy ý; kéo theo VaR danh mục đa biến. Ngoại lệ: phân tích phiên chạm biên độ (5.8.3) nếu có dữ liệu giá điều chỉnh và giá tham chiếu</w:t>
            </w:r>
          </w:p>
        </w:tc>
      </w:tr>
    </w:tbl>
    <w:p w14:paraId="755C9EFF" w14:textId="77777777" w:rsidR="00231110" w:rsidRDefault="00000000">
      <w:pPr>
        <w:pStyle w:val="Heading2"/>
      </w:pPr>
      <w:bookmarkStart w:id="148" w:name="_Toc243566777"/>
      <w:r>
        <w:t>Yêu cầu chung cho mọi chuỗi dữ liệu</w:t>
      </w:r>
      <w:bookmarkEnd w:id="148"/>
    </w:p>
    <w:p w14:paraId="7D4C921F" w14:textId="77777777" w:rsidR="00231110" w:rsidRDefault="00000000">
      <w:pPr>
        <w:pStyle w:val="ListBullet"/>
      </w:pPr>
      <w:r>
        <w:t>Cùng nguồn, cùng ngày cuối mẫu (đề xuất 20/05/2026).</w:t>
      </w:r>
    </w:p>
    <w:p w14:paraId="7D8EA844" w14:textId="77777777" w:rsidR="00231110" w:rsidRDefault="00000000">
      <w:pPr>
        <w:pStyle w:val="ListBullet"/>
      </w:pPr>
      <w:r>
        <w:t>Có OHLC để tính proxy dựa trên biên độ giá; có khối lượng nếu được.</w:t>
      </w:r>
    </w:p>
    <w:p w14:paraId="64DA4664" w14:textId="77777777" w:rsidR="00231110" w:rsidRDefault="00000000">
      <w:pPr>
        <w:pStyle w:val="ListBullet"/>
      </w:pPr>
      <w:r>
        <w:t>Ghi SHA-256 và nguồn trong data manifest; không ghi đè dữ liệu gốc.</w:t>
      </w:r>
    </w:p>
    <w:p w14:paraId="24CB56C0" w14:textId="77777777" w:rsidR="00231110" w:rsidRDefault="00000000">
      <w:pPr>
        <w:pStyle w:val="Heading2"/>
      </w:pPr>
      <w:bookmarkStart w:id="149" w:name="_Toc243566778"/>
      <w:r>
        <w:t>Thay đổi chính so với outline.docx</w:t>
      </w:r>
      <w:bookmarkEnd w:id="149"/>
    </w:p>
    <w:p w14:paraId="27CBD739" w14:textId="77777777" w:rsidR="00231110" w:rsidRDefault="00000000">
      <w:pPr>
        <w:pStyle w:val="ListBullet"/>
      </w:pPr>
      <w:r>
        <w:t>Thêm Mở đầu với câu hỏi xuyên suốt và luận điểm trung tâm; bỏ câu hỏi ôn tập (đặc trưng giáo trình).</w:t>
      </w:r>
    </w:p>
    <w:p w14:paraId="520C6685" w14:textId="77777777" w:rsidR="00231110" w:rsidRDefault="00000000">
      <w:pPr>
        <w:pStyle w:val="ListBullet"/>
      </w:pPr>
      <w:r>
        <w:t>Gộp từ khoảng 430 tiểu mục xuống 82; số mục đánh số từ 66 xuống 48.</w:t>
      </w:r>
    </w:p>
    <w:p w14:paraId="40C5DABA" w14:textId="77777777" w:rsidR="00231110" w:rsidRDefault="00000000">
      <w:pPr>
        <w:pStyle w:val="ListBullet"/>
      </w:pPr>
      <w:r>
        <w:t>Bỏ các đề mục cần dữ liệu không có (nhóm cổ phiếu, danh mục, thanh khoản cấp mã); thay bằng 3.7/5.8 dựa trên chỉ số.</w:t>
      </w:r>
    </w:p>
    <w:p w14:paraId="0164E651" w14:textId="77777777" w:rsidR="00231110" w:rsidRDefault="00000000">
      <w:pPr>
        <w:pStyle w:val="ListBullet"/>
      </w:pPr>
      <w:r>
        <w:t>Khử trùng lặp: định nghĩa VaR/ES chỉ ở Ch1 (Ch4 nói tính chất hình thức); thiết kế dự báo chỉ ở Ch2 (Ch3 nêu lựa chọn áp dụng); mô hình hiện đại chưa dùng chuyển sang Ch6; kiểm định đặc điểm chuỗi chỉ ở Ch3.</w:t>
      </w:r>
    </w:p>
    <w:p w14:paraId="16E4759D" w14:textId="77777777" w:rsidR="00231110" w:rsidRDefault="00000000">
      <w:pPr>
        <w:pStyle w:val="ListBullet"/>
      </w:pPr>
      <w:r>
        <w:lastRenderedPageBreak/>
        <w:t>Chương 4 tổ chức theo phân loại phi tham số / tham số / mô phỏng / bán tham số, khớp với bản thảo Ch4–Ch5 hiện có.</w:t>
      </w:r>
    </w:p>
    <w:p w14:paraId="5580C6C0" w14:textId="77777777" w:rsidR="00231110" w:rsidRDefault="00000000">
      <w:pPr>
        <w:pStyle w:val="ListBullet"/>
      </w:pPr>
      <w:r>
        <w:t>Thêm 5.6 nối kết quả Ch3 và Ch5: dự báo volatility tốt có cho VaR/ES tốt không.</w:t>
      </w:r>
    </w:p>
    <w:p w14:paraId="48559A5D" w14:textId="77777777" w:rsidR="00231110" w:rsidRDefault="00000000">
      <w:pPr>
        <w:pStyle w:val="ListBullet"/>
      </w:pPr>
      <w:r>
        <w:t>Thêm 1.5 đặc thù thị trường Việt Nam làm lăng kính diễn giải cho Ch3, Ch5.</w:t>
      </w:r>
    </w:p>
    <w:sectPr w:rsidR="00231110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8" w:author="Trung Le" w:date="2026-10-22T13:12:00Z" w:initials="TL">
    <w:p w14:paraId="4D918A35" w14:textId="205D9FDA" w:rsidR="00842633" w:rsidRDefault="00842633">
      <w:pPr>
        <w:pStyle w:val="CommentText"/>
      </w:pPr>
      <w:r>
        <w:rPr>
          <w:rStyle w:val="CommentReference"/>
        </w:rPr>
        <w:annotationRef/>
      </w:r>
      <w:r>
        <w:t xml:space="preserve">Phần này cân nhắc đưa vào chỗ nào đó phù hợp với </w:t>
      </w:r>
      <w:r w:rsidR="005533FE">
        <w:t>mạch logic</w:t>
      </w:r>
      <w:r>
        <w:t xml:space="preserve"> của chương hơn)</w:t>
      </w:r>
    </w:p>
  </w:comment>
  <w:comment w:id="43" w:author="Trung Le" w:date="2026-10-22T13:12:00Z" w:initials="TL">
    <w:p w14:paraId="3E85B160" w14:textId="3A1605A2" w:rsidR="006D5035" w:rsidRDefault="006D5035">
      <w:pPr>
        <w:pStyle w:val="CommentText"/>
      </w:pPr>
      <w:r>
        <w:rPr>
          <w:rStyle w:val="CommentReference"/>
        </w:rPr>
        <w:annotationRef/>
      </w:r>
      <w:r>
        <w:t xml:space="preserve">Không để tiêu đề nửa tiếng anh nửa tiếng Việt </w:t>
      </w:r>
    </w:p>
  </w:comment>
  <w:comment w:id="55" w:author="Trung Le" w:date="2026-10-22T13:13:00Z" w:initials="TL">
    <w:p w14:paraId="6E81B520" w14:textId="0FE9DBF9" w:rsidR="0031375F" w:rsidRDefault="0031375F">
      <w:pPr>
        <w:pStyle w:val="CommentText"/>
      </w:pPr>
      <w:r>
        <w:rPr>
          <w:rStyle w:val="CommentReference"/>
        </w:rPr>
        <w:annotationRef/>
      </w:r>
      <w:r>
        <w:t>Chú ý tên tiểu mục không có nửa anh nửa việt</w:t>
      </w:r>
    </w:p>
  </w:comment>
  <w:comment w:id="61" w:author="Trung Le" w:date="2026-10-22T13:13:00Z" w:initials="TL">
    <w:p w14:paraId="5293789E" w14:textId="036B89F7" w:rsidR="009443DA" w:rsidRDefault="009443DA">
      <w:pPr>
        <w:pStyle w:val="CommentText"/>
      </w:pPr>
      <w:r>
        <w:rPr>
          <w:rStyle w:val="CommentReference"/>
        </w:rPr>
        <w:annotationRef/>
      </w:r>
      <w:r>
        <w:t>Sử dụng thuật ngữ phù hợp</w:t>
      </w:r>
    </w:p>
  </w:comment>
  <w:comment w:id="65" w:author="Trung Le" w:date="2026-10-22T13:13:00Z" w:initials="TL">
    <w:p w14:paraId="3D96ED58" w14:textId="0EE2D1A7" w:rsidR="000B778A" w:rsidRDefault="000B778A">
      <w:pPr>
        <w:pStyle w:val="CommentText"/>
      </w:pPr>
      <w:r>
        <w:rPr>
          <w:rStyle w:val="CommentReference"/>
        </w:rPr>
        <w:annotationRef/>
      </w:r>
      <w:r>
        <w:t>Tránh dùng thuật ngữ Eng ở đây</w:t>
      </w:r>
    </w:p>
  </w:comment>
  <w:comment w:id="75" w:author="Trung Le" w:date="2026-10-22T13:14:00Z" w:initials="TL">
    <w:p w14:paraId="3FDC05D4" w14:textId="36E5D904" w:rsidR="00340E2E" w:rsidRDefault="00340E2E">
      <w:pPr>
        <w:pStyle w:val="CommentText"/>
      </w:pPr>
      <w:r>
        <w:rPr>
          <w:rStyle w:val="CommentReference"/>
        </w:rPr>
        <w:annotationRef/>
      </w:r>
      <w:r>
        <w:t>Thuật ngữ</w:t>
      </w:r>
      <w:r w:rsidR="00DB0147">
        <w:t xml:space="preserve"> </w:t>
      </w:r>
    </w:p>
  </w:comment>
  <w:comment w:id="83" w:author="Trung Le" w:date="2026-10-22T13:14:00Z" w:initials="TL">
    <w:p w14:paraId="44DECD38" w14:textId="62F89505" w:rsidR="00B540BD" w:rsidRDefault="00B540BD">
      <w:pPr>
        <w:pStyle w:val="CommentText"/>
      </w:pPr>
      <w:r>
        <w:rPr>
          <w:rStyle w:val="CommentReference"/>
        </w:rPr>
        <w:annotationRef/>
      </w:r>
      <w:r>
        <w:t xml:space="preserve">Chú ý tên tiêu đề </w:t>
      </w:r>
    </w:p>
  </w:comment>
  <w:comment w:id="89" w:author="Trung Le" w:date="2026-10-22T13:14:00Z" w:initials="TL">
    <w:p w14:paraId="002DEA95" w14:textId="5FD08EA4" w:rsidR="0057338E" w:rsidRDefault="0057338E">
      <w:pPr>
        <w:pStyle w:val="CommentText"/>
      </w:pPr>
      <w:r>
        <w:rPr>
          <w:rStyle w:val="CommentReference"/>
        </w:rPr>
        <w:annotationRef/>
      </w:r>
      <w:r>
        <w:t>Chú ý tên tiêu đề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D918A35" w15:done="0"/>
  <w15:commentEx w15:paraId="3E85B160" w15:done="0"/>
  <w15:commentEx w15:paraId="6E81B520" w15:done="0"/>
  <w15:commentEx w15:paraId="5293789E" w15:done="0"/>
  <w15:commentEx w15:paraId="3D96ED58" w15:done="0"/>
  <w15:commentEx w15:paraId="3FDC05D4" w15:done="0"/>
  <w15:commentEx w15:paraId="44DECD38" w15:done="0"/>
  <w15:commentEx w15:paraId="002DEA9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5D4AEA5" w16cex:dateUtc="2026-10-22T06:12:00Z"/>
  <w16cex:commentExtensible w16cex:durableId="5604DD6A" w16cex:dateUtc="2026-10-22T06:12:00Z"/>
  <w16cex:commentExtensible w16cex:durableId="4D093659" w16cex:dateUtc="2026-10-22T06:13:00Z"/>
  <w16cex:commentExtensible w16cex:durableId="1EC7A4DD" w16cex:dateUtc="2026-10-22T06:13:00Z"/>
  <w16cex:commentExtensible w16cex:durableId="19E9C0AC" w16cex:dateUtc="2026-10-22T06:13:00Z"/>
  <w16cex:commentExtensible w16cex:durableId="27FDAB3A" w16cex:dateUtc="2026-10-22T06:14:00Z"/>
  <w16cex:commentExtensible w16cex:durableId="0FC005FB" w16cex:dateUtc="2026-10-22T06:14:00Z"/>
  <w16cex:commentExtensible w16cex:durableId="41DD859A" w16cex:dateUtc="2026-10-22T06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D918A35" w16cid:durableId="45D4AEA5"/>
  <w16cid:commentId w16cid:paraId="3E85B160" w16cid:durableId="5604DD6A"/>
  <w16cid:commentId w16cid:paraId="6E81B520" w16cid:durableId="4D093659"/>
  <w16cid:commentId w16cid:paraId="5293789E" w16cid:durableId="1EC7A4DD"/>
  <w16cid:commentId w16cid:paraId="3D96ED58" w16cid:durableId="19E9C0AC"/>
  <w16cid:commentId w16cid:paraId="3FDC05D4" w16cid:durableId="27FDAB3A"/>
  <w16cid:commentId w16cid:paraId="44DECD38" w16cid:durableId="0FC005FB"/>
  <w16cid:commentId w16cid:paraId="002DEA95" w16cid:durableId="41DD859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3221505">
    <w:abstractNumId w:val="8"/>
  </w:num>
  <w:num w:numId="2" w16cid:durableId="1062949657">
    <w:abstractNumId w:val="6"/>
  </w:num>
  <w:num w:numId="3" w16cid:durableId="1621451008">
    <w:abstractNumId w:val="5"/>
  </w:num>
  <w:num w:numId="4" w16cid:durableId="1668481938">
    <w:abstractNumId w:val="4"/>
  </w:num>
  <w:num w:numId="5" w16cid:durableId="804195989">
    <w:abstractNumId w:val="7"/>
  </w:num>
  <w:num w:numId="6" w16cid:durableId="2010449125">
    <w:abstractNumId w:val="3"/>
  </w:num>
  <w:num w:numId="7" w16cid:durableId="1299456436">
    <w:abstractNumId w:val="2"/>
  </w:num>
  <w:num w:numId="8" w16cid:durableId="957881857">
    <w:abstractNumId w:val="1"/>
  </w:num>
  <w:num w:numId="9" w16cid:durableId="29310482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rung Le">
    <w15:presenceInfo w15:providerId="AD" w15:userId="S::trunglh@hvnh.edu.vn::0fb06e90-9ca2-4a12-873b-60df64064b5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0F3"/>
    <w:rsid w:val="0006063C"/>
    <w:rsid w:val="000859A8"/>
    <w:rsid w:val="00093C2C"/>
    <w:rsid w:val="000B120A"/>
    <w:rsid w:val="000B778A"/>
    <w:rsid w:val="00130650"/>
    <w:rsid w:val="0015074B"/>
    <w:rsid w:val="00152F24"/>
    <w:rsid w:val="00161560"/>
    <w:rsid w:val="001A3FF7"/>
    <w:rsid w:val="0020520A"/>
    <w:rsid w:val="00207C4B"/>
    <w:rsid w:val="00231110"/>
    <w:rsid w:val="0029639D"/>
    <w:rsid w:val="00312F2F"/>
    <w:rsid w:val="00313615"/>
    <w:rsid w:val="0031375F"/>
    <w:rsid w:val="0032303C"/>
    <w:rsid w:val="00326F90"/>
    <w:rsid w:val="00340E2E"/>
    <w:rsid w:val="003658AD"/>
    <w:rsid w:val="0039607C"/>
    <w:rsid w:val="00455FE4"/>
    <w:rsid w:val="00532415"/>
    <w:rsid w:val="005533FE"/>
    <w:rsid w:val="0057338E"/>
    <w:rsid w:val="005761F0"/>
    <w:rsid w:val="00607CF3"/>
    <w:rsid w:val="00675FAA"/>
    <w:rsid w:val="00677DE9"/>
    <w:rsid w:val="006D5035"/>
    <w:rsid w:val="00756A73"/>
    <w:rsid w:val="00757C34"/>
    <w:rsid w:val="00834ECA"/>
    <w:rsid w:val="00842633"/>
    <w:rsid w:val="008759EA"/>
    <w:rsid w:val="008E2053"/>
    <w:rsid w:val="008E432B"/>
    <w:rsid w:val="009329EF"/>
    <w:rsid w:val="009443DA"/>
    <w:rsid w:val="009A3E06"/>
    <w:rsid w:val="009B40C2"/>
    <w:rsid w:val="00A01749"/>
    <w:rsid w:val="00A07FC0"/>
    <w:rsid w:val="00A37C4F"/>
    <w:rsid w:val="00A9527A"/>
    <w:rsid w:val="00AA1D8D"/>
    <w:rsid w:val="00B47730"/>
    <w:rsid w:val="00B540BD"/>
    <w:rsid w:val="00C627C8"/>
    <w:rsid w:val="00CB0664"/>
    <w:rsid w:val="00D30BFB"/>
    <w:rsid w:val="00D874B0"/>
    <w:rsid w:val="00DB0147"/>
    <w:rsid w:val="00DE1B52"/>
    <w:rsid w:val="00E0771A"/>
    <w:rsid w:val="00E2123A"/>
    <w:rsid w:val="00E60A31"/>
    <w:rsid w:val="00E731D6"/>
    <w:rsid w:val="00E816EC"/>
    <w:rsid w:val="00F517CE"/>
    <w:rsid w:val="00FC693F"/>
    <w:rsid w:val="00FF5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E3DA28A"/>
  <w14:defaultImageDpi w14:val="300"/>
  <w15:docId w15:val="{47138F8D-44F8-2F4D-8749-ED85D38C1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6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52F2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52F2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52F24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152F24"/>
    <w:pPr>
      <w:spacing w:after="100" w:line="278" w:lineRule="auto"/>
      <w:ind w:left="720"/>
    </w:pPr>
    <w:rPr>
      <w:rFonts w:asciiTheme="minorHAnsi" w:eastAsiaTheme="minorEastAsia" w:hAnsiTheme="minorHAnsi" w:cstheme="minorBidi"/>
      <w:color w:val="auto"/>
      <w:kern w:val="2"/>
      <w:szCs w:val="24"/>
      <w:lang w:val="en-V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152F24"/>
    <w:pPr>
      <w:spacing w:after="100" w:line="278" w:lineRule="auto"/>
      <w:ind w:left="960"/>
    </w:pPr>
    <w:rPr>
      <w:rFonts w:asciiTheme="minorHAnsi" w:eastAsiaTheme="minorEastAsia" w:hAnsiTheme="minorHAnsi" w:cstheme="minorBidi"/>
      <w:color w:val="auto"/>
      <w:kern w:val="2"/>
      <w:szCs w:val="24"/>
      <w:lang w:val="en-V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152F24"/>
    <w:pPr>
      <w:spacing w:after="100" w:line="278" w:lineRule="auto"/>
      <w:ind w:left="1200"/>
    </w:pPr>
    <w:rPr>
      <w:rFonts w:asciiTheme="minorHAnsi" w:eastAsiaTheme="minorEastAsia" w:hAnsiTheme="minorHAnsi" w:cstheme="minorBidi"/>
      <w:color w:val="auto"/>
      <w:kern w:val="2"/>
      <w:szCs w:val="24"/>
      <w:lang w:val="en-V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152F24"/>
    <w:pPr>
      <w:spacing w:after="100" w:line="278" w:lineRule="auto"/>
      <w:ind w:left="1440"/>
    </w:pPr>
    <w:rPr>
      <w:rFonts w:asciiTheme="minorHAnsi" w:eastAsiaTheme="minorEastAsia" w:hAnsiTheme="minorHAnsi" w:cstheme="minorBidi"/>
      <w:color w:val="auto"/>
      <w:kern w:val="2"/>
      <w:szCs w:val="24"/>
      <w:lang w:val="en-V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152F24"/>
    <w:pPr>
      <w:spacing w:after="100" w:line="278" w:lineRule="auto"/>
      <w:ind w:left="1680"/>
    </w:pPr>
    <w:rPr>
      <w:rFonts w:asciiTheme="minorHAnsi" w:eastAsiaTheme="minorEastAsia" w:hAnsiTheme="minorHAnsi" w:cstheme="minorBidi"/>
      <w:color w:val="auto"/>
      <w:kern w:val="2"/>
      <w:szCs w:val="24"/>
      <w:lang w:val="en-V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152F24"/>
    <w:pPr>
      <w:spacing w:after="100" w:line="278" w:lineRule="auto"/>
      <w:ind w:left="1920"/>
    </w:pPr>
    <w:rPr>
      <w:rFonts w:asciiTheme="minorHAnsi" w:eastAsiaTheme="minorEastAsia" w:hAnsiTheme="minorHAnsi" w:cstheme="minorBidi"/>
      <w:color w:val="auto"/>
      <w:kern w:val="2"/>
      <w:szCs w:val="24"/>
      <w:lang w:val="en-VN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152F2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F24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8426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263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42633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26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2633"/>
    <w:rPr>
      <w:rFonts w:ascii="Times New Roman" w:eastAsia="Times New Roman" w:hAnsi="Times New Roman" w:cs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3823</Words>
  <Characters>21793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Trung Le</cp:lastModifiedBy>
  <cp:revision>59</cp:revision>
  <dcterms:created xsi:type="dcterms:W3CDTF">2013-12-23T23:15:00Z</dcterms:created>
  <dcterms:modified xsi:type="dcterms:W3CDTF">2026-10-22T06:15:00Z</dcterms:modified>
  <cp:category/>
</cp:coreProperties>
</file>