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244" w:rsidRDefault="00DA3AEF" w:rsidP="00DA3AEF">
      <w:pPr>
        <w:spacing w:after="101"/>
        <w:ind w:left="113" w:right="-24" w:firstLine="0"/>
        <w:jc w:val="center"/>
      </w:pPr>
      <w:r>
        <w:t>ÔN TẬP GIỮA KỲ</w:t>
      </w:r>
    </w:p>
    <w:p w:rsidR="00302244" w:rsidRDefault="00055791">
      <w:pPr>
        <w:spacing w:after="172"/>
        <w:ind w:left="137"/>
        <w:jc w:val="left"/>
      </w:pPr>
      <w:r>
        <w:rPr>
          <w:b/>
        </w:rPr>
        <w:t xml:space="preserve">PHẦN I: </w:t>
      </w:r>
    </w:p>
    <w:p w:rsidR="00302244" w:rsidRDefault="00055791">
      <w:pPr>
        <w:spacing w:after="232"/>
        <w:ind w:left="152" w:right="4"/>
      </w:pPr>
      <w:r>
        <w:t xml:space="preserve">Cho cơ sở dữ liệu Quản lý Cửa hàng vật liệu xây dựng bao gồm các bảng như sau: </w:t>
      </w:r>
    </w:p>
    <w:p w:rsidR="00302244" w:rsidRDefault="00055791">
      <w:pPr>
        <w:numPr>
          <w:ilvl w:val="0"/>
          <w:numId w:val="1"/>
        </w:numPr>
        <w:ind w:right="4" w:hanging="362"/>
      </w:pPr>
      <w:r>
        <w:t>Loại Vật tư (</w:t>
      </w:r>
      <w:r>
        <w:rPr>
          <w:u w:val="single" w:color="000000"/>
        </w:rPr>
        <w:t>mã loại</w:t>
      </w:r>
      <w:r>
        <w:t xml:space="preserve">, tên loại) </w:t>
      </w:r>
    </w:p>
    <w:p w:rsidR="00302244" w:rsidRDefault="00055791">
      <w:pPr>
        <w:numPr>
          <w:ilvl w:val="0"/>
          <w:numId w:val="1"/>
        </w:numPr>
        <w:ind w:right="4" w:hanging="362"/>
      </w:pPr>
      <w:r>
        <w:t>Vật tư (</w:t>
      </w:r>
      <w:r>
        <w:rPr>
          <w:u w:val="single" w:color="000000"/>
        </w:rPr>
        <w:t>Mã hàng</w:t>
      </w:r>
      <w:r>
        <w:t xml:space="preserve">, tên hàng, đơn vị tính, số lượng, đơn giá, </w:t>
      </w:r>
      <w:r w:rsidRPr="008E0C77">
        <w:t>mã loại</w:t>
      </w:r>
      <w:r>
        <w:t xml:space="preserve">) </w:t>
      </w:r>
    </w:p>
    <w:p w:rsidR="00302244" w:rsidRDefault="00055791">
      <w:pPr>
        <w:numPr>
          <w:ilvl w:val="0"/>
          <w:numId w:val="1"/>
        </w:numPr>
        <w:ind w:right="4" w:hanging="362"/>
      </w:pPr>
      <w:r>
        <w:t>Khách hàng (</w:t>
      </w:r>
      <w:r>
        <w:rPr>
          <w:u w:val="single" w:color="000000"/>
        </w:rPr>
        <w:t>Mã số khách hàng</w:t>
      </w:r>
      <w:r>
        <w:t xml:space="preserve">, tên khách hàng, điện thoại) </w:t>
      </w:r>
    </w:p>
    <w:p w:rsidR="00302244" w:rsidRDefault="00055791">
      <w:pPr>
        <w:numPr>
          <w:ilvl w:val="0"/>
          <w:numId w:val="1"/>
        </w:numPr>
        <w:ind w:right="4" w:hanging="362"/>
      </w:pPr>
      <w:r>
        <w:t>Hóa đơn (</w:t>
      </w:r>
      <w:r>
        <w:rPr>
          <w:u w:val="single" w:color="000000"/>
        </w:rPr>
        <w:t>Số hóa đơn</w:t>
      </w:r>
      <w:r>
        <w:t xml:space="preserve">, ngày lập, mã số khách hàng) </w:t>
      </w:r>
    </w:p>
    <w:p w:rsidR="00DA3AEF" w:rsidRDefault="00055791" w:rsidP="00DA3AEF">
      <w:pPr>
        <w:numPr>
          <w:ilvl w:val="0"/>
          <w:numId w:val="1"/>
        </w:numPr>
        <w:spacing w:after="9" w:line="403" w:lineRule="auto"/>
        <w:ind w:right="4" w:hanging="362"/>
      </w:pPr>
      <w:r>
        <w:t>Chi tiết hóa đơn (</w:t>
      </w:r>
      <w:r>
        <w:rPr>
          <w:u w:val="single" w:color="000000"/>
        </w:rPr>
        <w:t>Số hóa đơn, mã hàng</w:t>
      </w:r>
      <w:r>
        <w:t>, số lượng, đơn giá)</w:t>
      </w:r>
    </w:p>
    <w:p w:rsidR="00302244" w:rsidRDefault="00200D09">
      <w:pPr>
        <w:spacing w:after="172"/>
        <w:ind w:left="137"/>
        <w:jc w:val="left"/>
      </w:pPr>
      <w:r>
        <w:rPr>
          <w:b/>
        </w:rPr>
        <w:t>Yêu cầu: Sử dụng câu lệnh SQL:</w:t>
      </w:r>
    </w:p>
    <w:p w:rsidR="00302244" w:rsidRDefault="00055791">
      <w:pPr>
        <w:numPr>
          <w:ilvl w:val="0"/>
          <w:numId w:val="2"/>
        </w:numPr>
        <w:ind w:right="4" w:hanging="360"/>
      </w:pPr>
      <w:r>
        <w:t>Tạo các bảng t</w:t>
      </w:r>
      <w:r w:rsidR="00DA3AEF">
        <w:t>rên với các ràng buộc như sau:</w:t>
      </w:r>
      <w:r>
        <w:t xml:space="preserve"> </w:t>
      </w:r>
    </w:p>
    <w:p w:rsidR="00302244" w:rsidRDefault="00055791">
      <w:pPr>
        <w:numPr>
          <w:ilvl w:val="1"/>
          <w:numId w:val="2"/>
        </w:numPr>
        <w:ind w:right="4" w:hanging="361"/>
      </w:pPr>
      <w:r>
        <w:t xml:space="preserve">Bảng Loại vật tư, Vật tư, khách hàng, hóa đơn: Tạo khóa chính, khóa ngoại </w:t>
      </w:r>
    </w:p>
    <w:p w:rsidR="00302244" w:rsidRDefault="00055791">
      <w:pPr>
        <w:numPr>
          <w:ilvl w:val="1"/>
          <w:numId w:val="2"/>
        </w:numPr>
        <w:ind w:right="4" w:hanging="361"/>
      </w:pPr>
      <w:r>
        <w:t xml:space="preserve">Đơn vị tính là một trong các giá trị: “thùng”, “bịch”, “khối”, “cái”. Mặc định là </w:t>
      </w:r>
    </w:p>
    <w:p w:rsidR="00302244" w:rsidRDefault="00055791">
      <w:pPr>
        <w:ind w:left="871" w:right="4"/>
      </w:pPr>
      <w:r>
        <w:t xml:space="preserve">“cái” </w:t>
      </w:r>
    </w:p>
    <w:p w:rsidR="00302244" w:rsidRDefault="00DA3AEF">
      <w:pPr>
        <w:numPr>
          <w:ilvl w:val="1"/>
          <w:numId w:val="2"/>
        </w:numPr>
        <w:ind w:right="4" w:hanging="361"/>
      </w:pPr>
      <w:r>
        <w:t>Số lượng, Đơn giá phải &gt; 0, ngày lập mặc định là ngày hiện tại</w:t>
      </w:r>
    </w:p>
    <w:p w:rsidR="00302244" w:rsidRDefault="00055791">
      <w:pPr>
        <w:numPr>
          <w:ilvl w:val="1"/>
          <w:numId w:val="2"/>
        </w:numPr>
        <w:ind w:right="4" w:hanging="361"/>
      </w:pPr>
      <w:r>
        <w:t xml:space="preserve">Bảng Chi tiết hóa đơn: Tạo bảng, không tạo khóa chính, khóa ngoại. </w:t>
      </w:r>
    </w:p>
    <w:p w:rsidR="00302244" w:rsidRDefault="00055791">
      <w:pPr>
        <w:numPr>
          <w:ilvl w:val="0"/>
          <w:numId w:val="2"/>
        </w:numPr>
        <w:ind w:right="4" w:hanging="360"/>
      </w:pPr>
      <w:r>
        <w:t xml:space="preserve">Thay đổi cấu trúc các bảng như sau: (0.5 điểm) </w:t>
      </w:r>
    </w:p>
    <w:p w:rsidR="00302244" w:rsidRDefault="00055791">
      <w:pPr>
        <w:numPr>
          <w:ilvl w:val="1"/>
          <w:numId w:val="2"/>
        </w:numPr>
        <w:ind w:right="4" w:hanging="361"/>
      </w:pPr>
      <w:r>
        <w:t xml:space="preserve">Bổ sung khóa chính, khóa ngoại cho bảng Chi tiết hóa đơn. </w:t>
      </w:r>
    </w:p>
    <w:p w:rsidR="00DA3AEF" w:rsidRDefault="00DA3AEF">
      <w:pPr>
        <w:numPr>
          <w:ilvl w:val="1"/>
          <w:numId w:val="2"/>
        </w:numPr>
        <w:ind w:right="4" w:hanging="361"/>
      </w:pPr>
      <w:r>
        <w:t xml:space="preserve">Thêm cột thành tiền kiêu dữ liệu float vào </w:t>
      </w:r>
      <w:r>
        <w:t>bảng Chi tiết hóa đơn</w:t>
      </w:r>
      <w:r w:rsidR="00B059CB">
        <w:t xml:space="preserve"> và yêu cầu phải &gt;0</w:t>
      </w:r>
    </w:p>
    <w:p w:rsidR="00302244" w:rsidRDefault="00055791">
      <w:pPr>
        <w:numPr>
          <w:ilvl w:val="1"/>
          <w:numId w:val="2"/>
        </w:numPr>
        <w:ind w:right="4" w:hanging="361"/>
      </w:pPr>
      <w:r>
        <w:t>Thay đổi kiểu dữ liệu cho cột tên khách hàng</w:t>
      </w:r>
      <w:r w:rsidR="00DA3AEF">
        <w:t xml:space="preserve"> trong bảng Khách hàng</w:t>
      </w:r>
      <w:r>
        <w:t xml:space="preserve"> thành Nvarchar(50). </w:t>
      </w:r>
    </w:p>
    <w:p w:rsidR="00DA3AEF" w:rsidRDefault="00DA3AEF">
      <w:pPr>
        <w:numPr>
          <w:ilvl w:val="1"/>
          <w:numId w:val="2"/>
        </w:numPr>
        <w:ind w:right="4" w:hanging="361"/>
      </w:pPr>
      <w:r>
        <w:t>Xóa ràng buộc khóa ngoại tham chiếu đến bảng Loại Vật tư</w:t>
      </w:r>
    </w:p>
    <w:p w:rsidR="00302244" w:rsidRDefault="00B059CB">
      <w:pPr>
        <w:numPr>
          <w:ilvl w:val="0"/>
          <w:numId w:val="2"/>
        </w:numPr>
        <w:ind w:right="4" w:hanging="360"/>
      </w:pPr>
      <w:r>
        <w:t xml:space="preserve">Nhập dữ liệu cho </w:t>
      </w:r>
      <w:r w:rsidR="00055791">
        <w:t xml:space="preserve">các bảng như sau: </w:t>
      </w:r>
      <w:r>
        <w:t>(</w:t>
      </w:r>
      <w:r>
        <w:rPr>
          <w:lang w:val="vi-VN"/>
        </w:rPr>
        <w:t xml:space="preserve">Sinh viên tự cho dữ liệu phù hợp với các ràng </w:t>
      </w:r>
      <w:r>
        <w:rPr>
          <w:lang w:val="vi-VN"/>
        </w:rPr>
        <w:t>buộc</w:t>
      </w:r>
      <w:r>
        <w:t>)</w:t>
      </w:r>
    </w:p>
    <w:p w:rsidR="00302244" w:rsidRDefault="00B059CB">
      <w:pPr>
        <w:numPr>
          <w:ilvl w:val="1"/>
          <w:numId w:val="2"/>
        </w:numPr>
        <w:ind w:right="4" w:hanging="361"/>
      </w:pPr>
      <w:r>
        <w:t>Ít nhất 2</w:t>
      </w:r>
      <w:r w:rsidR="00055791">
        <w:t xml:space="preserve"> dòng dữ liệu cho bảng Loại Vật tư, Vật tư, hóa đơn. </w:t>
      </w:r>
    </w:p>
    <w:p w:rsidR="00302244" w:rsidRDefault="00B059CB">
      <w:pPr>
        <w:numPr>
          <w:ilvl w:val="1"/>
          <w:numId w:val="2"/>
        </w:numPr>
        <w:ind w:right="4" w:hanging="361"/>
      </w:pPr>
      <w:r>
        <w:t>Ít nhất 2</w:t>
      </w:r>
      <w:r w:rsidR="00055791">
        <w:t xml:space="preserve"> dòng dữ liệu cho bảng </w:t>
      </w:r>
      <w:r>
        <w:t xml:space="preserve">Hóa đơn, </w:t>
      </w:r>
      <w:r w:rsidR="00055791">
        <w:t xml:space="preserve">Chi tiết hóa đơn. </w:t>
      </w:r>
    </w:p>
    <w:p w:rsidR="00B059CB" w:rsidRPr="00B059CB" w:rsidRDefault="00B059CB" w:rsidP="00B059CB">
      <w:pPr>
        <w:numPr>
          <w:ilvl w:val="1"/>
          <w:numId w:val="2"/>
        </w:numPr>
        <w:ind w:right="4" w:hanging="361"/>
        <w:jc w:val="left"/>
        <w:rPr>
          <w:rStyle w:val="fontstyle01"/>
          <w:rFonts w:ascii="Times New Roman" w:hAnsi="Times New Roman"/>
          <w:szCs w:val="22"/>
        </w:rPr>
      </w:pPr>
      <w:r>
        <w:rPr>
          <w:rStyle w:val="fontstyle01"/>
        </w:rPr>
        <w:t>Tăng giá thêm 5</w:t>
      </w:r>
      <w:r>
        <w:rPr>
          <w:rStyle w:val="fontstyle01"/>
        </w:rPr>
        <w:t xml:space="preserve">.000 cho những </w:t>
      </w:r>
      <w:r>
        <w:rPr>
          <w:rStyle w:val="fontstyle01"/>
        </w:rPr>
        <w:t>vật tư</w:t>
      </w:r>
      <w:r>
        <w:rPr>
          <w:rStyle w:val="fontstyle01"/>
        </w:rPr>
        <w:t xml:space="preserve"> có đơn vị tính là “</w:t>
      </w:r>
      <w:r>
        <w:rPr>
          <w:rStyle w:val="fontstyle01"/>
        </w:rPr>
        <w:t>cái</w:t>
      </w:r>
      <w:r>
        <w:rPr>
          <w:rStyle w:val="fontstyle01"/>
        </w:rPr>
        <w:t>”</w:t>
      </w:r>
    </w:p>
    <w:p w:rsidR="00B059CB" w:rsidRPr="00B059CB" w:rsidRDefault="00B059CB" w:rsidP="00B059CB">
      <w:pPr>
        <w:numPr>
          <w:ilvl w:val="1"/>
          <w:numId w:val="2"/>
        </w:numPr>
        <w:ind w:right="4" w:hanging="361"/>
        <w:jc w:val="left"/>
        <w:rPr>
          <w:rStyle w:val="fontstyle01"/>
          <w:rFonts w:ascii="Times New Roman" w:hAnsi="Times New Roman"/>
          <w:szCs w:val="22"/>
        </w:rPr>
      </w:pPr>
      <w:r>
        <w:rPr>
          <w:rStyle w:val="fontstyle01"/>
        </w:rPr>
        <w:t xml:space="preserve">Xoá những khách hàng </w:t>
      </w:r>
      <w:r>
        <w:rPr>
          <w:rStyle w:val="fontstyle01"/>
        </w:rPr>
        <w:t>đã không mua hàng kể từ năm 2021</w:t>
      </w:r>
    </w:p>
    <w:p w:rsidR="00B059CB" w:rsidRPr="00B059CB" w:rsidRDefault="00B059CB" w:rsidP="00B059CB">
      <w:pPr>
        <w:numPr>
          <w:ilvl w:val="1"/>
          <w:numId w:val="2"/>
        </w:numPr>
        <w:ind w:right="4" w:hanging="361"/>
        <w:jc w:val="left"/>
        <w:rPr>
          <w:rStyle w:val="fontstyle01"/>
          <w:rFonts w:ascii="Times New Roman" w:hAnsi="Times New Roman"/>
          <w:szCs w:val="22"/>
        </w:rPr>
      </w:pPr>
      <w:r>
        <w:rPr>
          <w:rStyle w:val="fontstyle01"/>
        </w:rPr>
        <w:t>Xoá những vật tư</w:t>
      </w:r>
      <w:r>
        <w:rPr>
          <w:rStyle w:val="fontstyle01"/>
        </w:rPr>
        <w:t xml:space="preserve"> có </w:t>
      </w:r>
      <w:r>
        <w:rPr>
          <w:rStyle w:val="fontstyle01"/>
        </w:rPr>
        <w:t>đơn giá &lt;</w:t>
      </w:r>
      <w:r>
        <w:rPr>
          <w:rStyle w:val="fontstyle01"/>
        </w:rPr>
        <w:t xml:space="preserve"> là </w:t>
      </w:r>
      <w:r>
        <w:rPr>
          <w:rStyle w:val="fontstyle01"/>
        </w:rPr>
        <w:t>20.00</w:t>
      </w:r>
      <w:r>
        <w:rPr>
          <w:rStyle w:val="fontstyle01"/>
        </w:rPr>
        <w:t>0</w:t>
      </w:r>
    </w:p>
    <w:p w:rsidR="00B059CB" w:rsidRDefault="00B059CB" w:rsidP="00B059CB">
      <w:pPr>
        <w:numPr>
          <w:ilvl w:val="1"/>
          <w:numId w:val="2"/>
        </w:numPr>
        <w:ind w:right="4" w:hanging="361"/>
        <w:jc w:val="left"/>
      </w:pPr>
      <w:r>
        <w:rPr>
          <w:rStyle w:val="fontstyle01"/>
        </w:rPr>
        <w:t xml:space="preserve">Tăng </w:t>
      </w:r>
      <w:r>
        <w:rPr>
          <w:rStyle w:val="fontstyle01"/>
        </w:rPr>
        <w:t>số lượng</w:t>
      </w:r>
      <w:r>
        <w:rPr>
          <w:rStyle w:val="fontstyle01"/>
        </w:rPr>
        <w:t xml:space="preserve"> cho </w:t>
      </w:r>
      <w:r>
        <w:rPr>
          <w:rStyle w:val="fontstyle01"/>
        </w:rPr>
        <w:t>vật tư</w:t>
      </w:r>
      <w:r>
        <w:rPr>
          <w:rStyle w:val="fontstyle01"/>
        </w:rPr>
        <w:t xml:space="preserve"> c</w:t>
      </w:r>
      <w:r>
        <w:rPr>
          <w:rStyle w:val="fontstyle01"/>
        </w:rPr>
        <w:t>ó đơn vị tính là “thùng” thêm 50</w:t>
      </w:r>
      <w:r>
        <w:rPr>
          <w:rStyle w:val="fontstyle01"/>
        </w:rPr>
        <w:t>. Tuy nhiên,</w:t>
      </w:r>
      <w:r>
        <w:rPr>
          <w:rFonts w:ascii="TimesNewRomanPSMT" w:hAnsi="TimesNewRomanPSMT"/>
          <w:szCs w:val="26"/>
        </w:rPr>
        <w:br/>
      </w:r>
      <w:r>
        <w:rPr>
          <w:rStyle w:val="fontstyle01"/>
        </w:rPr>
        <w:t>số lượng sau khi tăng không được quá 100. Nếu vượt quá 1</w:t>
      </w:r>
      <w:r>
        <w:rPr>
          <w:rStyle w:val="fontstyle01"/>
        </w:rPr>
        <w:t>00 thì chỉ lấy</w:t>
      </w:r>
      <w:r>
        <w:rPr>
          <w:rStyle w:val="fontstyle01"/>
        </w:rPr>
        <w:t xml:space="preserve"> 1</w:t>
      </w:r>
      <w:r>
        <w:rPr>
          <w:rStyle w:val="fontstyle01"/>
        </w:rPr>
        <w:t>00.</w:t>
      </w:r>
    </w:p>
    <w:p w:rsidR="00302244" w:rsidRDefault="00055791">
      <w:pPr>
        <w:numPr>
          <w:ilvl w:val="0"/>
          <w:numId w:val="2"/>
        </w:numPr>
        <w:ind w:right="4" w:hanging="360"/>
      </w:pPr>
      <w:r>
        <w:t>Tru</w:t>
      </w:r>
      <w:r w:rsidR="00B059CB">
        <w:t>y vấn</w:t>
      </w:r>
      <w:r w:rsidR="00200D09">
        <w:t xml:space="preserve"> và đại số quan hệ</w:t>
      </w:r>
      <w:r w:rsidR="00B059CB">
        <w:t>:</w:t>
      </w:r>
      <w:r>
        <w:t xml:space="preserve"> </w:t>
      </w:r>
    </w:p>
    <w:p w:rsidR="00302244" w:rsidRDefault="00055791">
      <w:pPr>
        <w:numPr>
          <w:ilvl w:val="1"/>
          <w:numId w:val="2"/>
        </w:numPr>
        <w:ind w:right="4" w:hanging="361"/>
      </w:pPr>
      <w:r>
        <w:t xml:space="preserve">Cho biết các vật tư có số lượng &gt;= 10 và có đơn vị tính là “thùng” </w:t>
      </w:r>
    </w:p>
    <w:p w:rsidR="00200D09" w:rsidRPr="00200D09" w:rsidRDefault="00200D09" w:rsidP="00DD60AB">
      <w:pPr>
        <w:numPr>
          <w:ilvl w:val="1"/>
          <w:numId w:val="2"/>
        </w:numPr>
        <w:ind w:right="4" w:hanging="361"/>
        <w:rPr>
          <w:rStyle w:val="fontstyle01"/>
          <w:rFonts w:ascii="Times New Roman" w:hAnsi="Times New Roman"/>
          <w:szCs w:val="22"/>
        </w:rPr>
      </w:pPr>
      <w:r>
        <w:rPr>
          <w:rStyle w:val="fontstyle01"/>
        </w:rPr>
        <w:t xml:space="preserve">Cho biết những </w:t>
      </w:r>
      <w:r>
        <w:rPr>
          <w:rStyle w:val="fontstyle01"/>
        </w:rPr>
        <w:t>vật tư</w:t>
      </w:r>
      <w:r>
        <w:rPr>
          <w:rStyle w:val="fontstyle01"/>
        </w:rPr>
        <w:t xml:space="preserve"> có đơn vị tính là “</w:t>
      </w:r>
      <w:r>
        <w:rPr>
          <w:rStyle w:val="fontstyle01"/>
        </w:rPr>
        <w:t>cái</w:t>
      </w:r>
      <w:r>
        <w:rPr>
          <w:rStyle w:val="fontstyle01"/>
        </w:rPr>
        <w:t>”</w:t>
      </w:r>
    </w:p>
    <w:p w:rsidR="00200D09" w:rsidRPr="00200D09" w:rsidRDefault="00200D09" w:rsidP="00DD60AB">
      <w:pPr>
        <w:numPr>
          <w:ilvl w:val="1"/>
          <w:numId w:val="2"/>
        </w:numPr>
        <w:ind w:right="4" w:hanging="361"/>
        <w:rPr>
          <w:rStyle w:val="fontstyle01"/>
          <w:rFonts w:ascii="Times New Roman" w:hAnsi="Times New Roman"/>
          <w:szCs w:val="22"/>
        </w:rPr>
      </w:pPr>
      <w:r>
        <w:rPr>
          <w:rStyle w:val="fontstyle01"/>
        </w:rPr>
        <w:t>Liệt kê khách hành ở “</w:t>
      </w:r>
      <w:r>
        <w:rPr>
          <w:rStyle w:val="fontstyle01"/>
        </w:rPr>
        <w:t>Q7</w:t>
      </w:r>
      <w:r>
        <w:rPr>
          <w:rStyle w:val="fontstyle01"/>
        </w:rPr>
        <w:t>”</w:t>
      </w:r>
    </w:p>
    <w:p w:rsidR="00200D09" w:rsidRPr="00200D09" w:rsidRDefault="00200D09" w:rsidP="00DD60AB">
      <w:pPr>
        <w:numPr>
          <w:ilvl w:val="1"/>
          <w:numId w:val="2"/>
        </w:numPr>
        <w:ind w:right="4" w:hanging="361"/>
        <w:rPr>
          <w:rStyle w:val="fontstyle01"/>
          <w:rFonts w:ascii="Times New Roman" w:hAnsi="Times New Roman"/>
          <w:szCs w:val="22"/>
        </w:rPr>
      </w:pPr>
      <w:r>
        <w:rPr>
          <w:rStyle w:val="fontstyle01"/>
        </w:rPr>
        <w:t xml:space="preserve">Cho biết những </w:t>
      </w:r>
      <w:r>
        <w:rPr>
          <w:rStyle w:val="fontstyle01"/>
        </w:rPr>
        <w:t>vật tư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đã </w:t>
      </w:r>
      <w:r>
        <w:rPr>
          <w:rStyle w:val="fontstyle01"/>
        </w:rPr>
        <w:t>được bán ở quý 3 năm 20</w:t>
      </w:r>
      <w:r>
        <w:rPr>
          <w:rStyle w:val="fontstyle01"/>
        </w:rPr>
        <w:t>23</w:t>
      </w:r>
      <w:r>
        <w:rPr>
          <w:rStyle w:val="fontstyle01"/>
        </w:rPr>
        <w:t>.</w:t>
      </w:r>
    </w:p>
    <w:p w:rsidR="00200D09" w:rsidRPr="00200D09" w:rsidRDefault="00200D09" w:rsidP="00DD60AB">
      <w:pPr>
        <w:numPr>
          <w:ilvl w:val="1"/>
          <w:numId w:val="2"/>
        </w:numPr>
        <w:ind w:right="4" w:hanging="361"/>
        <w:rPr>
          <w:rStyle w:val="fontstyle01"/>
          <w:rFonts w:ascii="Times New Roman" w:hAnsi="Times New Roman"/>
          <w:szCs w:val="22"/>
        </w:rPr>
      </w:pPr>
      <w:r>
        <w:rPr>
          <w:rStyle w:val="fontstyle01"/>
        </w:rPr>
        <w:t>Liệt kê các số hóa đơn có ngày lập trong tháng này</w:t>
      </w:r>
    </w:p>
    <w:p w:rsidR="00200D09" w:rsidRDefault="00200D09" w:rsidP="00DD60AB">
      <w:pPr>
        <w:numPr>
          <w:ilvl w:val="1"/>
          <w:numId w:val="2"/>
        </w:numPr>
        <w:ind w:right="4" w:hanging="361"/>
      </w:pPr>
      <w:r>
        <w:rPr>
          <w:rStyle w:val="fontstyle01"/>
        </w:rPr>
        <w:t xml:space="preserve">Liệt kê những </w:t>
      </w:r>
      <w:r>
        <w:rPr>
          <w:rStyle w:val="fontstyle01"/>
        </w:rPr>
        <w:t>vật tư</w:t>
      </w:r>
      <w:r>
        <w:rPr>
          <w:rStyle w:val="fontstyle01"/>
        </w:rPr>
        <w:t xml:space="preserve"> chưa</w:t>
      </w:r>
      <w:bookmarkStart w:id="0" w:name="_GoBack"/>
      <w:bookmarkEnd w:id="0"/>
      <w:r>
        <w:rPr>
          <w:rStyle w:val="fontstyle01"/>
        </w:rPr>
        <w:t xml:space="preserve"> được bán lần nào</w:t>
      </w:r>
    </w:p>
    <w:sectPr w:rsidR="00200D09" w:rsidSect="00200D09">
      <w:footerReference w:type="even" r:id="rId7"/>
      <w:footerReference w:type="default" r:id="rId8"/>
      <w:footerReference w:type="first" r:id="rId9"/>
      <w:pgSz w:w="11900" w:h="16840"/>
      <w:pgMar w:top="360" w:right="560" w:bottom="630" w:left="1560" w:header="72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9C0" w:rsidRDefault="003F09C0">
      <w:pPr>
        <w:spacing w:after="0" w:line="240" w:lineRule="auto"/>
      </w:pPr>
      <w:r>
        <w:separator/>
      </w:r>
    </w:p>
  </w:endnote>
  <w:endnote w:type="continuationSeparator" w:id="0">
    <w:p w:rsidR="003F09C0" w:rsidRDefault="003F0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244" w:rsidRDefault="00055791">
    <w:pPr>
      <w:tabs>
        <w:tab w:val="center" w:pos="4824"/>
      </w:tabs>
      <w:spacing w:after="0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1064896</wp:posOffset>
              </wp:positionH>
              <wp:positionV relativeFrom="page">
                <wp:posOffset>10011411</wp:posOffset>
              </wp:positionV>
              <wp:extent cx="5697220" cy="1"/>
              <wp:effectExtent l="0" t="0" r="0" b="0"/>
              <wp:wrapSquare wrapText="bothSides"/>
              <wp:docPr id="3871" name="Group 3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7220" cy="1"/>
                        <a:chOff x="0" y="0"/>
                        <a:chExt cx="5697220" cy="1"/>
                      </a:xfrm>
                    </wpg:grpSpPr>
                    <wps:wsp>
                      <wps:cNvPr id="3872" name="Shape 3872"/>
                      <wps:cNvSpPr/>
                      <wps:spPr>
                        <a:xfrm>
                          <a:off x="0" y="0"/>
                          <a:ext cx="569722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97220" h="1">
                              <a:moveTo>
                                <a:pt x="0" y="0"/>
                              </a:moveTo>
                              <a:lnTo>
                                <a:pt x="5697220" y="1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487DB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71" style="width:448.6pt;height:6.10352e-05pt;position:absolute;mso-position-horizontal-relative:page;mso-position-horizontal:absolute;margin-left:83.8501pt;mso-position-vertical-relative:page;margin-top:788.3pt;" coordsize="56972,0">
              <v:shape id="Shape 3872" style="position:absolute;width:56972;height:0;left:0;top:0;" coordsize="5697220,1" path="m0,0l5697220,1">
                <v:stroke weight="2.25pt" endcap="flat" joinstyle="round" on="true" color="#487dba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244" w:rsidRDefault="00055791">
    <w:pPr>
      <w:tabs>
        <w:tab w:val="center" w:pos="4824"/>
      </w:tabs>
      <w:spacing w:after="0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1064896</wp:posOffset>
              </wp:positionH>
              <wp:positionV relativeFrom="page">
                <wp:posOffset>10011411</wp:posOffset>
              </wp:positionV>
              <wp:extent cx="5697220" cy="1"/>
              <wp:effectExtent l="0" t="0" r="0" b="0"/>
              <wp:wrapSquare wrapText="bothSides"/>
              <wp:docPr id="3860" name="Group 38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7220" cy="1"/>
                        <a:chOff x="0" y="0"/>
                        <a:chExt cx="5697220" cy="1"/>
                      </a:xfrm>
                    </wpg:grpSpPr>
                    <wps:wsp>
                      <wps:cNvPr id="3861" name="Shape 3861"/>
                      <wps:cNvSpPr/>
                      <wps:spPr>
                        <a:xfrm>
                          <a:off x="0" y="0"/>
                          <a:ext cx="569722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97220" h="1">
                              <a:moveTo>
                                <a:pt x="0" y="0"/>
                              </a:moveTo>
                              <a:lnTo>
                                <a:pt x="5697220" y="1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487DB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0" style="width:448.6pt;height:6.10352e-05pt;position:absolute;mso-position-horizontal-relative:page;mso-position-horizontal:absolute;margin-left:83.8501pt;mso-position-vertical-relative:page;margin-top:788.3pt;" coordsize="56972,0">
              <v:shape id="Shape 3861" style="position:absolute;width:56972;height:0;left:0;top:0;" coordsize="5697220,1" path="m0,0l5697220,1">
                <v:stroke weight="2.25pt" endcap="flat" joinstyle="round" on="true" color="#487dba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F09C0" w:rsidRPr="003F09C0">
      <w:rPr>
        <w:noProof/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244" w:rsidRDefault="00055791">
    <w:pPr>
      <w:tabs>
        <w:tab w:val="center" w:pos="4824"/>
      </w:tabs>
      <w:spacing w:after="0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1064896</wp:posOffset>
              </wp:positionH>
              <wp:positionV relativeFrom="page">
                <wp:posOffset>10011411</wp:posOffset>
              </wp:positionV>
              <wp:extent cx="5697220" cy="1"/>
              <wp:effectExtent l="0" t="0" r="0" b="0"/>
              <wp:wrapSquare wrapText="bothSides"/>
              <wp:docPr id="3849" name="Group 38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7220" cy="1"/>
                        <a:chOff x="0" y="0"/>
                        <a:chExt cx="5697220" cy="1"/>
                      </a:xfrm>
                    </wpg:grpSpPr>
                    <wps:wsp>
                      <wps:cNvPr id="3850" name="Shape 3850"/>
                      <wps:cNvSpPr/>
                      <wps:spPr>
                        <a:xfrm>
                          <a:off x="0" y="0"/>
                          <a:ext cx="569722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97220" h="1">
                              <a:moveTo>
                                <a:pt x="0" y="0"/>
                              </a:moveTo>
                              <a:lnTo>
                                <a:pt x="5697220" y="1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487DB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49" style="width:448.6pt;height:6.10352e-05pt;position:absolute;mso-position-horizontal-relative:page;mso-position-horizontal:absolute;margin-left:83.8501pt;mso-position-vertical-relative:page;margin-top:788.3pt;" coordsize="56972,0">
              <v:shape id="Shape 3850" style="position:absolute;width:56972;height:0;left:0;top:0;" coordsize="5697220,1" path="m0,0l5697220,1">
                <v:stroke weight="2.25pt" endcap="flat" joinstyle="round" on="true" color="#487dba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9C0" w:rsidRDefault="003F09C0">
      <w:pPr>
        <w:spacing w:after="0" w:line="240" w:lineRule="auto"/>
      </w:pPr>
      <w:r>
        <w:separator/>
      </w:r>
    </w:p>
  </w:footnote>
  <w:footnote w:type="continuationSeparator" w:id="0">
    <w:p w:rsidR="003F09C0" w:rsidRDefault="003F09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C8A"/>
    <w:multiLevelType w:val="hybridMultilevel"/>
    <w:tmpl w:val="1952C7AC"/>
    <w:lvl w:ilvl="0" w:tplc="8E26BBBA">
      <w:start w:val="1"/>
      <w:numFmt w:val="decimal"/>
      <w:lvlText w:val="%1.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0A4BD6C">
      <w:start w:val="1"/>
      <w:numFmt w:val="lowerLetter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7E0B71A">
      <w:start w:val="1"/>
      <w:numFmt w:val="bullet"/>
      <w:lvlText w:val="-"/>
      <w:lvlJc w:val="left"/>
      <w:pPr>
        <w:ind w:left="11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32A89A0">
      <w:start w:val="1"/>
      <w:numFmt w:val="bullet"/>
      <w:lvlText w:val="•"/>
      <w:lvlJc w:val="left"/>
      <w:pPr>
        <w:ind w:left="1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5F083C0">
      <w:start w:val="1"/>
      <w:numFmt w:val="bullet"/>
      <w:lvlText w:val="o"/>
      <w:lvlJc w:val="left"/>
      <w:pPr>
        <w:ind w:left="2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C6C8308">
      <w:start w:val="1"/>
      <w:numFmt w:val="bullet"/>
      <w:lvlText w:val="▪"/>
      <w:lvlJc w:val="left"/>
      <w:pPr>
        <w:ind w:left="32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D04F376">
      <w:start w:val="1"/>
      <w:numFmt w:val="bullet"/>
      <w:lvlText w:val="•"/>
      <w:lvlJc w:val="left"/>
      <w:pPr>
        <w:ind w:left="4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CC4A2B6">
      <w:start w:val="1"/>
      <w:numFmt w:val="bullet"/>
      <w:lvlText w:val="o"/>
      <w:lvlJc w:val="left"/>
      <w:pPr>
        <w:ind w:left="47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CC6CDCC">
      <w:start w:val="1"/>
      <w:numFmt w:val="bullet"/>
      <w:lvlText w:val="▪"/>
      <w:lvlJc w:val="left"/>
      <w:pPr>
        <w:ind w:left="5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8C58D1"/>
    <w:multiLevelType w:val="hybridMultilevel"/>
    <w:tmpl w:val="02641350"/>
    <w:lvl w:ilvl="0" w:tplc="5F0CDE6A">
      <w:start w:val="1"/>
      <w:numFmt w:val="bullet"/>
      <w:lvlText w:val="-"/>
      <w:lvlJc w:val="left"/>
      <w:pPr>
        <w:ind w:left="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F9EA6B0">
      <w:start w:val="1"/>
      <w:numFmt w:val="bullet"/>
      <w:lvlText w:val="o"/>
      <w:lvlJc w:val="left"/>
      <w:pPr>
        <w:ind w:left="1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5F66162">
      <w:start w:val="1"/>
      <w:numFmt w:val="bullet"/>
      <w:lvlText w:val="▪"/>
      <w:lvlJc w:val="left"/>
      <w:pPr>
        <w:ind w:left="23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200A0B4">
      <w:start w:val="1"/>
      <w:numFmt w:val="bullet"/>
      <w:lvlText w:val="•"/>
      <w:lvlJc w:val="left"/>
      <w:pPr>
        <w:ind w:left="30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BD24996">
      <w:start w:val="1"/>
      <w:numFmt w:val="bullet"/>
      <w:lvlText w:val="o"/>
      <w:lvlJc w:val="left"/>
      <w:pPr>
        <w:ind w:left="37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C62FC3A">
      <w:start w:val="1"/>
      <w:numFmt w:val="bullet"/>
      <w:lvlText w:val="▪"/>
      <w:lvlJc w:val="left"/>
      <w:pPr>
        <w:ind w:left="44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6BCB44A">
      <w:start w:val="1"/>
      <w:numFmt w:val="bullet"/>
      <w:lvlText w:val="•"/>
      <w:lvlJc w:val="left"/>
      <w:pPr>
        <w:ind w:left="51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A2AE348">
      <w:start w:val="1"/>
      <w:numFmt w:val="bullet"/>
      <w:lvlText w:val="o"/>
      <w:lvlJc w:val="left"/>
      <w:pPr>
        <w:ind w:left="59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58641F6">
      <w:start w:val="1"/>
      <w:numFmt w:val="bullet"/>
      <w:lvlText w:val="▪"/>
      <w:lvlJc w:val="left"/>
      <w:pPr>
        <w:ind w:left="66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FD649F"/>
    <w:multiLevelType w:val="hybridMultilevel"/>
    <w:tmpl w:val="07C0B6AE"/>
    <w:lvl w:ilvl="0" w:tplc="D924F71A">
      <w:start w:val="1"/>
      <w:numFmt w:val="decimal"/>
      <w:lvlText w:val="%1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908F6AC">
      <w:start w:val="1"/>
      <w:numFmt w:val="lowerLetter"/>
      <w:lvlText w:val="%2.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B9A7560">
      <w:start w:val="1"/>
      <w:numFmt w:val="lowerRoman"/>
      <w:lvlText w:val="%3.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E247A6E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846076E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368BAE8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776F952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6E28906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532151E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wNbEwN7IwNTAwN7FU0lEKTi0uzszPAykwrAUA2W8XciwAAAA="/>
  </w:docVars>
  <w:rsids>
    <w:rsidRoot w:val="00302244"/>
    <w:rsid w:val="00055791"/>
    <w:rsid w:val="00200D09"/>
    <w:rsid w:val="00302244"/>
    <w:rsid w:val="003F09C0"/>
    <w:rsid w:val="008E0C77"/>
    <w:rsid w:val="00B059CB"/>
    <w:rsid w:val="00C63731"/>
    <w:rsid w:val="00DA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E704"/>
  <w15:docId w15:val="{4AD6274B-5A64-46EB-AF25-4B584827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8"/>
      <w:ind w:left="511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059C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- 2022-Midterm_Test-TC.docx</vt:lpstr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- 2022-Midterm_Test-TC.docx</dc:title>
  <dc:subject/>
  <dc:creator>Dzoan Thanh</dc:creator>
  <cp:keywords/>
  <cp:lastModifiedBy>Thanh Doan Xuan (FE FPTU HCM)</cp:lastModifiedBy>
  <cp:revision>2</cp:revision>
  <cp:lastPrinted>2022-04-24T02:48:00Z</cp:lastPrinted>
  <dcterms:created xsi:type="dcterms:W3CDTF">2023-10-06T09:03:00Z</dcterms:created>
  <dcterms:modified xsi:type="dcterms:W3CDTF">2023-10-06T09:03:00Z</dcterms:modified>
</cp:coreProperties>
</file>