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[SỐ]/HD-[CQBH]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HƯỚNG DẪN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mở đầu/căn cứ/mục đích ban hành văn bản.]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nội dung chính. Nếu văn bản có mục, khoản, điều thì giữ cách đánh số thống nhất.]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kết luận, yêu cầu thực hiện hoặc đề nghị phối hợp nếu có.]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[Thông tin liên hệ nếu cần: địa chỉ, điện thoại, email]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