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FC0C" w14:textId="77777777" w:rsidR="00F56C20" w:rsidRPr="00C90382" w:rsidRDefault="00F56C20" w:rsidP="00F56C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Pr="00C90382">
        <w:rPr>
          <w:rFonts w:ascii="Times New Roman" w:hAnsi="Times New Roman" w:cs="Times New Roman"/>
          <w:b/>
          <w:bCs/>
          <w:sz w:val="40"/>
          <w:szCs w:val="40"/>
        </w:rPr>
        <w:t>ghiên</w:t>
      </w:r>
      <w:proofErr w:type="spellEnd"/>
      <w:r w:rsidRPr="00C9038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90382">
        <w:rPr>
          <w:rFonts w:ascii="Times New Roman" w:hAnsi="Times New Roman" w:cs="Times New Roman"/>
          <w:b/>
          <w:bCs/>
          <w:sz w:val="40"/>
          <w:szCs w:val="40"/>
        </w:rPr>
        <w:t>cứu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C90382">
        <w:rPr>
          <w:rFonts w:ascii="Times New Roman" w:hAnsi="Times New Roman" w:cs="Times New Roman"/>
          <w:b/>
          <w:bCs/>
          <w:sz w:val="40"/>
          <w:szCs w:val="40"/>
        </w:rPr>
        <w:t>ơ</w:t>
      </w:r>
      <w:proofErr w:type="spellEnd"/>
      <w:r w:rsidRPr="00C9038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90382">
        <w:rPr>
          <w:rFonts w:ascii="Times New Roman" w:hAnsi="Times New Roman" w:cs="Times New Roman"/>
          <w:b/>
          <w:bCs/>
          <w:sz w:val="40"/>
          <w:szCs w:val="40"/>
        </w:rPr>
        <w:t>sở</w:t>
      </w:r>
      <w:proofErr w:type="spellEnd"/>
      <w:r w:rsidRPr="00C9038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90382">
        <w:rPr>
          <w:rFonts w:ascii="Times New Roman" w:hAnsi="Times New Roman" w:cs="Times New Roman"/>
          <w:b/>
          <w:bCs/>
          <w:sz w:val="40"/>
          <w:szCs w:val="40"/>
        </w:rPr>
        <w:t>dữ</w:t>
      </w:r>
      <w:proofErr w:type="spellEnd"/>
      <w:r w:rsidRPr="00C9038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90382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 w:rsidRPr="00C9038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NoSQL</w:t>
      </w:r>
      <w:r w:rsidRPr="00C9038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1A93DD1" w14:textId="77777777" w:rsidR="00F56C20" w:rsidRPr="002764E1" w:rsidRDefault="00F56C20" w:rsidP="00F56C2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64E1">
        <w:rPr>
          <w:rFonts w:ascii="Times New Roman" w:hAnsi="Times New Roman" w:cs="Times New Roman"/>
          <w:sz w:val="24"/>
          <w:szCs w:val="24"/>
        </w:rPr>
        <w:t>Biswajeet</w:t>
      </w:r>
      <w:proofErr w:type="spellEnd"/>
      <w:r w:rsidRPr="002764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64E1">
        <w:rPr>
          <w:rFonts w:ascii="Times New Roman" w:hAnsi="Times New Roman" w:cs="Times New Roman"/>
          <w:sz w:val="24"/>
          <w:szCs w:val="24"/>
        </w:rPr>
        <w:t>Sethi ,</w:t>
      </w:r>
      <w:proofErr w:type="gramEnd"/>
      <w:r w:rsidRPr="0027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sz w:val="24"/>
          <w:szCs w:val="24"/>
        </w:rPr>
        <w:t>Samaresh</w:t>
      </w:r>
      <w:proofErr w:type="spellEnd"/>
      <w:r w:rsidRPr="002764E1">
        <w:rPr>
          <w:rFonts w:ascii="Times New Roman" w:hAnsi="Times New Roman" w:cs="Times New Roman"/>
          <w:sz w:val="24"/>
          <w:szCs w:val="24"/>
        </w:rPr>
        <w:t xml:space="preserve"> Mishra, Prasant </w:t>
      </w:r>
      <w:proofErr w:type="spellStart"/>
      <w:r w:rsidRPr="002764E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2764E1">
        <w:rPr>
          <w:rFonts w:ascii="Times New Roman" w:hAnsi="Times New Roman" w:cs="Times New Roman"/>
          <w:sz w:val="24"/>
          <w:szCs w:val="24"/>
        </w:rPr>
        <w:t>. Patnaik</w:t>
      </w:r>
    </w:p>
    <w:p w14:paraId="74B52C27" w14:textId="77777777" w:rsidR="00F56C20" w:rsidRPr="002764E1" w:rsidRDefault="00F56C20" w:rsidP="00F56C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764E1">
        <w:rPr>
          <w:rFonts w:ascii="Times New Roman" w:hAnsi="Times New Roman" w:cs="Times New Roman"/>
          <w:sz w:val="24"/>
          <w:szCs w:val="24"/>
        </w:rPr>
        <w:t xml:space="preserve">School of Computer Engineering, KIIT University </w:t>
      </w:r>
    </w:p>
    <w:p w14:paraId="656BBAF8" w14:textId="77777777" w:rsidR="00F56C20" w:rsidRPr="002764E1" w:rsidRDefault="00F56C20" w:rsidP="00F56C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764E1">
        <w:rPr>
          <w:rFonts w:ascii="Times New Roman" w:hAnsi="Times New Roman" w:cs="Times New Roman"/>
          <w:sz w:val="24"/>
          <w:szCs w:val="24"/>
        </w:rPr>
        <w:t>Bhubaneswar, India</w:t>
      </w:r>
    </w:p>
    <w:p w14:paraId="3C94D7A5" w14:textId="77777777" w:rsidR="00F56C20" w:rsidRDefault="00F56C20" w:rsidP="00F56C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F56C2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0FDF35" w14:textId="77777777" w:rsidR="00F56C20" w:rsidRPr="00642CCA" w:rsidRDefault="00F56C20" w:rsidP="00DD26A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2.0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này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đòi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ngang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đồng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này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nhắc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NoSQL</w:t>
      </w:r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nhu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đám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mây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Internet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thúc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đẩy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phong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trào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NoSQL</w:t>
      </w:r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này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NoSQL</w:t>
      </w:r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mạnh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từng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môi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đám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mây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Ngoài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này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nói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proofErr w:type="gram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NoSQL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764E1">
        <w:rPr>
          <w:rFonts w:ascii="Times New Roman" w:hAnsi="Times New Roman" w:cs="Times New Roman"/>
          <w:b/>
          <w:bCs/>
          <w:sz w:val="24"/>
          <w:szCs w:val="24"/>
        </w:rPr>
        <w:t xml:space="preserve"> CAP .</w:t>
      </w:r>
    </w:p>
    <w:p w14:paraId="0CF2BAEA" w14:textId="77777777" w:rsidR="00F56C20" w:rsidRPr="002764E1" w:rsidRDefault="00F56C20" w:rsidP="00F56C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64E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7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4E1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2764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NoSQL</w:t>
      </w:r>
      <w:r w:rsidRPr="002764E1">
        <w:rPr>
          <w:rFonts w:ascii="Times New Roman" w:hAnsi="Times New Roman" w:cs="Times New Roman"/>
          <w:sz w:val="24"/>
          <w:szCs w:val="24"/>
        </w:rPr>
        <w:t xml:space="preserve">; </w:t>
      </w:r>
      <w:r w:rsidRPr="00642CCA">
        <w:rPr>
          <w:rFonts w:ascii="Times New Roman" w:hAnsi="Times New Roman" w:cs="Times New Roman"/>
          <w:sz w:val="24"/>
          <w:szCs w:val="24"/>
        </w:rPr>
        <w:t xml:space="preserve">CAP; Document </w:t>
      </w:r>
      <w:proofErr w:type="spellStart"/>
      <w:r w:rsidRPr="00642CCA">
        <w:rPr>
          <w:rFonts w:ascii="Times New Roman" w:hAnsi="Times New Roman" w:cs="Times New Roman"/>
          <w:sz w:val="24"/>
          <w:szCs w:val="24"/>
        </w:rPr>
        <w:t>Oriente</w:t>
      </w:r>
      <w:proofErr w:type="spellEnd"/>
      <w:r w:rsidRPr="00642CCA">
        <w:rPr>
          <w:rFonts w:ascii="Times New Roman" w:hAnsi="Times New Roman" w:cs="Times New Roman"/>
          <w:sz w:val="24"/>
          <w:szCs w:val="24"/>
        </w:rPr>
        <w:t>; Column Family; Big Data</w:t>
      </w:r>
      <w:r w:rsidRPr="002764E1">
        <w:rPr>
          <w:rFonts w:ascii="Times New Roman" w:hAnsi="Times New Roman" w:cs="Times New Roman"/>
          <w:sz w:val="24"/>
          <w:szCs w:val="24"/>
        </w:rPr>
        <w:t>.</w:t>
      </w:r>
    </w:p>
    <w:p w14:paraId="2EA23F5E" w14:textId="77777777" w:rsidR="00F56C20" w:rsidRDefault="00F56C20" w:rsidP="00F56C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764E1">
        <w:rPr>
          <w:rFonts w:ascii="Times New Roman" w:hAnsi="Times New Roman" w:cs="Times New Roman"/>
          <w:sz w:val="24"/>
          <w:szCs w:val="24"/>
        </w:rPr>
        <w:t>I.GIỚI THIỆU</w:t>
      </w:r>
    </w:p>
    <w:p w14:paraId="0055555E" w14:textId="7659FDEC" w:rsidR="00F56C20" w:rsidRPr="00F56C20" w:rsidRDefault="00F56C20" w:rsidP="00DD26A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MongoDB, </w:t>
      </w:r>
      <w:proofErr w:type="spellStart"/>
      <w:r>
        <w:rPr>
          <w:rFonts w:ascii="Times New Roman" w:hAnsi="Times New Roman" w:cs="Times New Roman"/>
          <w:sz w:val="26"/>
          <w:szCs w:val="26"/>
        </w:rPr>
        <w:t>Hbase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Neo4J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27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NoSQL.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NoSQL.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56C20">
        <w:rPr>
          <w:rFonts w:ascii="Times New Roman" w:hAnsi="Times New Roman" w:cs="Times New Roman"/>
          <w:sz w:val="26"/>
          <w:szCs w:val="26"/>
        </w:rPr>
        <w:t xml:space="preserve">NoSQL 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proofErr w:type="gramEnd"/>
      <w:r w:rsidRPr="00F56C2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NoSQL.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6C2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6C20">
        <w:rPr>
          <w:rFonts w:ascii="Times New Roman" w:hAnsi="Times New Roman" w:cs="Times New Roman"/>
          <w:sz w:val="26"/>
          <w:szCs w:val="26"/>
        </w:rPr>
        <w:t xml:space="preserve"> 6.</w:t>
      </w:r>
    </w:p>
    <w:p w14:paraId="418CF2D8" w14:textId="7584B19F" w:rsidR="00F56C20" w:rsidRPr="00F56C20" w:rsidRDefault="00F56C20" w:rsidP="00F56C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764E1">
        <w:rPr>
          <w:rFonts w:ascii="Times New Roman" w:hAnsi="Times New Roman" w:cs="Times New Roman"/>
          <w:sz w:val="24"/>
          <w:szCs w:val="24"/>
        </w:rPr>
        <w:t xml:space="preserve">II.TẦM QUAN TRỌNG CỦA CƠ SỞ DỮ LIỆU </w:t>
      </w:r>
      <w:r>
        <w:rPr>
          <w:rFonts w:ascii="Times New Roman" w:hAnsi="Times New Roman" w:cs="Times New Roman"/>
          <w:sz w:val="24"/>
          <w:szCs w:val="24"/>
        </w:rPr>
        <w:t>NOSQL</w:t>
      </w:r>
    </w:p>
    <w:p w14:paraId="59F5169F" w14:textId="44140D74" w:rsidR="003000E6" w:rsidRDefault="00F56C20" w:rsidP="00DD26A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lai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chèn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000E6" w:rsidRPr="00F07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Amazon hay Google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Terabyte,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Petabye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đọc-ghi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Google, Amazon, Bing, Facebook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3000E6">
        <w:rPr>
          <w:rFonts w:ascii="Times New Roman" w:hAnsi="Times New Roman" w:cs="Times New Roman"/>
          <w:sz w:val="26"/>
          <w:szCs w:val="26"/>
        </w:rPr>
        <w:t>.</w:t>
      </w:r>
    </w:p>
    <w:p w14:paraId="2A71AC80" w14:textId="77777777" w:rsidR="003000E6" w:rsidRPr="003000E6" w:rsidRDefault="003000E6" w:rsidP="003000E6">
      <w:pPr>
        <w:jc w:val="both"/>
        <w:rPr>
          <w:rFonts w:ascii="Times New Roman" w:hAnsi="Times New Roman" w:cs="Times New Roman"/>
          <w:sz w:val="26"/>
          <w:szCs w:val="26"/>
        </w:rPr>
      </w:pPr>
      <w:r w:rsidRPr="003000E6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3000E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0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0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0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00E6">
        <w:rPr>
          <w:rFonts w:ascii="Times New Roman" w:hAnsi="Times New Roman" w:cs="Times New Roman"/>
          <w:sz w:val="26"/>
          <w:szCs w:val="26"/>
        </w:rPr>
        <w:t xml:space="preserve"> NoSQL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5F38310" w14:textId="77777777" w:rsidR="003000E6" w:rsidRDefault="003000E6" w:rsidP="00DD26A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Ba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F7F17A" w14:textId="1A393F29" w:rsidR="003000E6" w:rsidRPr="003000E6" w:rsidRDefault="00DD26AF" w:rsidP="003000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• </w:t>
      </w:r>
      <w:proofErr w:type="spellStart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Mở</w:t>
      </w:r>
      <w:proofErr w:type="spellEnd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rộng</w:t>
      </w:r>
      <w:proofErr w:type="spellEnd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</w:t>
      </w:r>
      <w:proofErr w:type="spellEnd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</w:t>
      </w:r>
      <w:proofErr w:type="spellEnd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>.</w:t>
      </w:r>
    </w:p>
    <w:p w14:paraId="0FF1DE44" w14:textId="060F7647" w:rsidR="004D5D55" w:rsidRPr="004D5D55" w:rsidRDefault="00DD26AF" w:rsidP="004D5D5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="004D5D55" w:rsidRPr="004D5D5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linh</w:t>
      </w:r>
      <w:proofErr w:type="spellEnd"/>
      <w:r w:rsidR="004D5D55" w:rsidRPr="004D5D5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hoạt</w:t>
      </w:r>
      <w:proofErr w:type="spellEnd"/>
      <w:r w:rsidR="004D5D55" w:rsidRPr="004D5D5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lastRenderedPageBreak/>
        <w:t>cho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D55" w:rsidRPr="004D5D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D5D55" w:rsidRPr="004D5D55">
        <w:rPr>
          <w:rFonts w:ascii="Times New Roman" w:hAnsi="Times New Roman" w:cs="Times New Roman"/>
          <w:sz w:val="26"/>
          <w:szCs w:val="26"/>
        </w:rPr>
        <w:t xml:space="preserve"> NoSQL. </w:t>
      </w:r>
    </w:p>
    <w:p w14:paraId="25C66743" w14:textId="1CDCEA9F" w:rsidR="003000E6" w:rsidRDefault="00DD26AF" w:rsidP="003000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Sao </w:t>
      </w:r>
      <w:proofErr w:type="spellStart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chép</w:t>
      </w:r>
      <w:proofErr w:type="spellEnd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dữ</w:t>
      </w:r>
      <w:proofErr w:type="spellEnd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liệu</w:t>
      </w:r>
      <w:proofErr w:type="spellEnd"/>
      <w:r w:rsidR="003000E6" w:rsidRPr="003000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ta tin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0E6" w:rsidRPr="003000E6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3000E6" w:rsidRPr="003000E6">
        <w:rPr>
          <w:rFonts w:ascii="Times New Roman" w:hAnsi="Times New Roman" w:cs="Times New Roman"/>
          <w:sz w:val="26"/>
          <w:szCs w:val="26"/>
        </w:rPr>
        <w:t>.</w:t>
      </w:r>
    </w:p>
    <w:p w14:paraId="29579986" w14:textId="2E87FF60" w:rsidR="003000E6" w:rsidRDefault="003000E6" w:rsidP="00300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MÔ HÌNH DỮ LIỆU NOSQL</w:t>
      </w:r>
    </w:p>
    <w:p w14:paraId="2A04276D" w14:textId="151A5B9E" w:rsidR="003000E6" w:rsidRPr="00E20474" w:rsidRDefault="003000E6" w:rsidP="00E20474">
      <w:pPr>
        <w:jc w:val="both"/>
        <w:rPr>
          <w:rFonts w:ascii="Times New Roman" w:hAnsi="Times New Roman" w:cs="Times New Roman"/>
          <w:sz w:val="26"/>
          <w:szCs w:val="26"/>
        </w:rPr>
      </w:pPr>
      <w:r w:rsidRPr="00E20474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E2047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20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7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20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7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0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0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74"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 w:rsidRPr="00E20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7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20474">
        <w:rPr>
          <w:rFonts w:ascii="Times New Roman" w:hAnsi="Times New Roman" w:cs="Times New Roman"/>
          <w:sz w:val="26"/>
          <w:szCs w:val="26"/>
        </w:rPr>
        <w:t>:</w:t>
      </w:r>
    </w:p>
    <w:p w14:paraId="4A5293F7" w14:textId="7673D7FF" w:rsidR="00E20474" w:rsidRDefault="00E20474" w:rsidP="009C18B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FCDB9F" w14:textId="4F4E8F6D" w:rsidR="002E0899" w:rsidRDefault="00E20474" w:rsidP="003000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'Emp102'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Redis, Voldemort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</w:t>
      </w:r>
      <w:r w:rsidR="004D5D55" w:rsidRPr="00F96303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102C1F6" wp14:editId="3B74808B">
            <wp:simplePos x="0" y="0"/>
            <wp:positionH relativeFrom="column">
              <wp:posOffset>3295650</wp:posOffset>
            </wp:positionH>
            <wp:positionV relativeFrom="paragraph">
              <wp:posOffset>5337810</wp:posOffset>
            </wp:positionV>
            <wp:extent cx="2465070" cy="1868170"/>
            <wp:effectExtent l="19050" t="19050" r="11430" b="177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86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D55">
        <w:rPr>
          <w:noProof/>
        </w:rPr>
        <w:drawing>
          <wp:anchor distT="0" distB="0" distL="114300" distR="114300" simplePos="0" relativeHeight="251659264" behindDoc="0" locked="0" layoutInCell="1" allowOverlap="1" wp14:anchorId="1ADD07D5" wp14:editId="16A54798">
            <wp:simplePos x="0" y="0"/>
            <wp:positionH relativeFrom="column">
              <wp:posOffset>342900</wp:posOffset>
            </wp:positionH>
            <wp:positionV relativeFrom="paragraph">
              <wp:posOffset>4140835</wp:posOffset>
            </wp:positionV>
            <wp:extent cx="1847850" cy="2240280"/>
            <wp:effectExtent l="19050" t="19050" r="19050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4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5277D1C" w14:textId="70282634" w:rsidR="002E0899" w:rsidRPr="004D5D55" w:rsidRDefault="002E0899" w:rsidP="002E08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D55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D5D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63087F" w14:textId="77777777" w:rsidR="002E0899" w:rsidRPr="002E0899" w:rsidRDefault="002E0899" w:rsidP="002E0899">
      <w:pPr>
        <w:rPr>
          <w:rFonts w:ascii="Times New Roman" w:hAnsi="Times New Roman" w:cs="Times New Roman"/>
          <w:sz w:val="26"/>
          <w:szCs w:val="26"/>
        </w:rPr>
      </w:pPr>
      <w:r w:rsidRPr="002E0899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2E089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08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89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E08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89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08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89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8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89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E08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89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E08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899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339025A" w14:textId="1034AAE0" w:rsidR="002E0899" w:rsidRDefault="002E0899" w:rsidP="002E089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102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20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XML, BSON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JSON.</w:t>
      </w:r>
    </w:p>
    <w:p w14:paraId="4F8C0FFE" w14:textId="292AD749" w:rsidR="002E0899" w:rsidRDefault="002E0899" w:rsidP="002E0899">
      <w:pPr>
        <w:spacing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lastRenderedPageBreak/>
        <w:t>Hình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630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cở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56A5D4EE" w14:textId="19199F9B" w:rsidR="00E20474" w:rsidRDefault="002E0899" w:rsidP="002E089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FirstNm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LastNm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v.v.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trị.Một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MongoDB </w:t>
      </w:r>
      <w:sdt>
        <w:sdtPr>
          <w:rPr>
            <w:rFonts w:ascii="Times New Roman" w:hAnsi="Times New Roman" w:cs="Times New Roman"/>
            <w:sz w:val="26"/>
            <w:szCs w:val="26"/>
          </w:rPr>
          <w:id w:val="-337158839"/>
          <w:citation/>
        </w:sdtPr>
        <w:sdtContent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CITATION Mon \l 1033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DA470A">
            <w:rPr>
              <w:rFonts w:ascii="Times New Roman" w:hAnsi="Times New Roman" w:cs="Times New Roman"/>
              <w:noProof/>
              <w:sz w:val="26"/>
              <w:szCs w:val="26"/>
            </w:rPr>
            <w:t>[1]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>
        <w:rPr>
          <w:rFonts w:ascii="Times New Roman" w:hAnsi="Times New Roman" w:cs="Times New Roman"/>
          <w:sz w:val="26"/>
          <w:szCs w:val="26"/>
        </w:rPr>
        <w:t>, CouchDB.</w:t>
      </w:r>
    </w:p>
    <w:p w14:paraId="227544AE" w14:textId="77777777" w:rsidR="002E0899" w:rsidRDefault="002E0899" w:rsidP="002E089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15835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họ-cột</w:t>
      </w:r>
      <w:bookmarkEnd w:id="0"/>
      <w:proofErr w:type="spellEnd"/>
    </w:p>
    <w:p w14:paraId="07D88E8C" w14:textId="664EEAB8" w:rsidR="002E0899" w:rsidRDefault="002E0899" w:rsidP="002E08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56F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9E14157" wp14:editId="75539910">
            <wp:simplePos x="0" y="0"/>
            <wp:positionH relativeFrom="column">
              <wp:posOffset>3318510</wp:posOffset>
            </wp:positionH>
            <wp:positionV relativeFrom="paragraph">
              <wp:posOffset>1295400</wp:posOffset>
            </wp:positionV>
            <wp:extent cx="2381250" cy="1746250"/>
            <wp:effectExtent l="19050" t="19050" r="19050" b="254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4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họ-cột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3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963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A9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70A94">
        <w:rPr>
          <w:rFonts w:ascii="Times New Roman" w:hAnsi="Times New Roman" w:cs="Times New Roman"/>
          <w:sz w:val="26"/>
          <w:szCs w:val="26"/>
        </w:rPr>
        <w:t>.</w:t>
      </w:r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D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AD6B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F4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11F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họ-cột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7D156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258E1AB" w14:textId="096F5C4D" w:rsidR="00E20474" w:rsidRPr="002E0899" w:rsidRDefault="002E0899" w:rsidP="002E08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họ-cột</w:t>
      </w:r>
      <w:proofErr w:type="spellEnd"/>
    </w:p>
    <w:p w14:paraId="24851FC1" w14:textId="7C73EC3C" w:rsidR="002E0899" w:rsidRDefault="002E0899" w:rsidP="009C18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thớt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 </w:t>
      </w:r>
      <w:sdt>
        <w:sdtPr>
          <w:rPr>
            <w:rFonts w:ascii="Times New Roman" w:hAnsi="Times New Roman" w:cs="Times New Roman"/>
            <w:color w:val="000000" w:themeColor="text1"/>
            <w:sz w:val="26"/>
            <w:szCs w:val="26"/>
          </w:rPr>
          <w:id w:val="-593393741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CITATION RHe11dsd \l 1033 </w:instrTex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r w:rsidRPr="00DA470A">
            <w:rPr>
              <w:rFonts w:ascii="Times New Roman" w:hAnsi="Times New Roman" w:cs="Times New Roman"/>
              <w:noProof/>
              <w:color w:val="000000" w:themeColor="text1"/>
              <w:sz w:val="26"/>
              <w:szCs w:val="26"/>
            </w:rPr>
            <w:t>[2]</w: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NULL.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NULL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Google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thớt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nghìn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B9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5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Hbase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6"/>
            <w:szCs w:val="26"/>
          </w:rPr>
          <w:id w:val="239225208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CITATION Hba \l 1033 </w:instrTex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r w:rsidRPr="00DA470A">
            <w:rPr>
              <w:rFonts w:ascii="Times New Roman" w:hAnsi="Times New Roman" w:cs="Times New Roman"/>
              <w:noProof/>
              <w:color w:val="000000" w:themeColor="text1"/>
              <w:sz w:val="26"/>
              <w:szCs w:val="26"/>
            </w:rPr>
            <w:t>[3]</w: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Hypertable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Cassandra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6"/>
            <w:szCs w:val="26"/>
          </w:rPr>
          <w:id w:val="-446466632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CITATION Ind12 \l 1033 </w:instrTex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r w:rsidRPr="00DA470A">
            <w:rPr>
              <w:rFonts w:ascii="Times New Roman" w:hAnsi="Times New Roman" w:cs="Times New Roman"/>
              <w:noProof/>
              <w:color w:val="000000" w:themeColor="text1"/>
              <w:sz w:val="26"/>
              <w:szCs w:val="26"/>
            </w:rPr>
            <w:t>[4]</w: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tên-giá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C18BF">
        <w:rPr>
          <w:noProof/>
        </w:rPr>
        <w:drawing>
          <wp:anchor distT="0" distB="0" distL="114300" distR="114300" simplePos="0" relativeHeight="251665408" behindDoc="0" locked="0" layoutInCell="1" allowOverlap="1" wp14:anchorId="7D901A4D" wp14:editId="2AE3C862">
            <wp:simplePos x="0" y="0"/>
            <wp:positionH relativeFrom="margin">
              <wp:posOffset>118110</wp:posOffset>
            </wp:positionH>
            <wp:positionV relativeFrom="paragraph">
              <wp:posOffset>1120775</wp:posOffset>
            </wp:positionV>
            <wp:extent cx="2541270" cy="1765359"/>
            <wp:effectExtent l="19050" t="19050" r="11430" b="254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765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2E0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100AA8" w14:textId="0773EA71" w:rsidR="002E0899" w:rsidRDefault="002E0899" w:rsidP="002E08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(Cassandra)</w:t>
      </w:r>
    </w:p>
    <w:p w14:paraId="2FDCDDB8" w14:textId="2F842FA0" w:rsidR="002E0899" w:rsidRDefault="002E0899" w:rsidP="002E089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15835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Thị</w:t>
      </w:r>
      <w:bookmarkEnd w:id="1"/>
      <w:proofErr w:type="spellEnd"/>
    </w:p>
    <w:p w14:paraId="4732A400" w14:textId="5223617B" w:rsidR="002E0899" w:rsidRDefault="002E0899" w:rsidP="002E089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0A427D" w14:textId="24455ABF" w:rsidR="004D5D55" w:rsidRDefault="002E0899" w:rsidP="004D5D55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'Employee'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“Knows”.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"Duration".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>. Neo4j</w:t>
      </w:r>
      <w:sdt>
        <w:sdtPr>
          <w:rPr>
            <w:rFonts w:ascii="Times New Roman" w:hAnsi="Times New Roman" w:cs="Times New Roman"/>
            <w:sz w:val="26"/>
            <w:szCs w:val="26"/>
          </w:rPr>
          <w:id w:val="-1571424832"/>
          <w:citation/>
        </w:sdtPr>
        <w:sdtContent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CITATION Neo \l 1033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6"/>
              <w:szCs w:val="26"/>
            </w:rPr>
            <w:t xml:space="preserve"> </w:t>
          </w:r>
          <w:r w:rsidRPr="00DA470A">
            <w:rPr>
              <w:rFonts w:ascii="Times New Roman" w:hAnsi="Times New Roman" w:cs="Times New Roman"/>
              <w:noProof/>
              <w:sz w:val="26"/>
              <w:szCs w:val="26"/>
            </w:rPr>
            <w:t>[5]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GraphDB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5D5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40FE903E" wp14:editId="0D04612F">
            <wp:simplePos x="0" y="0"/>
            <wp:positionH relativeFrom="column">
              <wp:posOffset>243840</wp:posOffset>
            </wp:positionH>
            <wp:positionV relativeFrom="paragraph">
              <wp:posOffset>1196340</wp:posOffset>
            </wp:positionV>
            <wp:extent cx="2316480" cy="1935480"/>
            <wp:effectExtent l="0" t="0" r="762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32BA8579" w14:textId="47FD5C78" w:rsidR="004D5D55" w:rsidRPr="004D5D55" w:rsidRDefault="004D5D55" w:rsidP="004D5D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5.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F9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303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</w:p>
    <w:p w14:paraId="3477CBE9" w14:textId="77777777" w:rsidR="004D5D55" w:rsidRPr="0084054B" w:rsidRDefault="004D5D55" w:rsidP="004D5D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54B">
        <w:rPr>
          <w:rFonts w:ascii="Times New Roman" w:hAnsi="Times New Roman" w:cs="Times New Roman"/>
          <w:sz w:val="24"/>
          <w:szCs w:val="24"/>
        </w:rPr>
        <w:t>IV. GIAO DỊCH TRONG CƠ SỞ DỮ LIỆU NOSQL</w:t>
      </w:r>
    </w:p>
    <w:p w14:paraId="5052293C" w14:textId="430C17C6" w:rsidR="002E0899" w:rsidRDefault="002E0899" w:rsidP="002E089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ACID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Eric Brewer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CAP. CAP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CP. </w:t>
      </w:r>
    </w:p>
    <w:p w14:paraId="7B04BC68" w14:textId="77777777" w:rsidR="002E0899" w:rsidRDefault="002E0899" w:rsidP="002E0899">
      <w:pPr>
        <w:pStyle w:val="ListParagraph"/>
        <w:numPr>
          <w:ilvl w:val="0"/>
          <w:numId w:val="2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nhất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quán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khả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dụng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(CA):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sdt>
        <w:sdtPr>
          <w:rPr>
            <w:rFonts w:ascii="Times New Roman" w:hAnsi="Times New Roman" w:cs="Times New Roman"/>
            <w:sz w:val="26"/>
            <w:szCs w:val="26"/>
          </w:rPr>
          <w:id w:val="-651057372"/>
          <w:citation/>
        </w:sdtPr>
        <w:sdtContent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CITATION Jin11 \l 1033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6"/>
              <w:szCs w:val="26"/>
            </w:rPr>
            <w:t xml:space="preserve"> </w:t>
          </w:r>
          <w:r w:rsidRPr="00DA470A">
            <w:rPr>
              <w:rFonts w:ascii="Times New Roman" w:hAnsi="Times New Roman" w:cs="Times New Roman"/>
              <w:noProof/>
              <w:sz w:val="26"/>
              <w:szCs w:val="26"/>
            </w:rPr>
            <w:t>[6]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Vertica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Greenplum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BCEB45" w14:textId="77777777" w:rsidR="002E0899" w:rsidRDefault="002E0899" w:rsidP="002E0899">
      <w:pPr>
        <w:pStyle w:val="ListParagraph"/>
        <w:numPr>
          <w:ilvl w:val="0"/>
          <w:numId w:val="2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nhất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quán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vùng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(CP):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HyberTable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BigTable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CP.</w:t>
      </w:r>
    </w:p>
    <w:p w14:paraId="0D9AC243" w14:textId="77777777" w:rsidR="002E0899" w:rsidRDefault="002E0899" w:rsidP="002E0899">
      <w:pPr>
        <w:pStyle w:val="ListParagraph"/>
        <w:numPr>
          <w:ilvl w:val="0"/>
          <w:numId w:val="2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khả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dụng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dung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sai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vùng</w:t>
      </w:r>
      <w:proofErr w:type="spellEnd"/>
      <w:r w:rsidRPr="00C52A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(AP):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Riak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CouchDB, KAI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1B3220" w14:textId="77777777" w:rsidR="002E0899" w:rsidRDefault="002E0899" w:rsidP="002E089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CAP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PACELC. PACELC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eBay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BASE</w:t>
      </w:r>
      <w:sdt>
        <w:sdtPr>
          <w:rPr>
            <w:rFonts w:ascii="Times New Roman" w:hAnsi="Times New Roman" w:cs="Times New Roman"/>
            <w:sz w:val="26"/>
            <w:szCs w:val="26"/>
          </w:rPr>
          <w:id w:val="113022228"/>
          <w:citation/>
        </w:sdtPr>
        <w:sdtContent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CITATION Sha11 \l 1033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6"/>
              <w:szCs w:val="26"/>
            </w:rPr>
            <w:t xml:space="preserve"> </w:t>
          </w:r>
          <w:r w:rsidRPr="00DA470A">
            <w:rPr>
              <w:rFonts w:ascii="Times New Roman" w:hAnsi="Times New Roman" w:cs="Times New Roman"/>
              <w:noProof/>
              <w:sz w:val="26"/>
              <w:szCs w:val="26"/>
            </w:rPr>
            <w:t>[7]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5EA86C" w14:textId="77777777" w:rsidR="002E0899" w:rsidRDefault="002E0899" w:rsidP="002E0899">
      <w:pPr>
        <w:pStyle w:val="ListParagraph"/>
        <w:numPr>
          <w:ilvl w:val="0"/>
          <w:numId w:val="3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703D47" w14:textId="77777777" w:rsidR="002E0899" w:rsidRDefault="002E0899" w:rsidP="002E0899">
      <w:pPr>
        <w:pStyle w:val="ListParagraph"/>
        <w:numPr>
          <w:ilvl w:val="0"/>
          <w:numId w:val="3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EBCB5A" w14:textId="77777777" w:rsidR="002E0899" w:rsidRDefault="002E0899" w:rsidP="002E0899">
      <w:pPr>
        <w:pStyle w:val="ListParagraph"/>
        <w:numPr>
          <w:ilvl w:val="0"/>
          <w:numId w:val="3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18FDAD" w14:textId="77777777" w:rsidR="004D5D55" w:rsidRDefault="004D5D55" w:rsidP="004D5D55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C8922A" w14:textId="77777777" w:rsidR="004D5D55" w:rsidRDefault="004D5D55" w:rsidP="004D5D55">
      <w:pPr>
        <w:pStyle w:val="ListParagraph"/>
        <w:numPr>
          <w:ilvl w:val="0"/>
          <w:numId w:val="4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9C3791" w14:textId="77777777" w:rsidR="004D5D55" w:rsidRDefault="004D5D55" w:rsidP="004D5D55">
      <w:pPr>
        <w:pStyle w:val="ListParagraph"/>
        <w:numPr>
          <w:ilvl w:val="0"/>
          <w:numId w:val="4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600C7523" w14:textId="77777777" w:rsidR="004D5D55" w:rsidRDefault="004D5D55" w:rsidP="004D5D55">
      <w:pPr>
        <w:pStyle w:val="ListParagraph"/>
        <w:numPr>
          <w:ilvl w:val="0"/>
          <w:numId w:val="4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họ-cột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E875F8" w14:textId="5732A364" w:rsidR="004D5D55" w:rsidRPr="00DD26AF" w:rsidRDefault="004D5D55" w:rsidP="004D5D55">
      <w:pPr>
        <w:pStyle w:val="ListParagraph"/>
        <w:numPr>
          <w:ilvl w:val="0"/>
          <w:numId w:val="4"/>
        </w:num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226F40" w14:textId="0E3D8314" w:rsidR="004D5D55" w:rsidRDefault="004D5D55" w:rsidP="004D5D5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Cassandra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Facebook, </w:t>
      </w:r>
      <w:proofErr w:type="spellStart"/>
      <w:r>
        <w:rPr>
          <w:rFonts w:ascii="Times New Roman" w:hAnsi="Times New Roman" w:cs="Times New Roman"/>
          <w:sz w:val="26"/>
          <w:szCs w:val="26"/>
        </w:rPr>
        <w:t>Hbase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Google, DynamoDB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Amazon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Neo4j, </w:t>
      </w:r>
      <w:proofErr w:type="spellStart"/>
      <w:r>
        <w:rPr>
          <w:rFonts w:ascii="Times New Roman" w:hAnsi="Times New Roman" w:cs="Times New Roman"/>
          <w:sz w:val="26"/>
          <w:szCs w:val="26"/>
        </w:rPr>
        <w:t>Riak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DynamoDB, </w:t>
      </w:r>
      <w:proofErr w:type="spellStart"/>
      <w:r>
        <w:rPr>
          <w:rFonts w:ascii="Times New Roman" w:hAnsi="Times New Roman" w:cs="Times New Roman"/>
          <w:sz w:val="26"/>
          <w:szCs w:val="26"/>
        </w:rPr>
        <w:t>Riak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Cassandra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Voldermort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Tokyo Cabinet, </w:t>
      </w:r>
      <w:proofErr w:type="spellStart"/>
      <w:r>
        <w:rPr>
          <w:rFonts w:ascii="Times New Roman" w:hAnsi="Times New Roman" w:cs="Times New Roman"/>
          <w:sz w:val="26"/>
          <w:szCs w:val="26"/>
        </w:rPr>
        <w:t>Hbase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RDBMS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DA4B50" w14:textId="183268C3" w:rsidR="00DD26AF" w:rsidRPr="00DD26AF" w:rsidRDefault="00DD26AF" w:rsidP="00DD26A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7C0A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607C0A">
        <w:rPr>
          <w:rFonts w:ascii="Times New Roman" w:hAnsi="Times New Roman" w:cs="Times New Roman"/>
          <w:b/>
          <w:bCs/>
          <w:sz w:val="24"/>
          <w:szCs w:val="24"/>
        </w:rPr>
        <w:t xml:space="preserve"> 1. So </w:t>
      </w:r>
      <w:proofErr w:type="spellStart"/>
      <w:r w:rsidRPr="00607C0A"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607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C0A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607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C0A">
        <w:rPr>
          <w:rFonts w:ascii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607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C0A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07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C0A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607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C0A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607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C0A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607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C0A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607C0A">
        <w:rPr>
          <w:rFonts w:ascii="Times New Roman" w:hAnsi="Times New Roman" w:cs="Times New Roman"/>
          <w:b/>
          <w:bCs/>
          <w:sz w:val="24"/>
          <w:szCs w:val="24"/>
        </w:rPr>
        <w:t xml:space="preserve"> NoSQL</w:t>
      </w:r>
    </w:p>
    <w:tbl>
      <w:tblPr>
        <w:tblStyle w:val="TableGrid"/>
        <w:tblW w:w="4585" w:type="dxa"/>
        <w:tblLayout w:type="fixed"/>
        <w:tblLook w:val="04A0" w:firstRow="1" w:lastRow="0" w:firstColumn="1" w:lastColumn="0" w:noHBand="0" w:noVBand="1"/>
      </w:tblPr>
      <w:tblGrid>
        <w:gridCol w:w="1255"/>
        <w:gridCol w:w="1080"/>
        <w:gridCol w:w="900"/>
        <w:gridCol w:w="1350"/>
      </w:tblGrid>
      <w:tr w:rsidR="00DD26AF" w14:paraId="6985757F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0E8265F0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1080" w:type="dxa"/>
            <w:vAlign w:val="center"/>
          </w:tcPr>
          <w:p w14:paraId="3B8D5598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900" w:type="dxa"/>
            <w:vAlign w:val="center"/>
          </w:tcPr>
          <w:p w14:paraId="381984E8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</w:p>
        </w:tc>
        <w:tc>
          <w:tcPr>
            <w:tcW w:w="1350" w:type="dxa"/>
            <w:vAlign w:val="center"/>
          </w:tcPr>
          <w:p w14:paraId="460C8635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</w:p>
        </w:tc>
      </w:tr>
      <w:tr w:rsidR="00DD26AF" w14:paraId="65FE24CA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3FF96599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DynamoDB</w:t>
            </w:r>
          </w:p>
        </w:tc>
        <w:tc>
          <w:tcPr>
            <w:tcW w:w="1080" w:type="dxa"/>
            <w:vAlign w:val="center"/>
          </w:tcPr>
          <w:p w14:paraId="5DBB7DF7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Khoá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900" w:type="dxa"/>
            <w:vAlign w:val="center"/>
          </w:tcPr>
          <w:p w14:paraId="7CDC4F55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350" w:type="dxa"/>
            <w:vAlign w:val="center"/>
          </w:tcPr>
          <w:p w14:paraId="2ADC7195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</w:t>
            </w:r>
          </w:p>
        </w:tc>
      </w:tr>
      <w:tr w:rsidR="00DD26AF" w14:paraId="5359504B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61D6340B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Riak</w:t>
            </w:r>
            <w:proofErr w:type="spellEnd"/>
          </w:p>
        </w:tc>
        <w:tc>
          <w:tcPr>
            <w:tcW w:w="1080" w:type="dxa"/>
            <w:vAlign w:val="center"/>
          </w:tcPr>
          <w:p w14:paraId="719781F4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Khoá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900" w:type="dxa"/>
            <w:vAlign w:val="center"/>
          </w:tcPr>
          <w:p w14:paraId="5C61666C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350" w:type="dxa"/>
            <w:vAlign w:val="center"/>
          </w:tcPr>
          <w:p w14:paraId="1FA335F2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Corrugatedlron</w:t>
            </w:r>
            <w:proofErr w:type="spellEnd"/>
          </w:p>
        </w:tc>
      </w:tr>
      <w:tr w:rsidR="00DD26AF" w14:paraId="7BC3F8E2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246A1CBF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Vodermort</w:t>
            </w:r>
            <w:proofErr w:type="spellEnd"/>
          </w:p>
        </w:tc>
        <w:tc>
          <w:tcPr>
            <w:tcW w:w="1080" w:type="dxa"/>
            <w:vAlign w:val="center"/>
          </w:tcPr>
          <w:p w14:paraId="15DD9A84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Khoá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900" w:type="dxa"/>
            <w:vAlign w:val="center"/>
          </w:tcPr>
          <w:p w14:paraId="717D663C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350" w:type="dxa"/>
            <w:vAlign w:val="center"/>
          </w:tcPr>
          <w:p w14:paraId="72C7F30C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DD26AF" w14:paraId="27D7EE33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282FFB1A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Tokyo Cabinet</w:t>
            </w:r>
          </w:p>
        </w:tc>
        <w:tc>
          <w:tcPr>
            <w:tcW w:w="1080" w:type="dxa"/>
            <w:vAlign w:val="center"/>
          </w:tcPr>
          <w:p w14:paraId="53C0D7CE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Khoá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900" w:type="dxa"/>
            <w:vAlign w:val="center"/>
          </w:tcPr>
          <w:p w14:paraId="2823DEFE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1350" w:type="dxa"/>
            <w:vAlign w:val="center"/>
          </w:tcPr>
          <w:p w14:paraId="032E71FF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DD26AF" w14:paraId="79761B3B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21D9D49A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CouchDB</w:t>
            </w:r>
          </w:p>
        </w:tc>
        <w:tc>
          <w:tcPr>
            <w:tcW w:w="1080" w:type="dxa"/>
            <w:vAlign w:val="center"/>
          </w:tcPr>
          <w:p w14:paraId="3CBDD9A8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900" w:type="dxa"/>
            <w:vAlign w:val="center"/>
          </w:tcPr>
          <w:p w14:paraId="5A53E755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350" w:type="dxa"/>
            <w:vAlign w:val="center"/>
          </w:tcPr>
          <w:p w14:paraId="5FDE97E5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Cloudant</w:t>
            </w:r>
            <w:proofErr w:type="spellEnd"/>
            <w:r>
              <w:rPr>
                <w:rFonts w:ascii="Times New Roman" w:hAnsi="Times New Roman" w:cs="Times New Roman"/>
              </w:rPr>
              <w:t>, Lucene</w:t>
            </w:r>
          </w:p>
        </w:tc>
      </w:tr>
      <w:tr w:rsidR="00DD26AF" w14:paraId="29D5B123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42FFADFB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MongoDB</w:t>
            </w:r>
          </w:p>
        </w:tc>
        <w:tc>
          <w:tcPr>
            <w:tcW w:w="1080" w:type="dxa"/>
            <w:vAlign w:val="center"/>
          </w:tcPr>
          <w:p w14:paraId="65C24049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900" w:type="dxa"/>
            <w:vAlign w:val="center"/>
          </w:tcPr>
          <w:p w14:paraId="68292302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350" w:type="dxa"/>
            <w:vAlign w:val="center"/>
          </w:tcPr>
          <w:p w14:paraId="0D30F28D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BSON</w:t>
            </w:r>
          </w:p>
        </w:tc>
      </w:tr>
      <w:tr w:rsidR="00DD26AF" w14:paraId="70A5A6A7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05F9621C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RavenDB</w:t>
            </w:r>
            <w:proofErr w:type="spellEnd"/>
          </w:p>
        </w:tc>
        <w:tc>
          <w:tcPr>
            <w:tcW w:w="1080" w:type="dxa"/>
            <w:vAlign w:val="center"/>
          </w:tcPr>
          <w:p w14:paraId="4B359035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900" w:type="dxa"/>
            <w:vAlign w:val="center"/>
          </w:tcPr>
          <w:p w14:paraId="60EA1865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ACID</w:t>
            </w:r>
          </w:p>
        </w:tc>
        <w:tc>
          <w:tcPr>
            <w:tcW w:w="1350" w:type="dxa"/>
            <w:vAlign w:val="center"/>
          </w:tcPr>
          <w:p w14:paraId="0FB6BE0D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</w:p>
        </w:tc>
      </w:tr>
      <w:tr w:rsidR="00DD26AF" w14:paraId="614C7D24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1DF73BC6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Cassandra</w:t>
            </w:r>
          </w:p>
        </w:tc>
        <w:tc>
          <w:tcPr>
            <w:tcW w:w="1080" w:type="dxa"/>
            <w:vAlign w:val="center"/>
          </w:tcPr>
          <w:p w14:paraId="30BCCC02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Họ-Cột</w:t>
            </w:r>
            <w:proofErr w:type="spellEnd"/>
          </w:p>
        </w:tc>
        <w:tc>
          <w:tcPr>
            <w:tcW w:w="900" w:type="dxa"/>
            <w:vAlign w:val="center"/>
          </w:tcPr>
          <w:p w14:paraId="55EB4197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350" w:type="dxa"/>
            <w:vAlign w:val="center"/>
          </w:tcPr>
          <w:p w14:paraId="3D402808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HIVE, PIG</w:t>
            </w:r>
          </w:p>
        </w:tc>
      </w:tr>
      <w:tr w:rsidR="00DD26AF" w14:paraId="317B9A4D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4E69BDCC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Hbase</w:t>
            </w:r>
            <w:proofErr w:type="spellEnd"/>
          </w:p>
        </w:tc>
        <w:tc>
          <w:tcPr>
            <w:tcW w:w="1080" w:type="dxa"/>
            <w:vAlign w:val="center"/>
          </w:tcPr>
          <w:p w14:paraId="49A30E48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Họ-Cột</w:t>
            </w:r>
            <w:proofErr w:type="spellEnd"/>
          </w:p>
        </w:tc>
        <w:tc>
          <w:tcPr>
            <w:tcW w:w="900" w:type="dxa"/>
            <w:vAlign w:val="center"/>
          </w:tcPr>
          <w:p w14:paraId="0F67AB76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1350" w:type="dxa"/>
            <w:vAlign w:val="center"/>
          </w:tcPr>
          <w:p w14:paraId="17299667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HIVE, PIG</w:t>
            </w:r>
          </w:p>
        </w:tc>
      </w:tr>
      <w:tr w:rsidR="00DD26AF" w14:paraId="02BD7F23" w14:textId="77777777" w:rsidTr="00693FF6">
        <w:trPr>
          <w:trHeight w:val="541"/>
        </w:trPr>
        <w:tc>
          <w:tcPr>
            <w:tcW w:w="1255" w:type="dxa"/>
            <w:vAlign w:val="center"/>
          </w:tcPr>
          <w:p w14:paraId="6DDB4E3E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Neo4J</w:t>
            </w:r>
          </w:p>
        </w:tc>
        <w:tc>
          <w:tcPr>
            <w:tcW w:w="1080" w:type="dxa"/>
            <w:vAlign w:val="center"/>
          </w:tcPr>
          <w:p w14:paraId="11558B4D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</w:p>
        </w:tc>
        <w:tc>
          <w:tcPr>
            <w:tcW w:w="900" w:type="dxa"/>
            <w:vAlign w:val="center"/>
          </w:tcPr>
          <w:p w14:paraId="19CDB64F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350" w:type="dxa"/>
            <w:vAlign w:val="center"/>
          </w:tcPr>
          <w:p w14:paraId="03D7A40F" w14:textId="77777777" w:rsidR="00DD26AF" w:rsidRDefault="00DD26AF" w:rsidP="00693FF6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Chyper</w:t>
            </w:r>
            <w:proofErr w:type="spellEnd"/>
          </w:p>
        </w:tc>
      </w:tr>
    </w:tbl>
    <w:p w14:paraId="169CDCA1" w14:textId="77777777" w:rsidR="00DD26AF" w:rsidRDefault="00DD26AF" w:rsidP="00DD26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8D40E" w14:textId="1AC8C942" w:rsidR="00DD26AF" w:rsidRPr="00DD26AF" w:rsidRDefault="00DD26AF" w:rsidP="00DD26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1B78">
        <w:rPr>
          <w:rFonts w:ascii="Times New Roman" w:hAnsi="Times New Roman" w:cs="Times New Roman"/>
          <w:sz w:val="24"/>
          <w:szCs w:val="24"/>
        </w:rPr>
        <w:t>V. KẾT LUẬN</w:t>
      </w:r>
    </w:p>
    <w:p w14:paraId="3B1E251C" w14:textId="23DDA85E" w:rsidR="00DD26AF" w:rsidRDefault="00DD26AF" w:rsidP="004D5D5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dt>
      <w:sdtPr>
        <w:id w:val="1278527736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285AADA8" w14:textId="77777777" w:rsidR="00DD26AF" w:rsidRDefault="00DD26AF" w:rsidP="00DD26A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p w14:paraId="39C4CF63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[1] Maria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Indrawan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, “Database Research: Are We At A </w:t>
          </w:r>
          <w:proofErr w:type="gramStart"/>
          <w:r w:rsidRPr="005C1B78">
            <w:rPr>
              <w:rFonts w:ascii="Times New Roman" w:hAnsi="Times New Roman" w:cs="Times New Roman"/>
              <w:sz w:val="24"/>
              <w:szCs w:val="24"/>
            </w:rPr>
            <w:t>Crossroad?,</w:t>
          </w:r>
          <w:proofErr w:type="gram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” 15th International Conference on Network-Based Information Systems, pp. 45-48, 2012. </w:t>
          </w:r>
        </w:p>
        <w:p w14:paraId="4E54DC22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[2] Jing Han,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Haihong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E, Guan </w:t>
          </w:r>
          <w:proofErr w:type="spellStart"/>
          <w:proofErr w:type="gramStart"/>
          <w:r w:rsidRPr="005C1B78">
            <w:rPr>
              <w:rFonts w:ascii="Times New Roman" w:hAnsi="Times New Roman" w:cs="Times New Roman"/>
              <w:sz w:val="24"/>
              <w:szCs w:val="24"/>
            </w:rPr>
            <w:t>Le,Jian</w:t>
          </w:r>
          <w:proofErr w:type="spellEnd"/>
          <w:proofErr w:type="gram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Du, “Survey on NoSQL Database,” IEEE, pp. 363- 366, 2011. </w:t>
          </w:r>
        </w:p>
        <w:p w14:paraId="288DF605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[3] Shalini R., Savita G., Subramanian A., “Comparison of Cloud Database: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Amazon‟s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SimpleDB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and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Google‟s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Bigtable,” International Conference on Recent Trends in Information Systems, IEEE, pp. 165- 168, 2011. </w:t>
          </w:r>
        </w:p>
        <w:p w14:paraId="6923E658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[4] R Hecht, S Jablonski, “NoSQL Evaluation,” International Conference on Cloud and Service Computing, IEEE, pp. 336-338, 2011. </w:t>
          </w:r>
        </w:p>
        <w:p w14:paraId="2148B794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[5]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Alexandru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Boicea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, Florin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Radulescu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, Laura Ioana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Agapin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, “MongoDB vs Oracle - database comparison,” Third International Conference on Emerging Intelligent Data and Web Technologies, 2012. </w:t>
          </w:r>
        </w:p>
        <w:p w14:paraId="7DB77B09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[6] Jing Han,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Meina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Song and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Junde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Song, “A Novel Solution of Distributed Memory NoSQL Database for Cloud Computing,” 10th IEEE/ACIS International Conference on Computer and Information Science, 2011. </w:t>
          </w:r>
        </w:p>
        <w:p w14:paraId="02F7F30C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[7]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Guoxi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proofErr w:type="gramStart"/>
          <w:r w:rsidRPr="005C1B78">
            <w:rPr>
              <w:rFonts w:ascii="Times New Roman" w:hAnsi="Times New Roman" w:cs="Times New Roman"/>
              <w:sz w:val="24"/>
              <w:szCs w:val="24"/>
            </w:rPr>
            <w:t>Wang,Jianfeng</w:t>
          </w:r>
          <w:proofErr w:type="spellEnd"/>
          <w:proofErr w:type="gram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Tang, “The NoSQL Principles and Basic Application of Cassandra Model,” IEEE, pp.1332-1333, 2012. </w:t>
          </w:r>
        </w:p>
        <w:p w14:paraId="7D33C0B0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[8] Neo4j, </w:t>
          </w:r>
          <w:hyperlink r:id="rId15" w:history="1">
            <w:r w:rsidRPr="00A46E59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http://neo4j.org</w:t>
            </w:r>
          </w:hyperlink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</w:p>
        <w:p w14:paraId="45741C05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[9]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Hbase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hyperlink r:id="rId16" w:history="1">
            <w:r w:rsidRPr="00A46E59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http://hbase.apache.org</w:t>
            </w:r>
          </w:hyperlink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</w:p>
        <w:p w14:paraId="1263D4F2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[10] Mahdi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Negahi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proofErr w:type="gramStart"/>
          <w:r w:rsidRPr="005C1B78">
            <w:rPr>
              <w:rFonts w:ascii="Times New Roman" w:hAnsi="Times New Roman" w:cs="Times New Roman"/>
              <w:sz w:val="24"/>
              <w:szCs w:val="24"/>
            </w:rPr>
            <w:t>Shirazi,Ho</w:t>
          </w:r>
          <w:proofErr w:type="spellEnd"/>
          <w:proofErr w:type="gram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Chin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Kuan,Hossein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Dolatabadi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, “Design Patterns to Enable Data Portability between Clouds‟ Databases,” 12th International Conference on Computational Science and Its Applications, pp. 117-118, 2012. </w:t>
          </w:r>
        </w:p>
        <w:p w14:paraId="1AECF553" w14:textId="77777777" w:rsidR="00DD26AF" w:rsidRDefault="00DD26AF" w:rsidP="00DD26A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[11] </w:t>
          </w:r>
          <w:proofErr w:type="spellStart"/>
          <w:r w:rsidRPr="005C1B78">
            <w:rPr>
              <w:rFonts w:ascii="Times New Roman" w:hAnsi="Times New Roman" w:cs="Times New Roman"/>
              <w:sz w:val="24"/>
              <w:szCs w:val="24"/>
            </w:rPr>
            <w:t>Mongodb</w:t>
          </w:r>
          <w:proofErr w:type="spellEnd"/>
          <w:r w:rsidRPr="005C1B7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hyperlink r:id="rId17" w:history="1">
            <w:r w:rsidRPr="00A46E59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http://www.mongodb.org</w:t>
            </w:r>
          </w:hyperlink>
          <w:r w:rsidRPr="005C1B7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41E19858" w14:textId="0F8C277B" w:rsidR="00DD26AF" w:rsidRDefault="00DD26AF" w:rsidP="00DD26AF">
          <w:pPr>
            <w:pStyle w:val="Heading1"/>
          </w:pPr>
        </w:p>
      </w:sdtContent>
    </w:sdt>
    <w:p w14:paraId="0990EB41" w14:textId="77777777" w:rsidR="00DD26AF" w:rsidRDefault="00DD26AF" w:rsidP="004D5D5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1B9647" w14:textId="77777777" w:rsidR="002E0899" w:rsidRPr="002E0899" w:rsidRDefault="002E0899" w:rsidP="002E08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C777A" w14:textId="7775CA23" w:rsidR="002E0899" w:rsidRDefault="002E0899" w:rsidP="002E089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35BB21" w14:textId="46E8840F" w:rsidR="002E0899" w:rsidRDefault="002E0899" w:rsidP="003000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A8DE25" w14:textId="4E52D32F" w:rsidR="002E0899" w:rsidRDefault="002E0899" w:rsidP="003000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2E0899" w:rsidSect="003000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8570FC" w14:textId="77777777" w:rsidR="00F56C20" w:rsidRDefault="00F56C20" w:rsidP="003000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383637" w14:textId="2C3C04E1" w:rsidR="00F56C20" w:rsidRDefault="00F56C20" w:rsidP="00F56C2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</w:t>
      </w:r>
    </w:p>
    <w:p w14:paraId="35219AC7" w14:textId="1D50D876" w:rsidR="00F56C20" w:rsidRDefault="00F56C20">
      <w:pPr>
        <w:sectPr w:rsidR="00F56C20" w:rsidSect="00F56C2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819C75" w14:textId="77777777" w:rsidR="00297822" w:rsidRDefault="00000000"/>
    <w:sectPr w:rsidR="00297822" w:rsidSect="00F56C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FC19" w14:textId="77777777" w:rsidR="000D24E0" w:rsidRDefault="000D24E0" w:rsidP="00DD26AF">
      <w:pPr>
        <w:spacing w:after="0" w:line="240" w:lineRule="auto"/>
      </w:pPr>
      <w:r>
        <w:separator/>
      </w:r>
    </w:p>
  </w:endnote>
  <w:endnote w:type="continuationSeparator" w:id="0">
    <w:p w14:paraId="4AD3B9A2" w14:textId="77777777" w:rsidR="000D24E0" w:rsidRDefault="000D24E0" w:rsidP="00DD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FC9C" w14:textId="2BE99CC9" w:rsidR="00DD26AF" w:rsidRDefault="00DD26AF">
    <w:pPr>
      <w:pStyle w:val="Footer"/>
    </w:pPr>
    <w:r w:rsidRPr="00DD26AF">
      <w:t xml:space="preserve">IJERTV3IS041265 </w:t>
    </w:r>
    <w:r>
      <w:tab/>
    </w:r>
    <w:hyperlink r:id="rId1" w:history="1">
      <w:r w:rsidRPr="00FF46A7">
        <w:rPr>
          <w:rStyle w:val="Hyperlink"/>
        </w:rPr>
        <w:t>www.ijert.org</w:t>
      </w:r>
    </w:hyperlink>
  </w:p>
  <w:p w14:paraId="48365202" w14:textId="77777777" w:rsidR="00DD26AF" w:rsidRDefault="00DD2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B7F4F" w14:textId="77777777" w:rsidR="000D24E0" w:rsidRDefault="000D24E0" w:rsidP="00DD26AF">
      <w:pPr>
        <w:spacing w:after="0" w:line="240" w:lineRule="auto"/>
      </w:pPr>
      <w:r>
        <w:separator/>
      </w:r>
    </w:p>
  </w:footnote>
  <w:footnote w:type="continuationSeparator" w:id="0">
    <w:p w14:paraId="6C5B5ED7" w14:textId="77777777" w:rsidR="000D24E0" w:rsidRDefault="000D24E0" w:rsidP="00DD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342E" w14:textId="4FF5F650" w:rsidR="00DD26AF" w:rsidRPr="00DD26AF" w:rsidRDefault="00DD26AF" w:rsidP="00DD26AF">
    <w:pPr>
      <w:pStyle w:val="Header"/>
      <w:jc w:val="right"/>
      <w:rPr>
        <w:rFonts w:ascii="Times New Roman" w:hAnsi="Times New Roman" w:cs="Times New Roman"/>
      </w:rPr>
    </w:pPr>
    <w:r w:rsidRPr="00DD26AF">
      <w:rPr>
        <w:rFonts w:ascii="Times New Roman" w:hAnsi="Times New Roman" w:cs="Times New Roman"/>
      </w:rPr>
      <w:t>International Journal of Engineering Research &amp; Technology (IJERT)</w:t>
    </w:r>
  </w:p>
  <w:p w14:paraId="29F741CA" w14:textId="05E023C2" w:rsidR="00DD26AF" w:rsidRPr="00DD26AF" w:rsidRDefault="00DD26AF" w:rsidP="00DD26AF">
    <w:pPr>
      <w:pStyle w:val="Header"/>
      <w:jc w:val="right"/>
      <w:rPr>
        <w:rFonts w:ascii="Times New Roman" w:hAnsi="Times New Roman" w:cs="Times New Roman"/>
      </w:rPr>
    </w:pPr>
    <w:r w:rsidRPr="00DD26AF">
      <w:rPr>
        <w:rFonts w:ascii="Times New Roman" w:hAnsi="Times New Roman" w:cs="Times New Roman"/>
      </w:rPr>
      <w:t>ISSN: 2278-0181</w:t>
    </w:r>
  </w:p>
  <w:p w14:paraId="02C886D9" w14:textId="262BBE23" w:rsidR="00DD26AF" w:rsidRPr="00DD26AF" w:rsidRDefault="00DD26AF" w:rsidP="00DD26AF">
    <w:pPr>
      <w:pStyle w:val="Header"/>
      <w:jc w:val="right"/>
      <w:rPr>
        <w:rFonts w:ascii="Times New Roman" w:hAnsi="Times New Roman" w:cs="Times New Roman"/>
      </w:rPr>
    </w:pPr>
    <w:r w:rsidRPr="00DD26AF">
      <w:rPr>
        <w:rFonts w:ascii="Times New Roman" w:hAnsi="Times New Roman" w:cs="Times New Roman"/>
      </w:rPr>
      <w:t>Vol. 3 Issue 4, April - 2014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A17"/>
    <w:multiLevelType w:val="multilevel"/>
    <w:tmpl w:val="01FB2A1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56796"/>
    <w:multiLevelType w:val="multilevel"/>
    <w:tmpl w:val="05356796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3B45"/>
    <w:multiLevelType w:val="multilevel"/>
    <w:tmpl w:val="10873B4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B24AA"/>
    <w:multiLevelType w:val="multilevel"/>
    <w:tmpl w:val="602B24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7863889">
    <w:abstractNumId w:val="1"/>
  </w:num>
  <w:num w:numId="2" w16cid:durableId="1822843855">
    <w:abstractNumId w:val="0"/>
  </w:num>
  <w:num w:numId="3" w16cid:durableId="1241254426">
    <w:abstractNumId w:val="3"/>
  </w:num>
  <w:num w:numId="4" w16cid:durableId="115140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20"/>
    <w:rsid w:val="000D24E0"/>
    <w:rsid w:val="002E0899"/>
    <w:rsid w:val="003000E6"/>
    <w:rsid w:val="004D5D55"/>
    <w:rsid w:val="009C18BF"/>
    <w:rsid w:val="00DD26AF"/>
    <w:rsid w:val="00E20029"/>
    <w:rsid w:val="00E20474"/>
    <w:rsid w:val="00E22E05"/>
    <w:rsid w:val="00F5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401B"/>
  <w15:chartTrackingRefBased/>
  <w15:docId w15:val="{16C423C5-D85C-4A2A-BA56-1FF2DA6E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20"/>
  </w:style>
  <w:style w:type="paragraph" w:styleId="Heading1">
    <w:name w:val="heading 1"/>
    <w:basedOn w:val="Normal"/>
    <w:next w:val="Normal"/>
    <w:link w:val="Heading1Char"/>
    <w:uiPriority w:val="9"/>
    <w:qFormat/>
    <w:rsid w:val="002E0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0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D5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D26AF"/>
  </w:style>
  <w:style w:type="character" w:styleId="Hyperlink">
    <w:name w:val="Hyperlink"/>
    <w:basedOn w:val="DefaultParagraphFont"/>
    <w:uiPriority w:val="99"/>
    <w:unhideWhenUsed/>
    <w:rsid w:val="00DD26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AF"/>
  </w:style>
  <w:style w:type="paragraph" w:styleId="Footer">
    <w:name w:val="footer"/>
    <w:basedOn w:val="Normal"/>
    <w:link w:val="FooterChar"/>
    <w:uiPriority w:val="99"/>
    <w:unhideWhenUsed/>
    <w:rsid w:val="00DD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AF"/>
  </w:style>
  <w:style w:type="character" w:styleId="UnresolvedMention">
    <w:name w:val="Unresolved Mention"/>
    <w:basedOn w:val="DefaultParagraphFont"/>
    <w:uiPriority w:val="99"/>
    <w:semiHidden/>
    <w:unhideWhenUsed/>
    <w:rsid w:val="00DD2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ongodb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base.apach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neo4j.or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er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</b:Tag>
    <b:SourceType>InternetSite</b:SourceType>
    <b:Guid>{D95B8D5B-DAC2-41C4-A9CC-CEB57A88A767}</b:Guid>
    <b:Author>
      <b:Author>
        <b:NameList>
          <b:Person>
            <b:Last>Mongodb</b:Last>
          </b:Person>
        </b:NameList>
      </b:Author>
    </b:Author>
    <b:Title>http://www.mongodb.org</b:Title>
    <b:RefOrder>1</b:RefOrder>
  </b:Source>
  <b:Source>
    <b:Tag>RHe11dsd</b:Tag>
    <b:SourceType>Book</b:SourceType>
    <b:Guid>{A87BA4D1-E6D2-436D-9965-D89CEF7107C9}</b:Guid>
    <b:Author>
      <b:Author>
        <b:NameList>
          <b:Person>
            <b:Last>R Hecht</b:Last>
            <b:First>S</b:First>
            <b:Middle>Jablonski</b:Middle>
          </b:Person>
        </b:NameList>
      </b:Author>
    </b:Author>
    <b:Title>“NoSQL Evaluation,” International Conference on Cloud and Service Computing pp. 336-338</b:Title>
    <b:Year>2011</b:Year>
    <b:RefOrder>2</b:RefOrder>
  </b:Source>
  <b:Source>
    <b:Tag>Hba</b:Tag>
    <b:SourceType>InternetSite</b:SourceType>
    <b:Guid>{A0B75C76-FA63-4BEC-AA99-F081A11FE688}</b:Guid>
    <b:Author>
      <b:Author>
        <b:NameList>
          <b:Person>
            <b:Last>Hbase</b:Last>
          </b:Person>
        </b:NameList>
      </b:Author>
    </b:Author>
    <b:Title>http://hbase.apache.org.</b:Title>
    <b:RefOrder>3</b:RefOrder>
  </b:Source>
  <b:Source>
    <b:Tag>Ind12</b:Tag>
    <b:SourceType>Book</b:SourceType>
    <b:Guid>{612852AB-0970-45DB-BE31-435A435FAD46}</b:Guid>
    <b:Author>
      <b:Author>
        <b:NameList>
          <b:Person>
            <b:Last>Indrawan</b:Last>
            <b:First>Maria</b:First>
          </b:Person>
        </b:NameList>
      </b:Author>
    </b:Author>
    <b:Title>“Database Research: Are We At A Crossroad?” 15th International Conference on Network-Based Information Systems, pp. 45-48</b:Title>
    <b:Year>2012</b:Year>
    <b:RefOrder>4</b:RefOrder>
  </b:Source>
  <b:Source>
    <b:Tag>Neo</b:Tag>
    <b:SourceType>InternetSite</b:SourceType>
    <b:Guid>{EFE59ACE-66AA-43D8-9A87-492E6EB4FB22}</b:Guid>
    <b:Title>http://neo4j.org.</b:Title>
    <b:Author>
      <b:Author>
        <b:NameList>
          <b:Person>
            <b:Last>Neo4j</b:Last>
          </b:Person>
        </b:NameList>
      </b:Author>
    </b:Author>
    <b:RefOrder>5</b:RefOrder>
  </b:Source>
  <b:Source>
    <b:Tag>Jin11</b:Tag>
    <b:SourceType>Book</b:SourceType>
    <b:Guid>{32EBF8DA-ED1F-42BF-B7A0-1A5FBFE70B9D}</b:Guid>
    <b:Author>
      <b:Author>
        <b:NameList>
          <b:Person>
            <b:Last>Jing Han</b:Last>
            <b:First>Haihong</b:First>
            <b:Middle>E, Guan Le,Jian Du</b:Middle>
          </b:Person>
        </b:NameList>
      </b:Author>
    </b:Author>
    <b:Title>“Survey on NoSQL Database”  pp. 363- 366</b:Title>
    <b:Year>2011</b:Year>
    <b:RefOrder>6</b:RefOrder>
  </b:Source>
  <b:Source>
    <b:Tag>Sha11</b:Tag>
    <b:SourceType>Book</b:SourceType>
    <b:Guid>{6BBAA2EC-111D-426A-A929-AFB550ED9FDD}</b:Guid>
    <b:Author>
      <b:Author>
        <b:NameList>
          <b:Person>
            <b:Last>Shalini R.</b:Last>
            <b:First>Savita</b:First>
            <b:Middle>G., Subramanian A.</b:Middle>
          </b:Person>
        </b:NameList>
      </b:Author>
    </b:Author>
    <b:Title>“Comparison of Cloud Database: Amazon‟s SimpleDB and Google‟s Bigtable,” International Conference on Recent Trends in Information Systems pp. 165-168</b:Title>
    <b:Year>2011</b:Year>
    <b:RefOrder>7</b:RefOrder>
  </b:Source>
</b:Sources>
</file>

<file path=customXml/itemProps1.xml><?xml version="1.0" encoding="utf-8"?>
<ds:datastoreItem xmlns:ds="http://schemas.openxmlformats.org/officeDocument/2006/customXml" ds:itemID="{7F72C798-3950-415F-850A-5ABEA4BB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3671</Words>
  <Characters>20929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1</cp:revision>
  <dcterms:created xsi:type="dcterms:W3CDTF">2022-12-11T08:46:00Z</dcterms:created>
  <dcterms:modified xsi:type="dcterms:W3CDTF">2022-12-11T09:49:00Z</dcterms:modified>
</cp:coreProperties>
</file>