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Account {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: int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: string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FullName: string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Passwords : string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Address : string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Search()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Customer : account {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 : cart 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 cart()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cart()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cart ()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 ()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searchProduct()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account()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account()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Admin : account {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viewCustomerAccounts()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viewStoreOwnerAccounts()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AcceptCategory() : Change status of category to True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Storeowner : account {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book()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Book()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Book()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Category()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RecordOrders() : view all Orders from customers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Cart {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: int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: book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price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CreateOrder() : tạo order khi xác nhận mua hàng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CreateOrderDetail(): Taoj OrderDetail khi xác nhận mua hàng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Customer ID : int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Order ID : 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day : date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Order Status : boolean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Discount : float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Quantity : 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total amount : int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delivery date : date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Address : string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Book{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Price : float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Category : category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Id : int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Quantity : int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Image book : string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Title : string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Author : string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Description 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Category{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Status : boolean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Category ID : int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Created Date : date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Number of Books : int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Description : string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Order{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Order ID : int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Customer : Customer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Order Date : Date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Shipping Address : string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Billing Address : string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Total Amount : int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Shipping Fee : float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Notes : string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Order Status : boolean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Shipping Method 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Orderdetail{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Orderdetail ID : id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Book ID : int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Order ID : int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Quantity : int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Total Price : float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Shipping Address : string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Status: boolean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Unit Price :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