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51B8" w14:textId="3BA751DF" w:rsidR="002F4DB0" w:rsidRDefault="002F4DB0" w:rsidP="002F4DB0">
      <w:pPr>
        <w:jc w:val="both"/>
        <w:rPr>
          <w:rFonts w:ascii="Times New Roman" w:hAnsi="Times New Roman" w:cs="Times New Roman"/>
          <w:b/>
          <w:bCs/>
        </w:rPr>
      </w:pPr>
      <w:r>
        <w:rPr>
          <w:rFonts w:ascii="Times New Roman" w:hAnsi="Times New Roman" w:cs="Times New Roman"/>
          <w:b/>
          <w:bCs/>
        </w:rPr>
        <w:t>Họ Tên: Lê Nguyễn Phi Trường</w:t>
      </w:r>
    </w:p>
    <w:p w14:paraId="667FBDAC" w14:textId="01B0367E" w:rsidR="002F4DB0" w:rsidRDefault="002F4DB0" w:rsidP="002F4DB0">
      <w:pPr>
        <w:jc w:val="both"/>
        <w:rPr>
          <w:rFonts w:ascii="Times New Roman" w:hAnsi="Times New Roman" w:cs="Times New Roman"/>
          <w:b/>
          <w:bCs/>
        </w:rPr>
      </w:pPr>
      <w:r>
        <w:rPr>
          <w:rFonts w:ascii="Times New Roman" w:hAnsi="Times New Roman" w:cs="Times New Roman"/>
          <w:b/>
          <w:bCs/>
        </w:rPr>
        <w:t>Mã số sinh viên: 22671151</w:t>
      </w:r>
    </w:p>
    <w:p w14:paraId="15FA9492" w14:textId="7EDD67EB" w:rsidR="002F4DB0" w:rsidRDefault="002F4DB0" w:rsidP="002F4DB0">
      <w:pPr>
        <w:jc w:val="both"/>
        <w:rPr>
          <w:rFonts w:ascii="Times New Roman" w:hAnsi="Times New Roman" w:cs="Times New Roman"/>
          <w:b/>
          <w:bCs/>
        </w:rPr>
      </w:pPr>
      <w:r>
        <w:rPr>
          <w:rFonts w:ascii="Times New Roman" w:hAnsi="Times New Roman" w:cs="Times New Roman"/>
          <w:b/>
          <w:bCs/>
        </w:rPr>
        <w:t>Lớp: DHKTPM18A</w:t>
      </w:r>
    </w:p>
    <w:p w14:paraId="0371DE6B" w14:textId="7D6C1C13" w:rsidR="002F4DB0" w:rsidRPr="002F4DB0" w:rsidRDefault="002F4DB0" w:rsidP="002F4DB0">
      <w:pPr>
        <w:jc w:val="center"/>
        <w:rPr>
          <w:rFonts w:ascii="Times New Roman" w:hAnsi="Times New Roman" w:cs="Times New Roman"/>
          <w:b/>
          <w:bCs/>
          <w:sz w:val="32"/>
          <w:szCs w:val="32"/>
        </w:rPr>
      </w:pPr>
      <w:r w:rsidRPr="002F4DB0">
        <w:rPr>
          <w:rFonts w:ascii="Times New Roman" w:hAnsi="Times New Roman" w:cs="Times New Roman"/>
          <w:b/>
          <w:bCs/>
          <w:sz w:val="32"/>
          <w:szCs w:val="32"/>
        </w:rPr>
        <w:t>BÀI TẬP</w:t>
      </w:r>
    </w:p>
    <w:p w14:paraId="353D8B2B" w14:textId="3FE925E7" w:rsidR="002F4DB0" w:rsidRDefault="002F4DB0" w:rsidP="002F4DB0">
      <w:pPr>
        <w:jc w:val="both"/>
        <w:rPr>
          <w:rFonts w:ascii="Times New Roman" w:hAnsi="Times New Roman" w:cs="Times New Roman"/>
          <w:b/>
          <w:bCs/>
        </w:rPr>
      </w:pPr>
      <w:r>
        <w:rPr>
          <w:rFonts w:ascii="Times New Roman" w:hAnsi="Times New Roman" w:cs="Times New Roman"/>
          <w:b/>
          <w:bCs/>
          <w:noProof/>
        </w:rPr>
        <w:drawing>
          <wp:inline distT="0" distB="0" distL="0" distR="0" wp14:anchorId="6E5FE05D" wp14:editId="429CDB01">
            <wp:extent cx="5943600" cy="543560"/>
            <wp:effectExtent l="0" t="0" r="0" b="8890"/>
            <wp:docPr id="45850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00332" name="Picture 45850033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543560"/>
                    </a:xfrm>
                    <a:prstGeom prst="rect">
                      <a:avLst/>
                    </a:prstGeom>
                  </pic:spPr>
                </pic:pic>
              </a:graphicData>
            </a:graphic>
          </wp:inline>
        </w:drawing>
      </w:r>
    </w:p>
    <w:p w14:paraId="34A7C001" w14:textId="171C56E0" w:rsidR="002F4DB0" w:rsidRPr="002F4DB0" w:rsidRDefault="002F4DB0" w:rsidP="002F4DB0">
      <w:pPr>
        <w:jc w:val="center"/>
        <w:rPr>
          <w:rFonts w:ascii="Times New Roman" w:hAnsi="Times New Roman" w:cs="Times New Roman"/>
          <w:b/>
          <w:bCs/>
        </w:rPr>
      </w:pPr>
      <w:r w:rsidRPr="002F4DB0">
        <w:rPr>
          <w:rFonts w:ascii="Times New Roman" w:hAnsi="Times New Roman" w:cs="Times New Roman"/>
          <w:b/>
          <w:bCs/>
        </w:rPr>
        <w:t>Domain Decomposition</w:t>
      </w:r>
    </w:p>
    <w:p w14:paraId="2004C922" w14:textId="38A13E8A" w:rsidR="002F4DB0" w:rsidRDefault="002F4DB0" w:rsidP="002F4DB0">
      <w:pPr>
        <w:jc w:val="both"/>
        <w:rPr>
          <w:rFonts w:ascii="Times New Roman" w:hAnsi="Times New Roman" w:cs="Times New Roman"/>
          <w:b/>
          <w:bCs/>
        </w:rPr>
      </w:pPr>
      <w:r>
        <w:rPr>
          <w:rFonts w:ascii="Times New Roman" w:hAnsi="Times New Roman" w:cs="Times New Roman"/>
          <w:b/>
          <w:bCs/>
          <w:noProof/>
        </w:rPr>
        <w:drawing>
          <wp:inline distT="0" distB="0" distL="0" distR="0" wp14:anchorId="1CE91684" wp14:editId="2EA9C950">
            <wp:extent cx="5943600" cy="410210"/>
            <wp:effectExtent l="0" t="0" r="0" b="8890"/>
            <wp:docPr id="961019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19006" name="Picture 9610190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10210"/>
                    </a:xfrm>
                    <a:prstGeom prst="rect">
                      <a:avLst/>
                    </a:prstGeom>
                  </pic:spPr>
                </pic:pic>
              </a:graphicData>
            </a:graphic>
          </wp:inline>
        </w:drawing>
      </w:r>
    </w:p>
    <w:p w14:paraId="3AEB1B85" w14:textId="3912C462" w:rsidR="002F4DB0" w:rsidRPr="002F4DB0" w:rsidRDefault="002F4DB0" w:rsidP="002F4DB0">
      <w:pPr>
        <w:jc w:val="center"/>
        <w:rPr>
          <w:rFonts w:ascii="Times New Roman" w:hAnsi="Times New Roman" w:cs="Times New Roman"/>
          <w:b/>
          <w:bCs/>
        </w:rPr>
      </w:pPr>
      <w:r w:rsidRPr="002F4DB0">
        <w:rPr>
          <w:rFonts w:ascii="Times New Roman" w:hAnsi="Times New Roman" w:cs="Times New Roman"/>
          <w:b/>
          <w:bCs/>
        </w:rPr>
        <w:t>Technical Partitioning</w:t>
      </w:r>
    </w:p>
    <w:p w14:paraId="0018F82D" w14:textId="4729EE5A" w:rsidR="002F4DB0" w:rsidRPr="002F4DB0" w:rsidRDefault="002F4DB0" w:rsidP="002F4DB0">
      <w:pPr>
        <w:jc w:val="both"/>
        <w:rPr>
          <w:rFonts w:ascii="Times New Roman" w:hAnsi="Times New Roman" w:cs="Times New Roman"/>
        </w:rPr>
      </w:pPr>
      <w:r>
        <w:rPr>
          <w:rFonts w:ascii="Times New Roman" w:hAnsi="Times New Roman" w:cs="Times New Roman"/>
          <w:b/>
          <w:bCs/>
        </w:rPr>
        <w:t>T</w:t>
      </w:r>
      <w:r w:rsidRPr="002F4DB0">
        <w:rPr>
          <w:rFonts w:ascii="Times New Roman" w:hAnsi="Times New Roman" w:cs="Times New Roman"/>
          <w:b/>
          <w:bCs/>
        </w:rPr>
        <w:t>ại sao hai cách cho kết quả khác nhau</w:t>
      </w:r>
      <w:r>
        <w:rPr>
          <w:rFonts w:ascii="Times New Roman" w:hAnsi="Times New Roman" w:cs="Times New Roman"/>
          <w:b/>
          <w:bCs/>
        </w:rPr>
        <w:t>?</w:t>
      </w:r>
    </w:p>
    <w:p w14:paraId="58F59104" w14:textId="77777777" w:rsidR="002F4DB0" w:rsidRPr="002F4DB0" w:rsidRDefault="002F4DB0" w:rsidP="002F4DB0">
      <w:pPr>
        <w:jc w:val="both"/>
        <w:rPr>
          <w:rFonts w:ascii="Times New Roman" w:hAnsi="Times New Roman" w:cs="Times New Roman"/>
        </w:rPr>
      </w:pPr>
      <w:r w:rsidRPr="002F4DB0">
        <w:rPr>
          <w:rFonts w:ascii="Times New Roman" w:hAnsi="Times New Roman" w:cs="Times New Roman"/>
        </w:rPr>
        <w:t>Khi phân chia theo Domain Decomposition, hệ thống được tổ chức xoay quanh các khái niệm nghiệp vụ như khóa học, người dùng hay đăng ký học. Mỗi module đại diện cho một phần của bài toán thực tế và chứa toàn bộ logic liên quan đến phần đó, nên các chức năng được gom lại theo mục tiêu sử dụng của người dùng. Ngược lại, Technical Partitioning lại nhìn hệ thống dưới góc độ kỹ thuật, chia thành các tầng như controller, service hay repository. Ở cách này, logic của một chức năng cụ thể sẽ bị tách ra và nằm rải rác ở nhiều tầng khác nhau. Chính vì hai cách tiếp cận dựa trên hai góc nhìn khác nhau — một bên là nghiệp vụ, một bên là kỹ thuật — nên kết quả phân chia module cũng khác nhau: một bên tập trung theo feature, còn bên kia tập trung theo layer.</w:t>
      </w:r>
    </w:p>
    <w:p w14:paraId="5FC928E9" w14:textId="640C63FB" w:rsidR="002F4DB0" w:rsidRPr="002F4DB0" w:rsidRDefault="002F4DB0" w:rsidP="002F4DB0">
      <w:pPr>
        <w:jc w:val="both"/>
        <w:rPr>
          <w:rFonts w:ascii="Times New Roman" w:hAnsi="Times New Roman" w:cs="Times New Roman"/>
        </w:rPr>
      </w:pPr>
    </w:p>
    <w:p w14:paraId="43334DAF" w14:textId="03010F61" w:rsidR="002F4DB0" w:rsidRPr="002F4DB0" w:rsidRDefault="006E7432" w:rsidP="002F4DB0">
      <w:pPr>
        <w:jc w:val="both"/>
        <w:rPr>
          <w:rFonts w:ascii="Times New Roman" w:hAnsi="Times New Roman" w:cs="Times New Roman"/>
        </w:rPr>
      </w:pPr>
      <w:r>
        <w:rPr>
          <w:rFonts w:ascii="Times New Roman" w:hAnsi="Times New Roman" w:cs="Times New Roman"/>
          <w:b/>
          <w:bCs/>
        </w:rPr>
        <w:t xml:space="preserve">Lựa chọn </w:t>
      </w:r>
      <w:r w:rsidR="002F4DB0" w:rsidRPr="002F4DB0">
        <w:rPr>
          <w:rFonts w:ascii="Times New Roman" w:hAnsi="Times New Roman" w:cs="Times New Roman"/>
          <w:b/>
          <w:bCs/>
        </w:rPr>
        <w:t>kiến trúc mô-đun</w:t>
      </w:r>
    </w:p>
    <w:p w14:paraId="223800A7" w14:textId="77777777" w:rsidR="002F4DB0" w:rsidRPr="002F4DB0" w:rsidRDefault="002F4DB0" w:rsidP="002F4DB0">
      <w:pPr>
        <w:jc w:val="both"/>
        <w:rPr>
          <w:rFonts w:ascii="Times New Roman" w:hAnsi="Times New Roman" w:cs="Times New Roman"/>
        </w:rPr>
      </w:pPr>
      <w:r w:rsidRPr="002F4DB0">
        <w:rPr>
          <w:rFonts w:ascii="Times New Roman" w:hAnsi="Times New Roman" w:cs="Times New Roman"/>
        </w:rPr>
        <w:t>Đối với hệ thống quản lý khóa học có khả năng mở rộng trong tương lai, cách phân chia theo Domain Decomposition là lựa chọn phù hợp hơn. Việc tổ chức module theo từng nghiệp vụ giúp các thành phần liên quan được gom lại một chỗ, từ đó dễ hiểu, dễ bảo trì và thuận tiện khi mở rộng thêm tính năng mới mà không ảnh hưởng nhiều đến các phần khác của hệ thống. Mặc dù Technical Partitioning mang lại sự rõ ràng về mặt cấu trúc kỹ thuật, nhưng nó làm phân tán logic nghiệp vụ và khiến việc theo dõi một chức năng trở nên phức tạp hơn. Vì vậy, lựa chọn Domain Decomposition sẽ giúp hệ thống linh hoạt và phù hợp hơn với định hướng phát triển lâu dài.</w:t>
      </w:r>
    </w:p>
    <w:p w14:paraId="4B465172" w14:textId="77777777" w:rsidR="002F4DB0" w:rsidRPr="002F4DB0" w:rsidRDefault="002F4DB0" w:rsidP="002F4DB0">
      <w:pPr>
        <w:jc w:val="both"/>
        <w:rPr>
          <w:rFonts w:ascii="Times New Roman" w:hAnsi="Times New Roman" w:cs="Times New Roman"/>
        </w:rPr>
      </w:pPr>
    </w:p>
    <w:sectPr w:rsidR="002F4DB0" w:rsidRPr="002F4D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DB0"/>
    <w:rsid w:val="002F4DB0"/>
    <w:rsid w:val="006E7432"/>
    <w:rsid w:val="00941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ECBF8"/>
  <w15:chartTrackingRefBased/>
  <w15:docId w15:val="{2A7977B7-3E79-4AEB-8B81-B6F46399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DB0"/>
    <w:rPr>
      <w:rFonts w:eastAsiaTheme="majorEastAsia" w:cstheme="majorBidi"/>
      <w:color w:val="272727" w:themeColor="text1" w:themeTint="D8"/>
    </w:rPr>
  </w:style>
  <w:style w:type="paragraph" w:styleId="Title">
    <w:name w:val="Title"/>
    <w:basedOn w:val="Normal"/>
    <w:next w:val="Normal"/>
    <w:link w:val="TitleChar"/>
    <w:uiPriority w:val="10"/>
    <w:qFormat/>
    <w:rsid w:val="002F4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DB0"/>
    <w:pPr>
      <w:spacing w:before="160"/>
      <w:jc w:val="center"/>
    </w:pPr>
    <w:rPr>
      <w:i/>
      <w:iCs/>
      <w:color w:val="404040" w:themeColor="text1" w:themeTint="BF"/>
    </w:rPr>
  </w:style>
  <w:style w:type="character" w:customStyle="1" w:styleId="QuoteChar">
    <w:name w:val="Quote Char"/>
    <w:basedOn w:val="DefaultParagraphFont"/>
    <w:link w:val="Quote"/>
    <w:uiPriority w:val="29"/>
    <w:rsid w:val="002F4DB0"/>
    <w:rPr>
      <w:i/>
      <w:iCs/>
      <w:color w:val="404040" w:themeColor="text1" w:themeTint="BF"/>
    </w:rPr>
  </w:style>
  <w:style w:type="paragraph" w:styleId="ListParagraph">
    <w:name w:val="List Paragraph"/>
    <w:basedOn w:val="Normal"/>
    <w:uiPriority w:val="34"/>
    <w:qFormat/>
    <w:rsid w:val="002F4DB0"/>
    <w:pPr>
      <w:ind w:left="720"/>
      <w:contextualSpacing/>
    </w:pPr>
  </w:style>
  <w:style w:type="character" w:styleId="IntenseEmphasis">
    <w:name w:val="Intense Emphasis"/>
    <w:basedOn w:val="DefaultParagraphFont"/>
    <w:uiPriority w:val="21"/>
    <w:qFormat/>
    <w:rsid w:val="002F4DB0"/>
    <w:rPr>
      <w:i/>
      <w:iCs/>
      <w:color w:val="0F4761" w:themeColor="accent1" w:themeShade="BF"/>
    </w:rPr>
  </w:style>
  <w:style w:type="paragraph" w:styleId="IntenseQuote">
    <w:name w:val="Intense Quote"/>
    <w:basedOn w:val="Normal"/>
    <w:next w:val="Normal"/>
    <w:link w:val="IntenseQuoteChar"/>
    <w:uiPriority w:val="30"/>
    <w:qFormat/>
    <w:rsid w:val="002F4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DB0"/>
    <w:rPr>
      <w:i/>
      <w:iCs/>
      <w:color w:val="0F4761" w:themeColor="accent1" w:themeShade="BF"/>
    </w:rPr>
  </w:style>
  <w:style w:type="character" w:styleId="IntenseReference">
    <w:name w:val="Intense Reference"/>
    <w:basedOn w:val="DefaultParagraphFont"/>
    <w:uiPriority w:val="32"/>
    <w:qFormat/>
    <w:rsid w:val="002F4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Le</dc:creator>
  <cp:keywords/>
  <dc:description/>
  <cp:lastModifiedBy>Truong Le</cp:lastModifiedBy>
  <cp:revision>1</cp:revision>
  <dcterms:created xsi:type="dcterms:W3CDTF">2026-03-22T05:52:00Z</dcterms:created>
  <dcterms:modified xsi:type="dcterms:W3CDTF">2026-03-22T06:04:00Z</dcterms:modified>
</cp:coreProperties>
</file>