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32" w:type="dxa"/>
        <w:jc w:val="center"/>
        <w:tblLayout w:type="fixed"/>
        <w:tblLook w:val="0000" w:firstRow="0" w:lastRow="0" w:firstColumn="0" w:lastColumn="0" w:noHBand="0" w:noVBand="0"/>
      </w:tblPr>
      <w:tblGrid>
        <w:gridCol w:w="4206"/>
        <w:gridCol w:w="6426"/>
      </w:tblGrid>
      <w:tr w:rsidR="003F6CDE" w:rsidRPr="00851988" w14:paraId="4449E176" w14:textId="77777777" w:rsidTr="00272F9D">
        <w:trPr>
          <w:trHeight w:val="270"/>
          <w:jc w:val="center"/>
        </w:trPr>
        <w:tc>
          <w:tcPr>
            <w:tcW w:w="4206" w:type="dxa"/>
            <w:shd w:val="clear" w:color="auto" w:fill="auto"/>
          </w:tcPr>
          <w:p w14:paraId="3C8C4F11" w14:textId="77777777" w:rsidR="003F6CDE" w:rsidRPr="003F6CDE" w:rsidRDefault="003F6CDE" w:rsidP="00272F9D">
            <w:pPr>
              <w:spacing w:line="240" w:lineRule="auto"/>
              <w:jc w:val="center"/>
              <w:rPr>
                <w:color w:val="000000"/>
                <w:sz w:val="28"/>
                <w:szCs w:val="28"/>
                <w:lang w:val="nl-NL"/>
              </w:rPr>
            </w:pPr>
            <w:r w:rsidRPr="003F6CDE">
              <w:rPr>
                <w:color w:val="000000"/>
                <w:sz w:val="28"/>
                <w:szCs w:val="28"/>
                <w:lang w:val="nl-NL"/>
              </w:rPr>
              <w:t>BỘ Y TẾ</w:t>
            </w:r>
          </w:p>
          <w:p w14:paraId="6DC21651" w14:textId="77777777" w:rsidR="003F6CDE" w:rsidRPr="004B15CD" w:rsidRDefault="003F6CDE" w:rsidP="00272F9D">
            <w:pPr>
              <w:spacing w:line="240" w:lineRule="auto"/>
              <w:jc w:val="center"/>
              <w:rPr>
                <w:b/>
                <w:color w:val="000000"/>
                <w:lang w:val="nl-NL"/>
              </w:rPr>
            </w:pPr>
            <w:r w:rsidRPr="004B15CD">
              <w:rPr>
                <w:b/>
                <w:color w:val="000000"/>
                <w:lang w:val="nl-NL"/>
              </w:rPr>
              <w:t xml:space="preserve">VIỆN PASTEUR </w:t>
            </w:r>
          </w:p>
          <w:p w14:paraId="0BC7411B" w14:textId="4F80BEE9" w:rsidR="003F6CDE" w:rsidRPr="003F6CDE" w:rsidRDefault="003F6CDE" w:rsidP="003F6CDE">
            <w:pPr>
              <w:spacing w:line="240" w:lineRule="auto"/>
              <w:jc w:val="center"/>
              <w:rPr>
                <w:b/>
                <w:color w:val="000000"/>
                <w:lang w:val="nl-NL"/>
              </w:rPr>
            </w:pPr>
            <w:r>
              <w:rPr>
                <w:b/>
                <w:noProof/>
                <w:color w:val="000000"/>
              </w:rPr>
              <mc:AlternateContent>
                <mc:Choice Requires="wps">
                  <w:drawing>
                    <wp:anchor distT="0" distB="0" distL="114300" distR="114300" simplePos="0" relativeHeight="251667456" behindDoc="0" locked="0" layoutInCell="1" allowOverlap="1" wp14:anchorId="615B458E" wp14:editId="13CE2AA7">
                      <wp:simplePos x="0" y="0"/>
                      <wp:positionH relativeFrom="column">
                        <wp:posOffset>1199515</wp:posOffset>
                      </wp:positionH>
                      <wp:positionV relativeFrom="paragraph">
                        <wp:posOffset>194310</wp:posOffset>
                      </wp:positionV>
                      <wp:extent cx="703041" cy="0"/>
                      <wp:effectExtent l="0" t="0" r="8255" b="12700"/>
                      <wp:wrapNone/>
                      <wp:docPr id="1"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0304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3B1AD0" id="_x0000_t32" coordsize="21600,21600" o:spt="32" o:oned="t" path="m,l21600,21600e" filled="f">
                      <v:path arrowok="t" fillok="f" o:connecttype="none"/>
                      <o:lock v:ext="edit" shapetype="t"/>
                    </v:shapetype>
                    <v:shape id="AutoShape 79" o:spid="_x0000_s1026" type="#_x0000_t32" style="position:absolute;margin-left:94.45pt;margin-top:15.3pt;width:55.3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">
                      <o:lock v:ext="edit" shapetype="f"/>
                    </v:shape>
                  </w:pict>
                </mc:Fallback>
              </mc:AlternateContent>
            </w:r>
            <w:r w:rsidRPr="004B15CD">
              <w:rPr>
                <w:b/>
                <w:color w:val="000000"/>
                <w:lang w:val="nl-NL"/>
              </w:rPr>
              <w:t>THÀNH PHỐ HỒ CHÍ MINH</w:t>
            </w:r>
            <w:r w:rsidRPr="004B15CD">
              <w:rPr>
                <w:b/>
                <w:color w:val="000000"/>
                <w:lang w:val="nl-NL"/>
              </w:rPr>
              <w:br/>
            </w:r>
            <w:r>
              <w:rPr>
                <w:bCs/>
                <w:color w:val="000000"/>
                <w:lang w:val="nl-NL"/>
              </w:rPr>
              <w:t xml:space="preserve">          </w:t>
            </w:r>
            <w:r w:rsidRPr="003F6CDE">
              <w:rPr>
                <w:bCs/>
                <w:color w:val="000000"/>
                <w:lang w:val="nl-NL"/>
              </w:rPr>
              <w:t>Số:     /QĐ-PAS</w:t>
            </w:r>
          </w:p>
        </w:tc>
        <w:tc>
          <w:tcPr>
            <w:tcW w:w="6426" w:type="dxa"/>
            <w:shd w:val="clear" w:color="auto" w:fill="auto"/>
          </w:tcPr>
          <w:p w14:paraId="590DD92D" w14:textId="77777777" w:rsidR="003F6CDE" w:rsidRDefault="003F6CDE" w:rsidP="00272F9D">
            <w:pPr>
              <w:spacing w:line="240" w:lineRule="auto"/>
              <w:jc w:val="center"/>
              <w:rPr>
                <w:i/>
                <w:iCs/>
                <w:color w:val="000000"/>
              </w:rPr>
            </w:pPr>
            <w:r w:rsidRPr="004B2089">
              <w:rPr>
                <w:b/>
                <w:noProof/>
                <w:color w:val="000000"/>
              </w:rPr>
              <mc:AlternateContent>
                <mc:Choice Requires="wps">
                  <w:drawing>
                    <wp:anchor distT="0" distB="0" distL="114300" distR="114300" simplePos="0" relativeHeight="251666432" behindDoc="0" locked="0" layoutInCell="1" allowOverlap="1" wp14:anchorId="57731534" wp14:editId="75015FBA">
                      <wp:simplePos x="0" y="0"/>
                      <wp:positionH relativeFrom="column">
                        <wp:posOffset>862965</wp:posOffset>
                      </wp:positionH>
                      <wp:positionV relativeFrom="paragraph">
                        <wp:posOffset>447960</wp:posOffset>
                      </wp:positionV>
                      <wp:extent cx="2209800" cy="0"/>
                      <wp:effectExtent l="0" t="0" r="12700" b="127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098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755A22" id="Straight Connector 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95pt,35.25pt" to="241.9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" strokeweight=".5pt">
                      <v:stroke joinstyle="miter"/>
                      <o:lock v:ext="edit" shapetype="f"/>
                    </v:line>
                  </w:pict>
                </mc:Fallback>
              </mc:AlternateContent>
            </w:r>
            <w:r>
              <w:rPr>
                <w:b/>
                <w:noProof/>
                <w:color w:val="000000"/>
              </w:rPr>
              <w:softHyphen/>
            </w:r>
            <w:r>
              <w:rPr>
                <w:b/>
                <w:noProof/>
                <w:color w:val="000000"/>
              </w:rPr>
              <w:softHyphen/>
            </w:r>
            <w:r w:rsidRPr="00851988">
              <w:rPr>
                <w:b/>
                <w:color w:val="000000"/>
                <w:lang w:val="nl-NL"/>
              </w:rPr>
              <w:t>CỘNG HÒA XÃ HỘI CHỦ NGHĨA VIỆT NAM</w:t>
            </w:r>
            <w:r w:rsidRPr="00851988">
              <w:rPr>
                <w:b/>
                <w:color w:val="000000"/>
                <w:lang w:val="nl-NL"/>
              </w:rPr>
              <w:br/>
            </w:r>
            <w:r w:rsidRPr="0090402C">
              <w:rPr>
                <w:b/>
                <w:color w:val="000000"/>
                <w:sz w:val="28"/>
                <w:szCs w:val="28"/>
                <w:lang w:val="nl-NL"/>
              </w:rPr>
              <w:t>Độc lập - Tự do - Hạnh phúc</w:t>
            </w:r>
            <w:r w:rsidRPr="00851988">
              <w:rPr>
                <w:b/>
                <w:color w:val="000000"/>
                <w:lang w:val="nl-NL"/>
              </w:rPr>
              <w:t xml:space="preserve"> </w:t>
            </w:r>
            <w:r w:rsidRPr="00851988">
              <w:rPr>
                <w:b/>
                <w:color w:val="000000"/>
                <w:lang w:val="nl-NL"/>
              </w:rPr>
              <w:br/>
            </w:r>
          </w:p>
          <w:p w14:paraId="7619511E" w14:textId="0DFA5EA7" w:rsidR="003F6CDE" w:rsidRPr="0040137F" w:rsidRDefault="003F6CDE" w:rsidP="00272F9D">
            <w:pPr>
              <w:spacing w:line="240" w:lineRule="auto"/>
              <w:jc w:val="center"/>
              <w:rPr>
                <w:color w:val="000000"/>
                <w:lang w:val="vi-VN"/>
              </w:rPr>
            </w:pPr>
            <w:r w:rsidRPr="003F6CDE">
              <w:rPr>
                <w:i/>
                <w:iCs/>
                <w:color w:val="000000"/>
              </w:rPr>
              <w:t>Thành phố Hồ Chí Minh, ngày    tháng    năm 2022</w:t>
            </w:r>
            <w:r>
              <w:rPr>
                <w:color w:val="000000"/>
                <w:lang w:val="vi-VN"/>
              </w:rPr>
              <w:t xml:space="preserve">                                       </w:t>
            </w:r>
          </w:p>
        </w:tc>
      </w:tr>
    </w:tbl>
    <w:p w14:paraId="6F3F5506" w14:textId="480C4833" w:rsidR="003F6CDE" w:rsidRDefault="003F6CDE" w:rsidP="00D00A8C">
      <w:pPr>
        <w:ind w:firstLine="0"/>
      </w:pPr>
    </w:p>
    <w:p w14:paraId="1A3A9AE8" w14:textId="77777777" w:rsidR="00D00A8C" w:rsidRDefault="00D00A8C" w:rsidP="00D00A8C">
      <w:pPr>
        <w:ind w:firstLine="0"/>
      </w:pPr>
    </w:p>
    <w:p w14:paraId="04A16E1C" w14:textId="75BA8969" w:rsidR="003F6CDE" w:rsidRDefault="003F6CDE" w:rsidP="003F6CDE">
      <w:pPr>
        <w:jc w:val="center"/>
        <w:rPr>
          <w:b/>
          <w:bCs/>
          <w:sz w:val="28"/>
          <w:szCs w:val="28"/>
        </w:rPr>
      </w:pPr>
      <w:r w:rsidRPr="003F6CDE">
        <w:rPr>
          <w:b/>
          <w:bCs/>
          <w:sz w:val="28"/>
          <w:szCs w:val="28"/>
        </w:rPr>
        <w:t>QUYẾT ĐỊNH</w:t>
      </w:r>
    </w:p>
    <w:p w14:paraId="10367A62" w14:textId="0325F3F6" w:rsidR="003F6CDE" w:rsidRDefault="003F6CDE" w:rsidP="003F6CDE">
      <w:pPr>
        <w:jc w:val="center"/>
        <w:rPr>
          <w:b/>
          <w:bCs/>
          <w:sz w:val="28"/>
          <w:szCs w:val="28"/>
        </w:rPr>
      </w:pPr>
      <w:r>
        <w:rPr>
          <w:b/>
          <w:bCs/>
          <w:sz w:val="28"/>
          <w:szCs w:val="28"/>
        </w:rPr>
        <w:t xml:space="preserve">Ban hành Quy chế về tuyển sinh và đào tạo trình độ tiến sĩ </w:t>
      </w:r>
      <w:r w:rsidR="00FD46BE">
        <w:rPr>
          <w:b/>
          <w:bCs/>
          <w:sz w:val="28"/>
          <w:szCs w:val="28"/>
          <w:lang w:val="vi-VN"/>
        </w:rPr>
        <w:t xml:space="preserve">                  </w:t>
      </w:r>
      <w:r>
        <w:rPr>
          <w:b/>
          <w:bCs/>
          <w:sz w:val="28"/>
          <w:szCs w:val="28"/>
        </w:rPr>
        <w:t>của Viện Pasteur Thành phố Hồ Chí Minh</w:t>
      </w:r>
    </w:p>
    <w:p w14:paraId="5FFF906F" w14:textId="5D18C44A" w:rsidR="009405CA" w:rsidRDefault="009405CA" w:rsidP="003F6CDE">
      <w:pPr>
        <w:jc w:val="center"/>
        <w:rPr>
          <w:b/>
          <w:bCs/>
          <w:sz w:val="28"/>
          <w:szCs w:val="28"/>
        </w:rPr>
      </w:pPr>
      <w:r w:rsidRPr="00D77931">
        <w:rPr>
          <w:noProof/>
        </w:rPr>
        <mc:AlternateContent>
          <mc:Choice Requires="wps">
            <w:drawing>
              <wp:anchor distT="0" distB="0" distL="114300" distR="114300" simplePos="0" relativeHeight="251669504" behindDoc="0" locked="0" layoutInCell="1" allowOverlap="1" wp14:anchorId="1A2F3CDA" wp14:editId="661668DB">
                <wp:simplePos x="0" y="0"/>
                <wp:positionH relativeFrom="margin">
                  <wp:align>center</wp:align>
                </wp:positionH>
                <wp:positionV relativeFrom="paragraph">
                  <wp:posOffset>5715</wp:posOffset>
                </wp:positionV>
                <wp:extent cx="1619250" cy="0"/>
                <wp:effectExtent l="0" t="0" r="0" b="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8B30C2" id="Straight Connector 29" o:spid="_x0000_s1026" style="position:absolute;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45pt" to="12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">
                <w10:wrap anchorx="margin"/>
              </v:line>
            </w:pict>
          </mc:Fallback>
        </mc:AlternateContent>
      </w:r>
    </w:p>
    <w:p w14:paraId="397438AB" w14:textId="02B02F93" w:rsidR="009405CA" w:rsidRDefault="009405CA" w:rsidP="009405CA">
      <w:pPr>
        <w:jc w:val="center"/>
        <w:rPr>
          <w:b/>
          <w:bCs/>
          <w:sz w:val="28"/>
          <w:szCs w:val="28"/>
        </w:rPr>
      </w:pPr>
      <w:r>
        <w:rPr>
          <w:b/>
          <w:bCs/>
          <w:sz w:val="28"/>
          <w:szCs w:val="28"/>
        </w:rPr>
        <w:t>VIỆN TRƯỞNG VIỆN PASTEUR THÀNH PHỐ HỒ CHÍ MINH</w:t>
      </w:r>
    </w:p>
    <w:p w14:paraId="552D6AD5" w14:textId="2F9D3BCB" w:rsidR="009405CA" w:rsidRDefault="009405CA" w:rsidP="009405CA">
      <w:pPr>
        <w:rPr>
          <w:i/>
          <w:iCs/>
          <w:sz w:val="28"/>
          <w:szCs w:val="28"/>
        </w:rPr>
      </w:pPr>
      <w:r w:rsidRPr="009405CA">
        <w:rPr>
          <w:i/>
          <w:iCs/>
          <w:sz w:val="28"/>
          <w:szCs w:val="28"/>
        </w:rPr>
        <w:t>Căn cứ Quyết định số 4775/QĐ-BYT ngày 22</w:t>
      </w:r>
      <w:r w:rsidRPr="009405CA">
        <w:rPr>
          <w:i/>
          <w:iCs/>
          <w:sz w:val="28"/>
          <w:szCs w:val="28"/>
          <w:lang w:val="vi-VN"/>
        </w:rPr>
        <w:t xml:space="preserve"> tháng </w:t>
      </w:r>
      <w:r w:rsidRPr="009405CA">
        <w:rPr>
          <w:i/>
          <w:iCs/>
          <w:sz w:val="28"/>
          <w:szCs w:val="28"/>
        </w:rPr>
        <w:t>12</w:t>
      </w:r>
      <w:r w:rsidRPr="009405CA">
        <w:rPr>
          <w:i/>
          <w:iCs/>
          <w:sz w:val="28"/>
          <w:szCs w:val="28"/>
          <w:lang w:val="vi-VN"/>
        </w:rPr>
        <w:t xml:space="preserve"> năm </w:t>
      </w:r>
      <w:r w:rsidRPr="009405CA">
        <w:rPr>
          <w:i/>
          <w:iCs/>
          <w:sz w:val="28"/>
          <w:szCs w:val="28"/>
        </w:rPr>
        <w:t>2020 của Bộ trưởng Bộ Y Tế ban hành Quy chế tổ chức và hoạt động của Viện Pasteur Tp. Hồ Chí Minh;</w:t>
      </w:r>
    </w:p>
    <w:p w14:paraId="3E0BB8A2" w14:textId="4BEAAA0E" w:rsidR="009405CA" w:rsidRDefault="009405CA" w:rsidP="009405CA">
      <w:pPr>
        <w:rPr>
          <w:i/>
          <w:iCs/>
          <w:sz w:val="28"/>
          <w:szCs w:val="28"/>
        </w:rPr>
      </w:pPr>
      <w:r w:rsidRPr="009405CA">
        <w:rPr>
          <w:i/>
          <w:iCs/>
          <w:sz w:val="28"/>
          <w:szCs w:val="28"/>
        </w:rPr>
        <w:t>Căn cứ Quyết định số 1203/QĐ-BGDĐT ngày 29</w:t>
      </w:r>
      <w:r w:rsidRPr="009405CA">
        <w:rPr>
          <w:i/>
          <w:iCs/>
          <w:sz w:val="28"/>
          <w:szCs w:val="28"/>
          <w:lang w:val="vi-VN"/>
        </w:rPr>
        <w:t xml:space="preserve"> tháng </w:t>
      </w:r>
      <w:r w:rsidRPr="009405CA">
        <w:rPr>
          <w:i/>
          <w:iCs/>
          <w:sz w:val="28"/>
          <w:szCs w:val="28"/>
        </w:rPr>
        <w:t>3</w:t>
      </w:r>
      <w:r w:rsidRPr="009405CA">
        <w:rPr>
          <w:i/>
          <w:iCs/>
          <w:sz w:val="28"/>
          <w:szCs w:val="28"/>
          <w:lang w:val="vi-VN"/>
        </w:rPr>
        <w:t xml:space="preserve"> năm </w:t>
      </w:r>
      <w:r w:rsidRPr="009405CA">
        <w:rPr>
          <w:i/>
          <w:iCs/>
          <w:sz w:val="28"/>
          <w:szCs w:val="28"/>
        </w:rPr>
        <w:t>2018 của Bộ Giáo dục và Đào tạo về việc chuyển đổi tên và mã số ngành đào tạo trình độ tiến sĩ của Viện Pasteur Tp. Hồ Chí Minh theo Thông tư số 25/2017/TT-BGDĐT, trong đó ngành Vi sinh y học chuyển đổi tên thành ngành Khoa học y sinh, có mã số 9.72.01.01, và mã số ngành Dịch tễ học đổi thành 9.72.01.17</w:t>
      </w:r>
      <w:r>
        <w:rPr>
          <w:i/>
          <w:iCs/>
          <w:sz w:val="28"/>
          <w:szCs w:val="28"/>
        </w:rPr>
        <w:t>;</w:t>
      </w:r>
    </w:p>
    <w:p w14:paraId="048AB60E" w14:textId="17C0BE90" w:rsidR="009405CA" w:rsidRPr="009405CA" w:rsidRDefault="009405CA" w:rsidP="009405CA">
      <w:pPr>
        <w:rPr>
          <w:i/>
          <w:iCs/>
          <w:sz w:val="28"/>
          <w:szCs w:val="28"/>
        </w:rPr>
      </w:pPr>
      <w:r w:rsidRPr="009405CA">
        <w:rPr>
          <w:i/>
          <w:iCs/>
          <w:sz w:val="28"/>
          <w:szCs w:val="28"/>
        </w:rPr>
        <w:t>Căn cứ Quyết định số 2391/QĐ-BGDĐT ngày 08</w:t>
      </w:r>
      <w:r w:rsidRPr="009405CA">
        <w:rPr>
          <w:i/>
          <w:iCs/>
          <w:sz w:val="28"/>
          <w:szCs w:val="28"/>
          <w:lang w:val="vi-VN"/>
        </w:rPr>
        <w:t xml:space="preserve"> tháng </w:t>
      </w:r>
      <w:r w:rsidRPr="009405CA">
        <w:rPr>
          <w:i/>
          <w:iCs/>
          <w:sz w:val="28"/>
          <w:szCs w:val="28"/>
        </w:rPr>
        <w:t>7</w:t>
      </w:r>
      <w:r w:rsidRPr="009405CA">
        <w:rPr>
          <w:i/>
          <w:iCs/>
          <w:sz w:val="28"/>
          <w:szCs w:val="28"/>
          <w:lang w:val="vi-VN"/>
        </w:rPr>
        <w:t xml:space="preserve"> năm </w:t>
      </w:r>
      <w:r w:rsidRPr="009405CA">
        <w:rPr>
          <w:i/>
          <w:iCs/>
          <w:sz w:val="28"/>
          <w:szCs w:val="28"/>
        </w:rPr>
        <w:t>2015 của Bộ Giáo dục và Đào tạo cho phép Viện Pasteur Tp.Hồ Chí Minh được đào tạo trình độ tiến sĩ chuyên ngành Dịch tễ học, mã số 62.72.01.17;</w:t>
      </w:r>
    </w:p>
    <w:p w14:paraId="4A685E4C" w14:textId="0F322747" w:rsidR="009405CA" w:rsidRPr="009405CA" w:rsidRDefault="009405CA" w:rsidP="009405CA">
      <w:pPr>
        <w:rPr>
          <w:i/>
          <w:iCs/>
          <w:sz w:val="28"/>
          <w:szCs w:val="28"/>
        </w:rPr>
      </w:pPr>
      <w:r w:rsidRPr="009405CA">
        <w:rPr>
          <w:i/>
          <w:iCs/>
          <w:sz w:val="28"/>
          <w:szCs w:val="28"/>
        </w:rPr>
        <w:t>Căn cứ Quyết định số 89/QĐ-BYT ngày 11</w:t>
      </w:r>
      <w:r w:rsidRPr="009405CA">
        <w:rPr>
          <w:i/>
          <w:iCs/>
          <w:sz w:val="28"/>
          <w:szCs w:val="28"/>
          <w:lang w:val="vi-VN"/>
        </w:rPr>
        <w:t xml:space="preserve"> tháng </w:t>
      </w:r>
      <w:r w:rsidRPr="009405CA">
        <w:rPr>
          <w:i/>
          <w:iCs/>
          <w:sz w:val="28"/>
          <w:szCs w:val="28"/>
        </w:rPr>
        <w:t>01</w:t>
      </w:r>
      <w:r w:rsidRPr="009405CA">
        <w:rPr>
          <w:i/>
          <w:iCs/>
          <w:sz w:val="28"/>
          <w:szCs w:val="28"/>
          <w:lang w:val="vi-VN"/>
        </w:rPr>
        <w:t xml:space="preserve"> năm </w:t>
      </w:r>
      <w:r w:rsidRPr="009405CA">
        <w:rPr>
          <w:i/>
          <w:iCs/>
          <w:sz w:val="28"/>
          <w:szCs w:val="28"/>
        </w:rPr>
        <w:t>2013 của Bộ trưởng Bộ Y tế về việc thành lập Trung tâm Đào tạo;</w:t>
      </w:r>
    </w:p>
    <w:p w14:paraId="20F6592F" w14:textId="121993A8" w:rsidR="009405CA" w:rsidRPr="009405CA" w:rsidRDefault="009405CA" w:rsidP="009405CA">
      <w:pPr>
        <w:rPr>
          <w:i/>
          <w:iCs/>
          <w:sz w:val="28"/>
          <w:szCs w:val="28"/>
        </w:rPr>
      </w:pPr>
      <w:r w:rsidRPr="009405CA">
        <w:rPr>
          <w:i/>
          <w:iCs/>
          <w:sz w:val="28"/>
          <w:szCs w:val="28"/>
        </w:rPr>
        <w:t>Căn cứ Quyết định số 5478/QĐ/BGD&amp;ĐT-SĐH ngày 03</w:t>
      </w:r>
      <w:r w:rsidRPr="009405CA">
        <w:rPr>
          <w:i/>
          <w:iCs/>
          <w:sz w:val="28"/>
          <w:szCs w:val="28"/>
          <w:lang w:val="vi-VN"/>
        </w:rPr>
        <w:t xml:space="preserve"> tháng </w:t>
      </w:r>
      <w:r w:rsidRPr="009405CA">
        <w:rPr>
          <w:i/>
          <w:iCs/>
          <w:sz w:val="28"/>
          <w:szCs w:val="28"/>
        </w:rPr>
        <w:t xml:space="preserve">10 </w:t>
      </w:r>
      <w:r w:rsidRPr="009405CA">
        <w:rPr>
          <w:i/>
          <w:iCs/>
          <w:sz w:val="28"/>
          <w:szCs w:val="28"/>
          <w:lang w:val="vi-VN"/>
        </w:rPr>
        <w:t xml:space="preserve">năm </w:t>
      </w:r>
      <w:r w:rsidRPr="009405CA">
        <w:rPr>
          <w:i/>
          <w:iCs/>
          <w:sz w:val="28"/>
          <w:szCs w:val="28"/>
        </w:rPr>
        <w:t>2001 của Bộ trưởng Bộ Giáo dục và Đào tạo cho phép Viện Pasteur Tp. Hồ Chí Minh được đào tạo tiến sĩ y học chuyên ngành Vi sinh y học, mã số 1.05.12;</w:t>
      </w:r>
    </w:p>
    <w:p w14:paraId="5D71C8AD" w14:textId="692F9365" w:rsidR="003F6CDE" w:rsidRDefault="009405CA" w:rsidP="009405CA">
      <w:pPr>
        <w:rPr>
          <w:i/>
          <w:iCs/>
          <w:sz w:val="28"/>
          <w:szCs w:val="28"/>
        </w:rPr>
      </w:pPr>
      <w:r w:rsidRPr="009405CA">
        <w:rPr>
          <w:i/>
          <w:iCs/>
          <w:sz w:val="28"/>
          <w:szCs w:val="28"/>
        </w:rPr>
        <w:t>Căn cứ Quyết định số 73/2001/QĐ-TTg ngày 07</w:t>
      </w:r>
      <w:r w:rsidRPr="009405CA">
        <w:rPr>
          <w:i/>
          <w:iCs/>
          <w:sz w:val="28"/>
          <w:szCs w:val="28"/>
          <w:lang w:val="vi-VN"/>
        </w:rPr>
        <w:t xml:space="preserve"> tháng </w:t>
      </w:r>
      <w:r w:rsidRPr="009405CA">
        <w:rPr>
          <w:i/>
          <w:iCs/>
          <w:sz w:val="28"/>
          <w:szCs w:val="28"/>
        </w:rPr>
        <w:t>5</w:t>
      </w:r>
      <w:r w:rsidRPr="009405CA">
        <w:rPr>
          <w:i/>
          <w:iCs/>
          <w:sz w:val="28"/>
          <w:szCs w:val="28"/>
          <w:lang w:val="vi-VN"/>
        </w:rPr>
        <w:t xml:space="preserve"> năm </w:t>
      </w:r>
      <w:r w:rsidRPr="009405CA">
        <w:rPr>
          <w:i/>
          <w:iCs/>
          <w:sz w:val="28"/>
          <w:szCs w:val="28"/>
        </w:rPr>
        <w:t>2001 của Thủ tướng Chính phủ giao nhiệm vụ đào tạo tiến sĩ y khoa cho Viện Pasteur Tp. Hồ Chí Minh</w:t>
      </w:r>
      <w:r w:rsidR="00D00A8C">
        <w:rPr>
          <w:i/>
          <w:iCs/>
          <w:sz w:val="28"/>
          <w:szCs w:val="28"/>
        </w:rPr>
        <w:t>;</w:t>
      </w:r>
    </w:p>
    <w:p w14:paraId="7F58A148" w14:textId="77777777" w:rsidR="00D00A8C" w:rsidRPr="009405CA" w:rsidRDefault="00D00A8C" w:rsidP="00D00A8C">
      <w:pPr>
        <w:rPr>
          <w:i/>
          <w:iCs/>
          <w:sz w:val="28"/>
          <w:szCs w:val="28"/>
        </w:rPr>
      </w:pPr>
      <w:r w:rsidRPr="009405CA">
        <w:rPr>
          <w:i/>
          <w:iCs/>
          <w:sz w:val="28"/>
          <w:szCs w:val="28"/>
        </w:rPr>
        <w:lastRenderedPageBreak/>
        <w:t xml:space="preserve">Căn cứ </w:t>
      </w:r>
      <w:r w:rsidRPr="009405CA">
        <w:rPr>
          <w:i/>
          <w:iCs/>
          <w:sz w:val="28"/>
          <w:szCs w:val="28"/>
          <w:lang w:val="vi-VN"/>
        </w:rPr>
        <w:t>T</w:t>
      </w:r>
      <w:r w:rsidRPr="009405CA">
        <w:rPr>
          <w:i/>
          <w:iCs/>
          <w:sz w:val="28"/>
          <w:szCs w:val="28"/>
        </w:rPr>
        <w:t>hông tư số 17</w:t>
      </w:r>
      <w:r w:rsidRPr="009405CA">
        <w:rPr>
          <w:i/>
          <w:iCs/>
          <w:sz w:val="28"/>
          <w:szCs w:val="28"/>
          <w:lang w:val="vi-VN"/>
        </w:rPr>
        <w:t>/2021/</w:t>
      </w:r>
      <w:r w:rsidRPr="009405CA">
        <w:rPr>
          <w:i/>
          <w:iCs/>
          <w:sz w:val="28"/>
          <w:szCs w:val="28"/>
        </w:rPr>
        <w:t>T</w:t>
      </w:r>
      <w:r w:rsidRPr="009405CA">
        <w:rPr>
          <w:i/>
          <w:iCs/>
          <w:sz w:val="28"/>
          <w:szCs w:val="28"/>
          <w:lang w:val="vi-VN"/>
        </w:rPr>
        <w:t xml:space="preserve">T-BGDĐT </w:t>
      </w:r>
      <w:r w:rsidRPr="009405CA">
        <w:rPr>
          <w:i/>
          <w:iCs/>
          <w:sz w:val="28"/>
          <w:szCs w:val="28"/>
        </w:rPr>
        <w:t xml:space="preserve">ngày 22 tháng 6 năm 2021 của Bộ Giáo dục và Đào tạo Quy định về chuẩn chương trình đào tạo; xây dựng, thẩm định và ban hành chương trình đào tạo các trình độ của giáo dục </w:t>
      </w:r>
      <w:r w:rsidRPr="009405CA">
        <w:rPr>
          <w:i/>
          <w:iCs/>
          <w:sz w:val="28"/>
          <w:szCs w:val="28"/>
          <w:lang w:val="vi-VN"/>
        </w:rPr>
        <w:t>đại học</w:t>
      </w:r>
      <w:r w:rsidRPr="009405CA">
        <w:rPr>
          <w:i/>
          <w:iCs/>
          <w:sz w:val="28"/>
          <w:szCs w:val="28"/>
        </w:rPr>
        <w:t>, thay thế Thông tư 07/2015/TT-BGDĐT ngày 16 tháng 4 năm 2015</w:t>
      </w:r>
      <w:r w:rsidRPr="009405CA">
        <w:rPr>
          <w:i/>
          <w:iCs/>
          <w:sz w:val="28"/>
          <w:szCs w:val="28"/>
          <w:lang w:val="vi-VN"/>
        </w:rPr>
        <w:t>;</w:t>
      </w:r>
    </w:p>
    <w:p w14:paraId="06303B39" w14:textId="17835DB2" w:rsidR="00D00A8C" w:rsidRPr="009405CA" w:rsidRDefault="00D00A8C" w:rsidP="00D00A8C">
      <w:pPr>
        <w:rPr>
          <w:i/>
          <w:iCs/>
          <w:sz w:val="28"/>
          <w:szCs w:val="28"/>
        </w:rPr>
      </w:pPr>
      <w:r w:rsidRPr="009405CA">
        <w:rPr>
          <w:i/>
          <w:iCs/>
          <w:sz w:val="28"/>
          <w:szCs w:val="28"/>
        </w:rPr>
        <w:t xml:space="preserve">Căn cứ </w:t>
      </w:r>
      <w:r w:rsidRPr="009405CA">
        <w:rPr>
          <w:i/>
          <w:iCs/>
          <w:sz w:val="28"/>
          <w:szCs w:val="28"/>
          <w:lang w:val="vi-VN"/>
        </w:rPr>
        <w:t>T</w:t>
      </w:r>
      <w:r w:rsidRPr="009405CA">
        <w:rPr>
          <w:i/>
          <w:iCs/>
          <w:sz w:val="28"/>
          <w:szCs w:val="28"/>
        </w:rPr>
        <w:t>hông tư số 18/2021/TT-BGDĐT ngày 28 tháng 6 năm 2021 của Bộ Giáo dục và Đào tạo về Quy chế tuyển sinh và đào tạo tiến sĩ, t</w:t>
      </w:r>
      <w:bookmarkStart w:id="0" w:name="dieu_2_name"/>
      <w:r w:rsidRPr="009405CA">
        <w:rPr>
          <w:i/>
          <w:iCs/>
          <w:sz w:val="28"/>
          <w:szCs w:val="28"/>
        </w:rPr>
        <w:t>hay thế Thông tư số </w:t>
      </w:r>
      <w:bookmarkEnd w:id="0"/>
      <w:r w:rsidRPr="009405CA">
        <w:rPr>
          <w:i/>
          <w:iCs/>
          <w:sz w:val="28"/>
          <w:szCs w:val="28"/>
        </w:rPr>
        <w:fldChar w:fldCharType="begin"/>
      </w:r>
      <w:r w:rsidRPr="009405CA">
        <w:rPr>
          <w:i/>
          <w:iCs/>
          <w:sz w:val="28"/>
          <w:szCs w:val="28"/>
        </w:rPr>
        <w:instrText xml:space="preserve"> HYPERLINK "https://thuvienphapluat.vn/van-ban/giao-duc/thong-tu-08-2017-tt-bgddt-quy-che-tuyen-sinh-dao-tao-trinh-do-tien-si-338487.aspx" \o "Thông tư 08/2017/TT-BGDĐT" \t "_blank" </w:instrText>
      </w:r>
      <w:r w:rsidRPr="009405CA">
        <w:rPr>
          <w:i/>
          <w:iCs/>
          <w:sz w:val="28"/>
          <w:szCs w:val="28"/>
        </w:rPr>
      </w:r>
      <w:r w:rsidRPr="009405CA">
        <w:rPr>
          <w:i/>
          <w:iCs/>
          <w:sz w:val="28"/>
          <w:szCs w:val="28"/>
        </w:rPr>
        <w:fldChar w:fldCharType="separate"/>
      </w:r>
      <w:r w:rsidRPr="009405CA">
        <w:rPr>
          <w:rStyle w:val="Hyperlink"/>
          <w:i/>
          <w:iCs/>
          <w:color w:val="auto"/>
          <w:sz w:val="28"/>
          <w:szCs w:val="28"/>
          <w:u w:val="none"/>
        </w:rPr>
        <w:t>08/2017/TT-BGDĐT</w:t>
      </w:r>
      <w:r w:rsidRPr="009405CA">
        <w:rPr>
          <w:i/>
          <w:iCs/>
          <w:sz w:val="28"/>
          <w:szCs w:val="28"/>
        </w:rPr>
        <w:fldChar w:fldCharType="end"/>
      </w:r>
      <w:r w:rsidRPr="009405CA">
        <w:rPr>
          <w:i/>
          <w:iCs/>
          <w:sz w:val="28"/>
          <w:szCs w:val="28"/>
        </w:rPr>
        <w:t> ngày 04 tháng 4 năm 2017</w:t>
      </w:r>
      <w:r>
        <w:rPr>
          <w:i/>
          <w:iCs/>
          <w:sz w:val="28"/>
          <w:szCs w:val="28"/>
        </w:rPr>
        <w:t>.</w:t>
      </w:r>
    </w:p>
    <w:p w14:paraId="613668A0" w14:textId="77777777" w:rsidR="00D00A8C" w:rsidRPr="009405CA" w:rsidRDefault="00D00A8C" w:rsidP="009405CA">
      <w:pPr>
        <w:rPr>
          <w:i/>
          <w:iCs/>
          <w:sz w:val="28"/>
          <w:szCs w:val="28"/>
        </w:rPr>
      </w:pPr>
    </w:p>
    <w:p w14:paraId="0DB70F5C" w14:textId="73A6484A" w:rsidR="003F6CDE" w:rsidRDefault="003F6CDE" w:rsidP="003F6CDE">
      <w:pPr>
        <w:jc w:val="center"/>
        <w:rPr>
          <w:b/>
          <w:bCs/>
          <w:sz w:val="28"/>
          <w:szCs w:val="28"/>
        </w:rPr>
      </w:pPr>
      <w:r>
        <w:rPr>
          <w:b/>
          <w:bCs/>
          <w:sz w:val="28"/>
          <w:szCs w:val="28"/>
        </w:rPr>
        <w:t>QUYẾT ĐỊNH:</w:t>
      </w:r>
    </w:p>
    <w:p w14:paraId="4D302E87" w14:textId="710CE82D" w:rsidR="003F6CDE" w:rsidRPr="003F6CDE" w:rsidRDefault="003F6CDE" w:rsidP="003F6CDE">
      <w:pPr>
        <w:rPr>
          <w:sz w:val="28"/>
          <w:szCs w:val="28"/>
        </w:rPr>
      </w:pPr>
      <w:r w:rsidRPr="009405CA">
        <w:rPr>
          <w:b/>
          <w:bCs/>
          <w:sz w:val="28"/>
          <w:szCs w:val="28"/>
        </w:rPr>
        <w:t>Điều 1.</w:t>
      </w:r>
      <w:r w:rsidRPr="003F6CDE">
        <w:rPr>
          <w:sz w:val="28"/>
          <w:szCs w:val="28"/>
        </w:rPr>
        <w:t xml:space="preserve"> Ban hành kèm Quyết định này Quy chế tuyển sinh và đào tạo trình độ tiến sĩ của Viện Pasteur Thành phố Hồ Chí Minh</w:t>
      </w:r>
      <w:r w:rsidR="00D00A8C">
        <w:rPr>
          <w:sz w:val="28"/>
          <w:szCs w:val="28"/>
        </w:rPr>
        <w:t>.</w:t>
      </w:r>
    </w:p>
    <w:p w14:paraId="6674A70A" w14:textId="08F16BE5" w:rsidR="003F6CDE" w:rsidRDefault="003F6CDE" w:rsidP="003F6CDE">
      <w:pPr>
        <w:rPr>
          <w:sz w:val="28"/>
          <w:szCs w:val="28"/>
        </w:rPr>
      </w:pPr>
      <w:r w:rsidRPr="009405CA">
        <w:rPr>
          <w:b/>
          <w:bCs/>
          <w:sz w:val="28"/>
          <w:szCs w:val="28"/>
        </w:rPr>
        <w:t xml:space="preserve">Điều 2. </w:t>
      </w:r>
      <w:r w:rsidR="009405CA">
        <w:rPr>
          <w:sz w:val="28"/>
          <w:szCs w:val="28"/>
        </w:rPr>
        <w:t xml:space="preserve">Quyết định này có hiệu lực kể từ ngày ký ban hành và thay thế Quyết định số </w:t>
      </w:r>
      <w:r w:rsidR="00D00A8C">
        <w:rPr>
          <w:sz w:val="28"/>
          <w:szCs w:val="28"/>
        </w:rPr>
        <w:t xml:space="preserve">299/QĐ-PAS ngày 19 tháng 5 năm 2021 của Viện Pasteur Thành phố Hồ Chí Minh </w:t>
      </w:r>
      <w:r w:rsidR="00934FC1">
        <w:rPr>
          <w:sz w:val="28"/>
          <w:szCs w:val="28"/>
        </w:rPr>
        <w:t xml:space="preserve">về </w:t>
      </w:r>
      <w:r w:rsidR="00D00A8C">
        <w:rPr>
          <w:sz w:val="28"/>
          <w:szCs w:val="28"/>
        </w:rPr>
        <w:t>Quy chế tuyển sinh và đào tạo trình độ tiến sĩ.</w:t>
      </w:r>
    </w:p>
    <w:p w14:paraId="629809F4" w14:textId="5A60A0F9" w:rsidR="009405CA" w:rsidRDefault="009405CA" w:rsidP="003F6CDE">
      <w:pPr>
        <w:rPr>
          <w:sz w:val="28"/>
          <w:szCs w:val="28"/>
        </w:rPr>
      </w:pPr>
      <w:r w:rsidRPr="009405CA">
        <w:rPr>
          <w:b/>
          <w:bCs/>
          <w:sz w:val="28"/>
          <w:szCs w:val="28"/>
        </w:rPr>
        <w:t>Điều 3</w:t>
      </w:r>
      <w:r>
        <w:rPr>
          <w:sz w:val="28"/>
          <w:szCs w:val="28"/>
        </w:rPr>
        <w:t xml:space="preserve">. Các ông (bà): Trưởng phòng Tổ chức Cán bộ, </w:t>
      </w:r>
      <w:r w:rsidR="00D00A8C">
        <w:rPr>
          <w:sz w:val="28"/>
          <w:szCs w:val="28"/>
        </w:rPr>
        <w:t xml:space="preserve">Giám đốc Trung tâm Đào tạo </w:t>
      </w:r>
      <w:r>
        <w:rPr>
          <w:sz w:val="28"/>
          <w:szCs w:val="28"/>
        </w:rPr>
        <w:t>và các đơn vị có liên quan chịu trách nhiệm thi hành Quyết định này./.</w:t>
      </w:r>
    </w:p>
    <w:tbl>
      <w:tblPr>
        <w:tblW w:w="0" w:type="auto"/>
        <w:tblCellSpacing w:w="0" w:type="dxa"/>
        <w:tblCellMar>
          <w:left w:w="0" w:type="dxa"/>
          <w:right w:w="0" w:type="dxa"/>
        </w:tblCellMar>
        <w:tblLook w:val="04A0" w:firstRow="1" w:lastRow="0" w:firstColumn="1" w:lastColumn="0" w:noHBand="0" w:noVBand="1"/>
      </w:tblPr>
      <w:tblGrid>
        <w:gridCol w:w="4395"/>
        <w:gridCol w:w="4818"/>
      </w:tblGrid>
      <w:tr w:rsidR="009405CA" w:rsidRPr="00D77931" w14:paraId="5559878F" w14:textId="77777777" w:rsidTr="0016746C">
        <w:trPr>
          <w:tblCellSpacing w:w="0" w:type="dxa"/>
        </w:trPr>
        <w:tc>
          <w:tcPr>
            <w:tcW w:w="4395" w:type="dxa"/>
            <w:tcMar>
              <w:top w:w="0" w:type="dxa"/>
              <w:left w:w="108" w:type="dxa"/>
              <w:bottom w:w="0" w:type="dxa"/>
              <w:right w:w="108" w:type="dxa"/>
            </w:tcMar>
            <w:hideMark/>
          </w:tcPr>
          <w:p w14:paraId="0304299D" w14:textId="437A5ABB" w:rsidR="009405CA" w:rsidRPr="00D77931" w:rsidRDefault="009405CA" w:rsidP="00272F9D">
            <w:pPr>
              <w:pStyle w:val="NormalWeb"/>
              <w:spacing w:before="120" w:beforeAutospacing="0" w:after="120" w:afterAutospacing="0" w:line="234" w:lineRule="atLeast"/>
            </w:pPr>
            <w:r w:rsidRPr="00D77931">
              <w:rPr>
                <w:b/>
                <w:bCs/>
                <w:i/>
                <w:iCs/>
                <w:lang w:val="vi-VN"/>
              </w:rPr>
              <w:t>Nơi nhận:</w:t>
            </w:r>
            <w:r w:rsidRPr="00D77931">
              <w:rPr>
                <w:b/>
                <w:bCs/>
                <w:i/>
                <w:iCs/>
                <w:lang w:val="vi-VN"/>
              </w:rPr>
              <w:br/>
            </w:r>
            <w:r w:rsidRPr="00D77931">
              <w:rPr>
                <w:lang w:val="vi-VN"/>
              </w:rPr>
              <w:t>- Như Điều </w:t>
            </w:r>
            <w:r w:rsidR="00D00A8C">
              <w:t>3</w:t>
            </w:r>
            <w:r w:rsidRPr="00D77931">
              <w:rPr>
                <w:lang w:val="vi-VN"/>
              </w:rPr>
              <w:t>;</w:t>
            </w:r>
            <w:r w:rsidRPr="00D77931">
              <w:rPr>
                <w:lang w:val="vi-VN"/>
              </w:rPr>
              <w:br/>
              <w:t>- Lưu</w:t>
            </w:r>
            <w:r w:rsidRPr="00D77931">
              <w:t>:</w:t>
            </w:r>
            <w:r w:rsidRPr="00D77931">
              <w:rPr>
                <w:lang w:val="vi-VN"/>
              </w:rPr>
              <w:t xml:space="preserve"> VT</w:t>
            </w:r>
            <w:r w:rsidRPr="00D77931">
              <w:t>, TCCB</w:t>
            </w:r>
            <w:r w:rsidRPr="00D77931">
              <w:rPr>
                <w:lang w:val="vi-VN"/>
              </w:rPr>
              <w:t>.</w:t>
            </w:r>
          </w:p>
        </w:tc>
        <w:tc>
          <w:tcPr>
            <w:tcW w:w="4818" w:type="dxa"/>
            <w:tcMar>
              <w:top w:w="0" w:type="dxa"/>
              <w:left w:w="108" w:type="dxa"/>
              <w:bottom w:w="0" w:type="dxa"/>
              <w:right w:w="108" w:type="dxa"/>
            </w:tcMar>
            <w:hideMark/>
          </w:tcPr>
          <w:p w14:paraId="51BD1A6A" w14:textId="77777777" w:rsidR="009405CA" w:rsidRPr="00D77931" w:rsidRDefault="009405CA" w:rsidP="00272F9D">
            <w:pPr>
              <w:pStyle w:val="NormalWeb"/>
              <w:spacing w:before="120" w:beforeAutospacing="0" w:after="120" w:afterAutospacing="0" w:line="234" w:lineRule="atLeast"/>
              <w:jc w:val="center"/>
              <w:rPr>
                <w:b/>
                <w:bCs/>
                <w:sz w:val="26"/>
                <w:szCs w:val="26"/>
              </w:rPr>
            </w:pPr>
            <w:r w:rsidRPr="00D77931">
              <w:rPr>
                <w:b/>
                <w:bCs/>
                <w:sz w:val="26"/>
                <w:szCs w:val="26"/>
              </w:rPr>
              <w:t>VIỆN TRƯỞNG</w:t>
            </w:r>
          </w:p>
          <w:p w14:paraId="5EAB3F0E" w14:textId="77777777" w:rsidR="009405CA" w:rsidRPr="00D77931" w:rsidRDefault="009405CA" w:rsidP="00272F9D">
            <w:pPr>
              <w:pStyle w:val="NormalWeb"/>
              <w:spacing w:before="120" w:beforeAutospacing="0" w:after="120" w:afterAutospacing="0" w:line="234" w:lineRule="atLeast"/>
              <w:rPr>
                <w:sz w:val="26"/>
                <w:szCs w:val="26"/>
              </w:rPr>
            </w:pPr>
          </w:p>
          <w:p w14:paraId="6A9EF82A" w14:textId="77777777" w:rsidR="009405CA" w:rsidRDefault="009405CA" w:rsidP="00272F9D">
            <w:pPr>
              <w:pStyle w:val="NormalWeb"/>
              <w:spacing w:before="120" w:beforeAutospacing="0" w:after="120" w:afterAutospacing="0" w:line="234" w:lineRule="atLeast"/>
              <w:jc w:val="center"/>
              <w:rPr>
                <w:sz w:val="26"/>
                <w:szCs w:val="26"/>
              </w:rPr>
            </w:pPr>
          </w:p>
          <w:p w14:paraId="6FA35BAA" w14:textId="77777777" w:rsidR="009405CA" w:rsidRPr="00D77931" w:rsidRDefault="009405CA" w:rsidP="00272F9D">
            <w:pPr>
              <w:pStyle w:val="NormalWeb"/>
              <w:spacing w:before="120" w:beforeAutospacing="0" w:after="120" w:afterAutospacing="0" w:line="234" w:lineRule="atLeast"/>
              <w:rPr>
                <w:sz w:val="26"/>
                <w:szCs w:val="26"/>
              </w:rPr>
            </w:pPr>
          </w:p>
          <w:p w14:paraId="690084FD" w14:textId="77777777" w:rsidR="009405CA" w:rsidRPr="00A51257" w:rsidRDefault="009405CA" w:rsidP="00272F9D">
            <w:pPr>
              <w:pStyle w:val="NormalWeb"/>
              <w:spacing w:before="120" w:beforeAutospacing="0" w:after="120" w:afterAutospacing="0" w:line="234" w:lineRule="atLeast"/>
              <w:jc w:val="center"/>
              <w:rPr>
                <w:b/>
                <w:bCs/>
                <w:sz w:val="26"/>
                <w:szCs w:val="26"/>
              </w:rPr>
            </w:pPr>
            <w:r w:rsidRPr="00A51257">
              <w:rPr>
                <w:b/>
                <w:bCs/>
                <w:sz w:val="26"/>
                <w:szCs w:val="26"/>
              </w:rPr>
              <w:t>Nguyễn Vũ Trung</w:t>
            </w:r>
          </w:p>
          <w:p w14:paraId="53FABE0B" w14:textId="77777777" w:rsidR="009405CA" w:rsidRPr="00D77931" w:rsidRDefault="009405CA" w:rsidP="00272F9D">
            <w:pPr>
              <w:pStyle w:val="NormalWeb"/>
              <w:spacing w:before="120" w:beforeAutospacing="0" w:after="120" w:afterAutospacing="0" w:line="234" w:lineRule="atLeast"/>
              <w:jc w:val="center"/>
            </w:pPr>
          </w:p>
        </w:tc>
      </w:tr>
    </w:tbl>
    <w:p w14:paraId="1C68FED0" w14:textId="77777777" w:rsidR="009405CA" w:rsidRDefault="009405CA" w:rsidP="003F6CDE">
      <w:pPr>
        <w:rPr>
          <w:sz w:val="28"/>
          <w:szCs w:val="28"/>
        </w:rPr>
      </w:pPr>
    </w:p>
    <w:p w14:paraId="3F4F767D" w14:textId="77777777" w:rsidR="009405CA" w:rsidRPr="009405CA" w:rsidRDefault="009405CA" w:rsidP="003F6CDE">
      <w:pPr>
        <w:rPr>
          <w:sz w:val="28"/>
          <w:szCs w:val="28"/>
        </w:rPr>
      </w:pPr>
    </w:p>
    <w:p w14:paraId="3D5EE527" w14:textId="77777777" w:rsidR="003F6CDE" w:rsidRDefault="003F6CDE" w:rsidP="003F6CDE"/>
    <w:p w14:paraId="53CC5188" w14:textId="77777777" w:rsidR="003F6CDE" w:rsidRDefault="003F6CDE" w:rsidP="003F6CDE"/>
    <w:p w14:paraId="1DF5CC31" w14:textId="4009D20F" w:rsidR="003F6CDE" w:rsidRPr="003F6CDE" w:rsidRDefault="003F6CDE" w:rsidP="003F6CDE">
      <w:pPr>
        <w:sectPr w:rsidR="003F6CDE" w:rsidRPr="003F6CDE" w:rsidSect="00CD75C1">
          <w:headerReference w:type="default" r:id="rId8"/>
          <w:headerReference w:type="first" r:id="rId9"/>
          <w:pgSz w:w="11907" w:h="16840" w:code="9"/>
          <w:pgMar w:top="993" w:right="1134" w:bottom="1350" w:left="1560" w:header="397" w:footer="170" w:gutter="0"/>
          <w:pgNumType w:start="1"/>
          <w:cols w:space="720"/>
          <w:titlePg/>
          <w:docGrid w:linePitch="360"/>
        </w:sectPr>
      </w:pPr>
    </w:p>
    <w:p w14:paraId="7EDAFF39" w14:textId="79A7428C" w:rsidR="0086629A" w:rsidRDefault="0086629A" w:rsidP="00CD75C1">
      <w:pPr>
        <w:ind w:firstLine="0"/>
      </w:pPr>
    </w:p>
    <w:tbl>
      <w:tblPr>
        <w:tblW w:w="10632" w:type="dxa"/>
        <w:jc w:val="center"/>
        <w:tblLayout w:type="fixed"/>
        <w:tblLook w:val="0000" w:firstRow="0" w:lastRow="0" w:firstColumn="0" w:lastColumn="0" w:noHBand="0" w:noVBand="0"/>
      </w:tblPr>
      <w:tblGrid>
        <w:gridCol w:w="4206"/>
        <w:gridCol w:w="6426"/>
      </w:tblGrid>
      <w:tr w:rsidR="00463B78" w:rsidRPr="00851988" w14:paraId="43E03012" w14:textId="77777777" w:rsidTr="000F45D0">
        <w:trPr>
          <w:trHeight w:val="270"/>
          <w:jc w:val="center"/>
        </w:trPr>
        <w:tc>
          <w:tcPr>
            <w:tcW w:w="4206" w:type="dxa"/>
            <w:shd w:val="clear" w:color="auto" w:fill="auto"/>
          </w:tcPr>
          <w:p w14:paraId="4233E4A5" w14:textId="77777777" w:rsidR="00463B78" w:rsidRPr="004B15CD" w:rsidRDefault="00463B78" w:rsidP="000F45D0">
            <w:pPr>
              <w:spacing w:line="240" w:lineRule="auto"/>
              <w:jc w:val="center"/>
              <w:rPr>
                <w:color w:val="000000"/>
                <w:lang w:val="nl-NL"/>
              </w:rPr>
            </w:pPr>
            <w:r w:rsidRPr="004B15CD">
              <w:rPr>
                <w:color w:val="000000"/>
                <w:lang w:val="nl-NL"/>
              </w:rPr>
              <w:t>BỘ Y TẾ</w:t>
            </w:r>
          </w:p>
          <w:p w14:paraId="5BD765FB" w14:textId="77777777" w:rsidR="00463B78" w:rsidRPr="004B15CD" w:rsidRDefault="00463B78" w:rsidP="000F45D0">
            <w:pPr>
              <w:spacing w:line="240" w:lineRule="auto"/>
              <w:jc w:val="center"/>
              <w:rPr>
                <w:b/>
                <w:color w:val="000000"/>
                <w:lang w:val="nl-NL"/>
              </w:rPr>
            </w:pPr>
            <w:r w:rsidRPr="004B15CD">
              <w:rPr>
                <w:b/>
                <w:color w:val="000000"/>
                <w:lang w:val="nl-NL"/>
              </w:rPr>
              <w:t xml:space="preserve">VIỆN PASTEUR </w:t>
            </w:r>
          </w:p>
          <w:p w14:paraId="7170386E" w14:textId="77777777" w:rsidR="00463B78" w:rsidRPr="004B15CD" w:rsidRDefault="00463B78" w:rsidP="000F45D0">
            <w:pPr>
              <w:spacing w:line="240" w:lineRule="auto"/>
              <w:jc w:val="center"/>
              <w:rPr>
                <w:b/>
                <w:color w:val="000000"/>
                <w:lang w:val="nl-NL"/>
              </w:rPr>
            </w:pPr>
            <w:r w:rsidRPr="004B15CD">
              <w:rPr>
                <w:b/>
                <w:color w:val="000000"/>
                <w:lang w:val="nl-NL"/>
              </w:rPr>
              <w:t>THÀNH PHỐ HỒ CHÍ MINH</w:t>
            </w:r>
          </w:p>
          <w:p w14:paraId="7931C387" w14:textId="77777777" w:rsidR="00463B78" w:rsidRPr="004B15CD" w:rsidRDefault="00463B78" w:rsidP="000F45D0">
            <w:pPr>
              <w:spacing w:line="240" w:lineRule="auto"/>
              <w:rPr>
                <w:b/>
                <w:color w:val="000000"/>
                <w:lang w:val="nl-NL"/>
              </w:rPr>
            </w:pPr>
            <w:r>
              <w:rPr>
                <w:b/>
                <w:noProof/>
                <w:color w:val="000000"/>
              </w:rPr>
              <mc:AlternateContent>
                <mc:Choice Requires="wps">
                  <w:drawing>
                    <wp:anchor distT="0" distB="0" distL="114300" distR="114300" simplePos="0" relativeHeight="251660288" behindDoc="0" locked="0" layoutInCell="1" allowOverlap="1" wp14:anchorId="0AA0ED2C" wp14:editId="21A9659D">
                      <wp:simplePos x="0" y="0"/>
                      <wp:positionH relativeFrom="column">
                        <wp:posOffset>1091915</wp:posOffset>
                      </wp:positionH>
                      <wp:positionV relativeFrom="paragraph">
                        <wp:posOffset>22860</wp:posOffset>
                      </wp:positionV>
                      <wp:extent cx="703041" cy="0"/>
                      <wp:effectExtent l="0" t="0" r="8255" b="12700"/>
                      <wp:wrapNone/>
                      <wp:docPr id="84"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0304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63D01D" id="_x0000_t32" coordsize="21600,21600" o:spt="32" o:oned="t" path="m,l21600,21600e" filled="f">
                      <v:path arrowok="t" fillok="f" o:connecttype="none"/>
                      <o:lock v:ext="edit" shapetype="t"/>
                    </v:shapetype>
                    <v:shape id="AutoShape 79" o:spid="_x0000_s1026" type="#_x0000_t32" style="position:absolute;margin-left:86pt;margin-top:1.8pt;width:55.3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">
                      <o:lock v:ext="edit" shapetype="f"/>
                    </v:shape>
                  </w:pict>
                </mc:Fallback>
              </mc:AlternateContent>
            </w:r>
            <w:r w:rsidRPr="004B15CD">
              <w:rPr>
                <w:b/>
                <w:color w:val="000000"/>
                <w:lang w:val="nl-NL"/>
              </w:rPr>
              <w:br/>
            </w:r>
          </w:p>
        </w:tc>
        <w:tc>
          <w:tcPr>
            <w:tcW w:w="6426" w:type="dxa"/>
            <w:shd w:val="clear" w:color="auto" w:fill="auto"/>
          </w:tcPr>
          <w:p w14:paraId="0526FDB8" w14:textId="4D317349" w:rsidR="00463B78" w:rsidRPr="0040137F" w:rsidRDefault="00463B78" w:rsidP="000F45D0">
            <w:pPr>
              <w:spacing w:line="240" w:lineRule="auto"/>
              <w:jc w:val="center"/>
              <w:rPr>
                <w:color w:val="000000"/>
                <w:lang w:val="vi-VN"/>
              </w:rPr>
            </w:pPr>
            <w:r w:rsidRPr="004B2089">
              <w:rPr>
                <w:b/>
                <w:noProof/>
                <w:color w:val="000000"/>
              </w:rPr>
              <mc:AlternateContent>
                <mc:Choice Requires="wps">
                  <w:drawing>
                    <wp:anchor distT="0" distB="0" distL="114300" distR="114300" simplePos="0" relativeHeight="251659264" behindDoc="0" locked="0" layoutInCell="1" allowOverlap="1" wp14:anchorId="48175A3B" wp14:editId="7F1736A6">
                      <wp:simplePos x="0" y="0"/>
                      <wp:positionH relativeFrom="column">
                        <wp:posOffset>862965</wp:posOffset>
                      </wp:positionH>
                      <wp:positionV relativeFrom="paragraph">
                        <wp:posOffset>447960</wp:posOffset>
                      </wp:positionV>
                      <wp:extent cx="2209800" cy="0"/>
                      <wp:effectExtent l="0" t="0" r="12700" b="12700"/>
                      <wp:wrapNone/>
                      <wp:docPr id="8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098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11097D"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95pt,35.25pt" to="241.9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" strokeweight=".5pt">
                      <v:stroke joinstyle="miter"/>
                      <o:lock v:ext="edit" shapetype="f"/>
                    </v:line>
                  </w:pict>
                </mc:Fallback>
              </mc:AlternateContent>
            </w:r>
            <w:r w:rsidR="006A2B47">
              <w:rPr>
                <w:b/>
                <w:noProof/>
                <w:color w:val="000000"/>
              </w:rPr>
              <w:softHyphen/>
            </w:r>
            <w:r w:rsidR="006A2B47">
              <w:rPr>
                <w:b/>
                <w:noProof/>
                <w:color w:val="000000"/>
              </w:rPr>
              <w:softHyphen/>
            </w:r>
            <w:r w:rsidRPr="00851988">
              <w:rPr>
                <w:b/>
                <w:color w:val="000000"/>
                <w:lang w:val="nl-NL"/>
              </w:rPr>
              <w:t>CỘNG HÒA XÃ HỘI CHỦ NGHĨA VIỆT NAM</w:t>
            </w:r>
            <w:r w:rsidRPr="00851988">
              <w:rPr>
                <w:b/>
                <w:color w:val="000000"/>
                <w:lang w:val="nl-NL"/>
              </w:rPr>
              <w:br/>
            </w:r>
            <w:r w:rsidRPr="0090402C">
              <w:rPr>
                <w:b/>
                <w:color w:val="000000"/>
                <w:sz w:val="28"/>
                <w:szCs w:val="28"/>
                <w:lang w:val="nl-NL"/>
              </w:rPr>
              <w:t>Độc lập - Tự do - Hạnh phúc</w:t>
            </w:r>
            <w:r w:rsidRPr="00851988">
              <w:rPr>
                <w:b/>
                <w:color w:val="000000"/>
                <w:lang w:val="nl-NL"/>
              </w:rPr>
              <w:t xml:space="preserve"> </w:t>
            </w:r>
            <w:r w:rsidRPr="00851988">
              <w:rPr>
                <w:b/>
                <w:color w:val="000000"/>
                <w:lang w:val="nl-NL"/>
              </w:rPr>
              <w:br/>
            </w:r>
            <w:r w:rsidR="0040137F">
              <w:rPr>
                <w:color w:val="000000"/>
                <w:lang w:val="vi-VN"/>
              </w:rPr>
              <w:t xml:space="preserve">                                       </w:t>
            </w:r>
          </w:p>
        </w:tc>
      </w:tr>
    </w:tbl>
    <w:p w14:paraId="52DBEB0A" w14:textId="77777777" w:rsidR="00463B78" w:rsidRDefault="00463B78" w:rsidP="00463B78">
      <w:pPr>
        <w:spacing w:line="240" w:lineRule="auto"/>
        <w:jc w:val="center"/>
        <w:rPr>
          <w:b/>
          <w:color w:val="000000"/>
          <w:sz w:val="28"/>
          <w:szCs w:val="28"/>
          <w:lang w:val="nl-NL"/>
        </w:rPr>
      </w:pPr>
    </w:p>
    <w:p w14:paraId="061D9ED4" w14:textId="1ACA02D8" w:rsidR="00463B78" w:rsidRPr="001E05F7" w:rsidRDefault="00463B78" w:rsidP="00463B78">
      <w:pPr>
        <w:spacing w:line="240" w:lineRule="auto"/>
        <w:jc w:val="center"/>
        <w:rPr>
          <w:b/>
          <w:color w:val="000000"/>
          <w:sz w:val="28"/>
          <w:szCs w:val="28"/>
          <w:lang w:val="nl-NL"/>
        </w:rPr>
      </w:pPr>
      <w:r w:rsidRPr="001E05F7">
        <w:rPr>
          <w:b/>
          <w:color w:val="000000"/>
          <w:sz w:val="28"/>
          <w:szCs w:val="28"/>
          <w:lang w:val="nl-NL"/>
        </w:rPr>
        <w:t xml:space="preserve">QUY CHẾ </w:t>
      </w:r>
    </w:p>
    <w:p w14:paraId="3962F08D" w14:textId="24DC34B1" w:rsidR="00463B78" w:rsidRPr="001E05F7" w:rsidRDefault="00463B78" w:rsidP="00463B78">
      <w:pPr>
        <w:spacing w:line="240" w:lineRule="auto"/>
        <w:jc w:val="center"/>
        <w:rPr>
          <w:i/>
          <w:color w:val="000000"/>
          <w:sz w:val="28"/>
          <w:szCs w:val="28"/>
          <w:lang w:val="nl-NL"/>
        </w:rPr>
      </w:pPr>
      <w:r w:rsidRPr="001E05F7">
        <w:rPr>
          <w:b/>
          <w:color w:val="000000"/>
          <w:sz w:val="28"/>
          <w:szCs w:val="28"/>
          <w:lang w:val="nl-NL"/>
        </w:rPr>
        <w:t>Về</w:t>
      </w:r>
      <w:r>
        <w:rPr>
          <w:b/>
          <w:color w:val="000000"/>
          <w:sz w:val="28"/>
          <w:szCs w:val="28"/>
          <w:lang w:val="vi-VN"/>
        </w:rPr>
        <w:t xml:space="preserve"> tuyển sinh và đào tạo trình độ tiến sĩ của Viện Pasteur </w:t>
      </w:r>
      <w:r w:rsidR="00766A62">
        <w:rPr>
          <w:b/>
          <w:color w:val="000000"/>
          <w:sz w:val="28"/>
          <w:szCs w:val="28"/>
          <w:lang w:val="vi-VN"/>
        </w:rPr>
        <w:br/>
      </w:r>
      <w:r w:rsidR="00C0294C">
        <w:rPr>
          <w:b/>
          <w:color w:val="000000"/>
          <w:sz w:val="28"/>
          <w:szCs w:val="28"/>
        </w:rPr>
        <w:t>T</w:t>
      </w:r>
      <w:r w:rsidR="00C0294C">
        <w:rPr>
          <w:b/>
          <w:color w:val="000000"/>
          <w:sz w:val="28"/>
          <w:szCs w:val="28"/>
          <w:lang w:val="vi-VN"/>
        </w:rPr>
        <w:t xml:space="preserve">hành </w:t>
      </w:r>
      <w:r>
        <w:rPr>
          <w:b/>
          <w:color w:val="000000"/>
          <w:sz w:val="28"/>
          <w:szCs w:val="28"/>
          <w:lang w:val="vi-VN"/>
        </w:rPr>
        <w:t>phố Hồ Chí Minh</w:t>
      </w:r>
      <w:r w:rsidRPr="001E05F7">
        <w:rPr>
          <w:b/>
          <w:color w:val="000000"/>
          <w:sz w:val="28"/>
          <w:szCs w:val="28"/>
          <w:lang w:val="nl-NL"/>
        </w:rPr>
        <w:br/>
      </w:r>
      <w:r w:rsidRPr="001E05F7">
        <w:rPr>
          <w:i/>
          <w:color w:val="000000"/>
          <w:sz w:val="28"/>
          <w:szCs w:val="28"/>
          <w:lang w:val="nl-NL"/>
        </w:rPr>
        <w:t xml:space="preserve">(Kèm theo Quyết định số          /QĐ-PAS ngày       tháng </w:t>
      </w:r>
      <w:r>
        <w:rPr>
          <w:i/>
          <w:color w:val="000000"/>
          <w:sz w:val="28"/>
          <w:szCs w:val="28"/>
          <w:lang w:val="vi-VN"/>
        </w:rPr>
        <w:t xml:space="preserve">     </w:t>
      </w:r>
      <w:r w:rsidRPr="001E05F7">
        <w:rPr>
          <w:i/>
          <w:color w:val="000000"/>
          <w:sz w:val="28"/>
          <w:szCs w:val="28"/>
          <w:lang w:val="nl-NL"/>
        </w:rPr>
        <w:t xml:space="preserve"> năm 2022</w:t>
      </w:r>
    </w:p>
    <w:p w14:paraId="23B31A48" w14:textId="77777777" w:rsidR="00463B78" w:rsidRPr="001E05F7" w:rsidRDefault="00463B78" w:rsidP="00463B78">
      <w:pPr>
        <w:spacing w:line="240" w:lineRule="auto"/>
        <w:jc w:val="center"/>
        <w:rPr>
          <w:i/>
          <w:color w:val="000000"/>
          <w:sz w:val="28"/>
          <w:szCs w:val="28"/>
          <w:lang w:val="nl-NL"/>
        </w:rPr>
      </w:pPr>
      <w:r w:rsidRPr="001E05F7">
        <w:rPr>
          <w:i/>
          <w:color w:val="000000"/>
          <w:sz w:val="28"/>
          <w:szCs w:val="28"/>
          <w:lang w:val="nl-NL"/>
        </w:rPr>
        <w:t>của Viện Pasteur Thành phố Hồ Chí Minh)</w:t>
      </w:r>
    </w:p>
    <w:p w14:paraId="2903F374" w14:textId="77777777" w:rsidR="00463B78" w:rsidRPr="001E05F7" w:rsidRDefault="00463B78" w:rsidP="00463B78">
      <w:pPr>
        <w:spacing w:line="240" w:lineRule="auto"/>
        <w:jc w:val="center"/>
        <w:rPr>
          <w:color w:val="000000"/>
          <w:sz w:val="28"/>
          <w:szCs w:val="28"/>
          <w:vertAlign w:val="superscript"/>
        </w:rPr>
      </w:pPr>
      <w:r w:rsidRPr="001E05F7">
        <w:rPr>
          <w:color w:val="000000"/>
          <w:sz w:val="28"/>
          <w:szCs w:val="28"/>
          <w:vertAlign w:val="superscript"/>
        </w:rPr>
        <w:t>__________________</w:t>
      </w:r>
    </w:p>
    <w:p w14:paraId="179F84EE" w14:textId="1E94DEE9" w:rsidR="00463B78" w:rsidRPr="001E05F7" w:rsidRDefault="00463B78" w:rsidP="00BC3262">
      <w:pPr>
        <w:spacing w:line="240" w:lineRule="auto"/>
        <w:jc w:val="center"/>
        <w:outlineLvl w:val="0"/>
        <w:rPr>
          <w:b/>
          <w:color w:val="000000"/>
          <w:sz w:val="28"/>
          <w:szCs w:val="28"/>
        </w:rPr>
      </w:pPr>
      <w:r w:rsidRPr="001E05F7">
        <w:rPr>
          <w:b/>
          <w:color w:val="000000"/>
          <w:sz w:val="28"/>
          <w:szCs w:val="28"/>
        </w:rPr>
        <w:t>Chương I</w:t>
      </w:r>
    </w:p>
    <w:p w14:paraId="6E3D5350" w14:textId="55DBAF59" w:rsidR="00463B78" w:rsidRDefault="00463B78" w:rsidP="00701BE9">
      <w:pPr>
        <w:spacing w:line="240" w:lineRule="auto"/>
        <w:jc w:val="center"/>
        <w:outlineLvl w:val="0"/>
        <w:rPr>
          <w:b/>
          <w:color w:val="000000"/>
          <w:sz w:val="28"/>
          <w:szCs w:val="28"/>
        </w:rPr>
      </w:pPr>
      <w:r w:rsidRPr="001E05F7">
        <w:rPr>
          <w:b/>
          <w:color w:val="000000"/>
          <w:sz w:val="28"/>
          <w:szCs w:val="28"/>
        </w:rPr>
        <w:t>QUY ĐỊNH CHUNG</w:t>
      </w:r>
    </w:p>
    <w:p w14:paraId="67E2D766" w14:textId="77777777" w:rsidR="00C11B55" w:rsidRPr="00701BE9" w:rsidRDefault="00C11B55" w:rsidP="00701BE9">
      <w:pPr>
        <w:spacing w:line="240" w:lineRule="auto"/>
        <w:jc w:val="center"/>
        <w:outlineLvl w:val="0"/>
        <w:rPr>
          <w:b/>
          <w:color w:val="000000"/>
          <w:sz w:val="28"/>
          <w:szCs w:val="28"/>
        </w:rPr>
      </w:pPr>
    </w:p>
    <w:p w14:paraId="2CBCF1D9" w14:textId="62724593" w:rsidR="009C03D1" w:rsidRPr="00FE50C6" w:rsidRDefault="009C03D1" w:rsidP="009C03D1">
      <w:pPr>
        <w:spacing w:before="120" w:after="120"/>
        <w:outlineLvl w:val="1"/>
        <w:rPr>
          <w:b/>
          <w:bCs/>
        </w:rPr>
      </w:pPr>
      <w:r w:rsidRPr="00FE50C6">
        <w:rPr>
          <w:b/>
          <w:bCs/>
        </w:rPr>
        <w:t>Điều 1. Phạm vi điều chỉnh và đối tượng áp dụng</w:t>
      </w:r>
    </w:p>
    <w:p w14:paraId="3104B113" w14:textId="2FDCA8E4" w:rsidR="00FB073D" w:rsidRPr="00766A62" w:rsidRDefault="009E4D56" w:rsidP="00766A62">
      <w:pPr>
        <w:pStyle w:val="ListParagraph"/>
        <w:numPr>
          <w:ilvl w:val="0"/>
          <w:numId w:val="57"/>
        </w:numPr>
        <w:ind w:left="0" w:firstLine="491"/>
        <w:rPr>
          <w:lang w:val="vi-VN"/>
        </w:rPr>
      </w:pPr>
      <w:r w:rsidRPr="00FE50C6">
        <w:t xml:space="preserve">Quy chế này </w:t>
      </w:r>
      <w:r w:rsidR="00F3344D">
        <w:t xml:space="preserve">được </w:t>
      </w:r>
      <w:r w:rsidRPr="00FE50C6">
        <w:t>xây dựng</w:t>
      </w:r>
      <w:r w:rsidR="00F3344D">
        <w:t xml:space="preserve"> và điều chỉnh</w:t>
      </w:r>
      <w:r w:rsidRPr="00FE50C6">
        <w:t xml:space="preserve"> căn cứ theo </w:t>
      </w:r>
      <w:r w:rsidR="00FB073D" w:rsidRPr="00766A62">
        <w:rPr>
          <w:iCs/>
        </w:rPr>
        <w:t xml:space="preserve">thông tư số </w:t>
      </w:r>
      <w:r w:rsidR="00FB073D" w:rsidRPr="00766A62">
        <w:rPr>
          <w:iCs/>
          <w:color w:val="000000"/>
          <w:shd w:val="clear" w:color="auto" w:fill="FFFFFF"/>
        </w:rPr>
        <w:t>18/2021/TT-BGDĐT ngày 28</w:t>
      </w:r>
      <w:r w:rsidR="007B567F" w:rsidRPr="00766A62">
        <w:rPr>
          <w:iCs/>
          <w:color w:val="000000"/>
          <w:shd w:val="clear" w:color="auto" w:fill="FFFFFF"/>
          <w:lang w:val="vi-VN"/>
        </w:rPr>
        <w:t xml:space="preserve"> tháng </w:t>
      </w:r>
      <w:r w:rsidR="00FB073D" w:rsidRPr="00766A62">
        <w:rPr>
          <w:iCs/>
          <w:color w:val="000000"/>
          <w:shd w:val="clear" w:color="auto" w:fill="FFFFFF"/>
        </w:rPr>
        <w:t>6</w:t>
      </w:r>
      <w:r w:rsidR="007B567F" w:rsidRPr="00766A62">
        <w:rPr>
          <w:iCs/>
          <w:color w:val="000000"/>
          <w:shd w:val="clear" w:color="auto" w:fill="FFFFFF"/>
          <w:lang w:val="vi-VN"/>
        </w:rPr>
        <w:t xml:space="preserve"> năm </w:t>
      </w:r>
      <w:r w:rsidR="00FB073D" w:rsidRPr="00766A62">
        <w:rPr>
          <w:iCs/>
          <w:color w:val="000000"/>
          <w:shd w:val="clear" w:color="auto" w:fill="FFFFFF"/>
        </w:rPr>
        <w:t>2021 của Bộ Giáo dục và Đào tạo về Quy chế tuyển sinh và đào tạo tiến sĩ</w:t>
      </w:r>
      <w:r w:rsidR="00F3344D">
        <w:t xml:space="preserve"> và </w:t>
      </w:r>
      <w:r w:rsidR="00E35ABD">
        <w:t xml:space="preserve">Quy chế tuyển sinh và đào tạo </w:t>
      </w:r>
      <w:r w:rsidR="00CF1D0E">
        <w:t xml:space="preserve">trình độ tiến sĩ của Viện Pasteur </w:t>
      </w:r>
      <w:r w:rsidR="00766A62">
        <w:t>Tp. Hồ Chí Minh</w:t>
      </w:r>
      <w:r w:rsidR="00CF1D0E">
        <w:t xml:space="preserve"> ban hành kèm Quyết định số 299/QĐ-PAS ngày </w:t>
      </w:r>
      <w:r w:rsidR="00766A62">
        <w:t xml:space="preserve">19 tháng 5 năm 2021 </w:t>
      </w:r>
      <w:r w:rsidR="00CF1D0E">
        <w:t>của Viện Pasteur T</w:t>
      </w:r>
      <w:r w:rsidR="00766A62">
        <w:t xml:space="preserve">p. </w:t>
      </w:r>
      <w:r w:rsidR="00CF1D0E">
        <w:t>Hồ Chí Minh</w:t>
      </w:r>
      <w:r w:rsidR="007B0398" w:rsidRPr="00766A62">
        <w:rPr>
          <w:lang w:val="vi-VN"/>
        </w:rPr>
        <w:t>.</w:t>
      </w:r>
    </w:p>
    <w:p w14:paraId="0225BAAB" w14:textId="210D86B4" w:rsidR="00912E1C" w:rsidRPr="00FE50C6" w:rsidRDefault="00912E1C" w:rsidP="00912E1C">
      <w:r w:rsidRPr="00FE50C6">
        <w:t xml:space="preserve">Quy </w:t>
      </w:r>
      <w:r w:rsidR="00E94291" w:rsidRPr="00FE50C6">
        <w:t>chế</w:t>
      </w:r>
      <w:r w:rsidRPr="00FE50C6">
        <w:t xml:space="preserve"> </w:t>
      </w:r>
      <w:r w:rsidR="00F3344D">
        <w:t>này điều chỉnh các quy đ</w:t>
      </w:r>
      <w:r w:rsidR="007B0398">
        <w:rPr>
          <w:lang w:val="vi-VN"/>
        </w:rPr>
        <w:t>ịnh</w:t>
      </w:r>
      <w:r w:rsidR="00F3344D">
        <w:t xml:space="preserve"> </w:t>
      </w:r>
      <w:r w:rsidRPr="00FE50C6">
        <w:t>về tuyển sinh và đào tạo trình độ tiến sĩ, bao gồm: tuyển sinh, tổ chức và quản lý hoạt động đào tạo</w:t>
      </w:r>
      <w:r w:rsidR="00E94291" w:rsidRPr="00FE50C6">
        <w:rPr>
          <w:lang w:val="vi-VN"/>
        </w:rPr>
        <w:t xml:space="preserve"> trình độ tiến sĩ</w:t>
      </w:r>
      <w:r w:rsidRPr="00FE50C6">
        <w:t xml:space="preserve">; tiêu chuẩn, nhiệm vụ và quyền của cá nhân và các đơn vị liên quan; luận án, đánh giá và bảo vệ luận án; thẩm định quá trình đào tạo, chất lượng luận án và cấp bằng tiến sĩ; khiếu nại, tố cáo, thanh tra, kiểm tra và xử lý vi phạm. </w:t>
      </w:r>
    </w:p>
    <w:p w14:paraId="7C76DB1A" w14:textId="0C2801BE" w:rsidR="00912E1C" w:rsidRPr="00FE50C6" w:rsidRDefault="00F3344D" w:rsidP="00766A62">
      <w:pPr>
        <w:pStyle w:val="ListParagraph"/>
        <w:numPr>
          <w:ilvl w:val="0"/>
          <w:numId w:val="57"/>
        </w:numPr>
        <w:ind w:left="0" w:firstLine="491"/>
      </w:pPr>
      <w:r>
        <w:t>Quy chế này</w:t>
      </w:r>
      <w:r w:rsidR="00912E1C" w:rsidRPr="00FE50C6">
        <w:t xml:space="preserve"> áp dụng</w:t>
      </w:r>
      <w:r w:rsidR="00A04E5D">
        <w:t xml:space="preserve"> đối với các nghiên cứu sinh, giảng viên, </w:t>
      </w:r>
      <w:r w:rsidR="00FF7DC5" w:rsidRPr="00FF7DC5">
        <w:rPr>
          <w:bCs/>
        </w:rPr>
        <w:t>Bộ môn</w:t>
      </w:r>
      <w:r w:rsidR="00A04E5D">
        <w:t>,</w:t>
      </w:r>
      <w:r w:rsidR="00912E1C" w:rsidRPr="00FE50C6">
        <w:t xml:space="preserve"> các đơn vị</w:t>
      </w:r>
      <w:r w:rsidR="00A04E5D">
        <w:t xml:space="preserve"> và</w:t>
      </w:r>
      <w:r w:rsidR="00B6351F">
        <w:t xml:space="preserve"> </w:t>
      </w:r>
      <w:r w:rsidR="00912E1C" w:rsidRPr="00FE50C6">
        <w:t>cá nhân tham gia hoạt động</w:t>
      </w:r>
      <w:r w:rsidR="005C0F09" w:rsidRPr="00766A62">
        <w:t xml:space="preserve"> tuyển sinh và </w:t>
      </w:r>
      <w:r w:rsidR="00912E1C" w:rsidRPr="00FE50C6">
        <w:t xml:space="preserve">đào tạo trình độ tiến sĩ </w:t>
      </w:r>
      <w:r>
        <w:t xml:space="preserve">y học tại </w:t>
      </w:r>
      <w:r w:rsidR="00912E1C" w:rsidRPr="00FE50C6">
        <w:t xml:space="preserve">Viện Pasteur </w:t>
      </w:r>
      <w:r w:rsidR="00A04E5D">
        <w:t>T</w:t>
      </w:r>
      <w:r w:rsidR="00766A62">
        <w:t>p.</w:t>
      </w:r>
      <w:r w:rsidR="00B6351F">
        <w:t xml:space="preserve"> </w:t>
      </w:r>
      <w:r w:rsidR="00912E1C" w:rsidRPr="00FE50C6">
        <w:t>Hồ Chí Minh.</w:t>
      </w:r>
    </w:p>
    <w:p w14:paraId="0149AAF8" w14:textId="1ED7C5A7" w:rsidR="009C03D1" w:rsidRPr="00FE50C6" w:rsidRDefault="009C03D1" w:rsidP="009C03D1">
      <w:pPr>
        <w:spacing w:before="120" w:after="120"/>
        <w:outlineLvl w:val="1"/>
        <w:rPr>
          <w:b/>
          <w:bCs/>
        </w:rPr>
      </w:pPr>
      <w:r w:rsidRPr="00FE50C6">
        <w:rPr>
          <w:b/>
          <w:bCs/>
        </w:rPr>
        <w:t>Điều 2. Chương trình đào tạo</w:t>
      </w:r>
    </w:p>
    <w:p w14:paraId="782ACE24" w14:textId="6D071FFD" w:rsidR="00912E1C" w:rsidRPr="00FE50C6" w:rsidRDefault="000F486F" w:rsidP="00912E1C">
      <w:r w:rsidRPr="00FE50C6">
        <w:t xml:space="preserve">1. </w:t>
      </w:r>
      <w:r w:rsidR="0013011E" w:rsidRPr="00FE50C6">
        <w:t>Chương</w:t>
      </w:r>
      <w:r w:rsidR="00912E1C" w:rsidRPr="00FE50C6">
        <w:t xml:space="preserve"> trình đào tạo trình độ tiến sĩ do Viện Pasteur </w:t>
      </w:r>
      <w:r w:rsidR="00766A62">
        <w:t>Tp. Hồ Chí Minh</w:t>
      </w:r>
      <w:r w:rsidR="00912E1C" w:rsidRPr="00FE50C6">
        <w:t xml:space="preserve"> xây dựng, thẩm định và ban hành theo quy định hiện hành, đáp ứng </w:t>
      </w:r>
      <w:r w:rsidR="005C0F09" w:rsidRPr="00FE50C6">
        <w:t>yêu</w:t>
      </w:r>
      <w:r w:rsidR="005C0F09" w:rsidRPr="00FE50C6">
        <w:rPr>
          <w:lang w:val="vi-VN"/>
        </w:rPr>
        <w:t xml:space="preserve"> cầu của Khung trình độ quốc gia Việt Nam và quy định về chuẩn chương trình đào tạo của Bộ Giáo dục và đào tạo, cụ thể như</w:t>
      </w:r>
      <w:r w:rsidR="00912E1C" w:rsidRPr="00FE50C6">
        <w:t xml:space="preserve"> sau:</w:t>
      </w:r>
    </w:p>
    <w:p w14:paraId="1D333118" w14:textId="6EA08120" w:rsidR="00912E1C" w:rsidRPr="00FE50C6" w:rsidRDefault="00912E1C" w:rsidP="00912E1C">
      <w:r w:rsidRPr="00FE50C6">
        <w:lastRenderedPageBreak/>
        <w:t>a) Khối lượng học tập tối thiểu 90 tín chỉ đối với nghiên cứu sinh có bằng tốt nghiệp thạc sĩ và tối thiểu 120 tín chỉ đối với nghiên cứu sinh có bằng tốt nghiệp đại học</w:t>
      </w:r>
      <w:r w:rsidR="00EB46A0" w:rsidRPr="00FE50C6">
        <w:t xml:space="preserve"> thuộc cùng nhóm ngành</w:t>
      </w:r>
      <w:r w:rsidRPr="00FE50C6">
        <w:t>;</w:t>
      </w:r>
    </w:p>
    <w:p w14:paraId="4FEF1C7E" w14:textId="762298AA" w:rsidR="00912E1C" w:rsidRPr="00FE50C6" w:rsidRDefault="00912E1C" w:rsidP="00912E1C">
      <w:r w:rsidRPr="00FE50C6">
        <w:t>b) Chuẩn đầu ra bao gồm kiến thức thực tế và kiến thức lý thuyết; kỹ năng nhận thức, kỹ năng thực hành nghề nghiệp và kỹ năng giao tiếp, ứng xử; mức độ tự chủ và trách nhiệm cá nhân trong việc áp dụng kiến thức, kỹ năng để thực hiện các nhiệm vụ chuyên môn của người tốt nghiệp trình độ tiến sĩ phải đạt Bậc 8 của Khung trình độ quốc gia Việt Nam được phê duyệt tại Quyết định số 1982/QĐ-TTg ngày 18 tháng 10 năm 2016 của Thủ tướng Chính phủ (sau đây gọi là Khung trình độ quốc gia). Theo đó, trình độ đào tạo của người học có kiến thức thực tế và lý thuyết tiên tiến, chuyên sâu ở vị trí hàng đầu của chuyên ngành đào tạo; có kỹ năng tổng hợp, phân tích thông tin, phát hiện và giải quyết vấn đề một cách sáng tạo; có kỹ năng tư duy, nghiên cứu độc lập, độc đáo, sáng tạo tri thức mới; có kỹ năng truyền bá, phổ biến tri thức, thiết lập mạng lưới hợp tác quốc gia và quốc tế trong quản lý, điều hành hoạt động chuyên môn; thể hiện năng lực sáng tạo, có khả năng tự định hướng và dẫn dắt chuyên môn, khả năng đưa ra các kết luận, khuyến cáo khoa học mang tính chuyên gia.</w:t>
      </w:r>
    </w:p>
    <w:p w14:paraId="027475C9" w14:textId="29CF5AC9" w:rsidR="00625080" w:rsidRDefault="00912E1C">
      <w:pPr>
        <w:rPr>
          <w:lang w:val="vi-VN"/>
        </w:rPr>
      </w:pPr>
      <w:r w:rsidRPr="00FE50C6">
        <w:t xml:space="preserve">2. </w:t>
      </w:r>
      <w:r w:rsidR="00212B63" w:rsidRPr="00FE50C6">
        <w:t>Nghiên</w:t>
      </w:r>
      <w:r w:rsidR="00212B63" w:rsidRPr="00FE50C6">
        <w:rPr>
          <w:lang w:val="vi-VN"/>
        </w:rPr>
        <w:t xml:space="preserve"> cứu khoa học là thành phần chính yếu và bắt buộc trong chương trình đào tạo trình độ tiến sĩ. </w:t>
      </w:r>
      <w:r w:rsidRPr="00FE50C6">
        <w:t>Kết cấu chương trình đào tạo bao gồm: các học phần bổ sung, các học phần ở trình độ tiến sĩ</w:t>
      </w:r>
      <w:r w:rsidR="0006351D" w:rsidRPr="00FE50C6">
        <w:t>, các chuyên đề</w:t>
      </w:r>
      <w:r w:rsidR="00CE0ABD" w:rsidRPr="00FE50C6">
        <w:t xml:space="preserve"> tiến sĩ</w:t>
      </w:r>
      <w:r w:rsidR="00212B63" w:rsidRPr="00FE50C6">
        <w:rPr>
          <w:lang w:val="vi-VN"/>
        </w:rPr>
        <w:t xml:space="preserve">, </w:t>
      </w:r>
      <w:r w:rsidR="00971717">
        <w:t xml:space="preserve">tiểu luận tổng quan, đề cương </w:t>
      </w:r>
      <w:r w:rsidR="008B61AF">
        <w:t xml:space="preserve">nghiên cứu </w:t>
      </w:r>
      <w:r w:rsidR="00971717">
        <w:t xml:space="preserve">chi tiết, </w:t>
      </w:r>
      <w:r w:rsidR="00212B63" w:rsidRPr="00FE50C6">
        <w:rPr>
          <w:lang w:val="vi-VN"/>
        </w:rPr>
        <w:t>nghiên cứu khoa học</w:t>
      </w:r>
      <w:r w:rsidRPr="00FE50C6">
        <w:t xml:space="preserve"> và luận án tiến sĩ.</w:t>
      </w:r>
      <w:r w:rsidR="00AC4EAB" w:rsidRPr="00FE50C6">
        <w:rPr>
          <w:lang w:val="vi-VN"/>
        </w:rPr>
        <w:t xml:space="preserve"> </w:t>
      </w:r>
      <w:r w:rsidR="00AC4EAB" w:rsidRPr="00FE50C6">
        <w:t>Trong đó, đảm bảo tối thiểu 80% là nghiên cứu khoa học và luận án tiến sĩ.</w:t>
      </w:r>
      <w:bookmarkStart w:id="1" w:name="_Toc17189065"/>
      <w:r w:rsidR="0002032B">
        <w:rPr>
          <w:lang w:val="vi-VN"/>
        </w:rPr>
        <w:t xml:space="preserve"> Kết quả nghiên cứu được thể hiện trong luận án tiến sĩ và những công bố khoa học có liên quan của nghiên cứu sinh.</w:t>
      </w:r>
    </w:p>
    <w:p w14:paraId="73407701" w14:textId="70A8BA87" w:rsidR="0013011E" w:rsidRDefault="00625080">
      <w:r>
        <w:t>3.</w:t>
      </w:r>
      <w:r w:rsidRPr="00625080">
        <w:t xml:space="preserve"> </w:t>
      </w:r>
      <w:r>
        <w:t>Các học phần bổ sung nhằm hỗ trợ nghiên cứu sinh có đủ kiến thức v</w:t>
      </w:r>
      <w:r w:rsidR="006B2FC6">
        <w:t>à</w:t>
      </w:r>
      <w:r>
        <w:t xml:space="preserve"> trình độ chuyên môn để thực hiện đề tài nghiên cứu.</w:t>
      </w:r>
    </w:p>
    <w:p w14:paraId="2E3A738A" w14:textId="644A6994" w:rsidR="005622D9" w:rsidRDefault="005622D9">
      <w:r>
        <w:t>a) Đối với nghiên cứu sinh đã có bằng thạc sĩ</w:t>
      </w:r>
      <w:r w:rsidR="003F6DA3">
        <w:t>:</w:t>
      </w:r>
      <w:r>
        <w:t xml:space="preserve"> căn cứ vào các học phần đã tích lũy ở trình độ </w:t>
      </w:r>
      <w:r w:rsidR="005602EA" w:rsidRPr="005A3FD8">
        <w:rPr>
          <w:color w:val="000000" w:themeColor="text1"/>
        </w:rPr>
        <w:t>thạc sĩ</w:t>
      </w:r>
      <w:r w:rsidRPr="005A3FD8">
        <w:rPr>
          <w:color w:val="000000" w:themeColor="text1"/>
        </w:rPr>
        <w:t>,</w:t>
      </w:r>
      <w:r>
        <w:t xml:space="preserve"> kiến thức cập nh</w:t>
      </w:r>
      <w:r w:rsidR="00641A42">
        <w:t>ậ</w:t>
      </w:r>
      <w:r>
        <w:t>t, bổ sung và yêu cầu của lĩn</w:t>
      </w:r>
      <w:r w:rsidR="003F6DA3">
        <w:t>h</w:t>
      </w:r>
      <w:r>
        <w:t xml:space="preserve"> vực đề tài nghiên c</w:t>
      </w:r>
      <w:r w:rsidR="003F6DA3">
        <w:t>ứ</w:t>
      </w:r>
      <w:r>
        <w:t xml:space="preserve">u, </w:t>
      </w:r>
      <w:r w:rsidR="00D36F29">
        <w:rPr>
          <w:color w:val="000000" w:themeColor="text1"/>
          <w:lang w:val="vi-VN"/>
        </w:rPr>
        <w:t xml:space="preserve">từ tham mưu của </w:t>
      </w:r>
      <w:r w:rsidR="00E8205C">
        <w:rPr>
          <w:color w:val="000000" w:themeColor="text1"/>
        </w:rPr>
        <w:t>đơn vị chuyên môn (Bộ môn)</w:t>
      </w:r>
      <w:r w:rsidR="00D36F29">
        <w:rPr>
          <w:color w:val="000000" w:themeColor="text1"/>
          <w:lang w:val="vi-VN"/>
        </w:rPr>
        <w:t xml:space="preserve"> liên quan</w:t>
      </w:r>
      <w:r w:rsidR="00E8205C">
        <w:rPr>
          <w:color w:val="000000" w:themeColor="text1"/>
        </w:rPr>
        <w:t>,</w:t>
      </w:r>
      <w:r w:rsidR="00D36F29">
        <w:t xml:space="preserve"> </w:t>
      </w:r>
      <w:r>
        <w:t xml:space="preserve">Viện trưởng </w:t>
      </w:r>
      <w:r w:rsidR="00E8205C">
        <w:t xml:space="preserve"> ra quyết định </w:t>
      </w:r>
      <w:r>
        <w:t xml:space="preserve"> số học phần và khối lượng tín chỉ của nghiên cứu sinh cần phải học bổ sung</w:t>
      </w:r>
      <w:r w:rsidR="00E8205C">
        <w:t>.</w:t>
      </w:r>
      <w:r>
        <w:t xml:space="preserve"> </w:t>
      </w:r>
    </w:p>
    <w:p w14:paraId="30EBD0B0" w14:textId="105C819C" w:rsidR="005622D9" w:rsidRDefault="005622D9">
      <w:r>
        <w:t>b) Đối với nghiên cứu sinh chưa có bằng thạc sĩ: các học phần bổ sung bao gồm các học phần ở trình độ thạc sĩ thuộc ngành hoặc chuyên ngành (sau đây gọi chung là ngành) tương ứng, trừ các học phần ngoại ngữ và luận văn; có khối lượng kiến thức tối thiểu</w:t>
      </w:r>
      <w:r w:rsidR="00E8205C">
        <w:t xml:space="preserve"> là</w:t>
      </w:r>
      <w:r>
        <w:t xml:space="preserve"> </w:t>
      </w:r>
      <w:r>
        <w:lastRenderedPageBreak/>
        <w:t>30 tín chỉ để đảm bảo nghiên cứu sinh đạt chuẩn đầu ra Bậc 7 của Khung trình độ quốc gia và yêu cầu của lĩnh vực, đề tài nghiên cứu.</w:t>
      </w:r>
    </w:p>
    <w:p w14:paraId="68E7BE04" w14:textId="469E8064" w:rsidR="00B04C13" w:rsidRDefault="00B04C13">
      <w:r>
        <w:t>4. Các học phần ở trình độ tiến sĩ (bao g</w:t>
      </w:r>
      <w:r w:rsidR="003F6DA3">
        <w:t>ồ</w:t>
      </w:r>
      <w:r>
        <w:t xml:space="preserve">m </w:t>
      </w:r>
      <w:r w:rsidR="00F3344D">
        <w:t xml:space="preserve">các học phần </w:t>
      </w:r>
      <w:r>
        <w:t>bắt buộc và tự chọn) nhằm n</w:t>
      </w:r>
      <w:r w:rsidR="003F6DA3">
        <w:t>â</w:t>
      </w:r>
      <w:r>
        <w:t>ng cao trình độ lý luận chuyên ngành, phương pháp nghiên cứu v</w:t>
      </w:r>
      <w:r w:rsidR="003F6DA3">
        <w:t>à</w:t>
      </w:r>
      <w:r>
        <w:t xml:space="preserve"> khả năng ứng dụng các phương pháp nghiên cứu, trong đó:</w:t>
      </w:r>
    </w:p>
    <w:p w14:paraId="21EB7530" w14:textId="466F8FF2" w:rsidR="00B04C13" w:rsidRDefault="00B04C13">
      <w:r>
        <w:t xml:space="preserve">a) Các học phần ở trình độ tiến sĩ bao gồm các học phần bắt buộc và các học phần tự chọn, trong đó có các học phần bắt buộc là những học phần căn bản, liên quan đến những kiến thức cốt lõi ở mức độ cao của ngành và chuyên ngành. Các học phần tự chọn có nội dung chuyên sâu với đề tài nghiên cứu </w:t>
      </w:r>
      <w:r w:rsidR="003F6DA3">
        <w:t>si</w:t>
      </w:r>
      <w:r>
        <w:t>nh hoặc hỗ trợ rèn luyện các phương pháp nghiên cứu chuyên ngành và liên ngành, cách viết bài báo khoa học.</w:t>
      </w:r>
    </w:p>
    <w:p w14:paraId="437F429B" w14:textId="6B41ADBA" w:rsidR="00B04C13" w:rsidRDefault="00B04C13">
      <w:r>
        <w:t>b) Tiểu luận tổng quan: yêu cầu nghiên cứu sinh thể hiện khả năng phân tích, đánh giá các công trình nghiên cứu trong nước và quốc tế liên quan trực tiếp đến đ</w:t>
      </w:r>
      <w:r w:rsidR="008F50EF">
        <w:t>ề</w:t>
      </w:r>
      <w:r>
        <w:t xml:space="preserve"> tài nghiên cứu, từ đó rút ra mục đích và nhiệm vụ nghiên cứu của luận án tiến sĩ;</w:t>
      </w:r>
    </w:p>
    <w:p w14:paraId="64C18381" w14:textId="0EFC68E5" w:rsidR="008B61AF" w:rsidRDefault="00B04C13">
      <w:r>
        <w:t xml:space="preserve">c) </w:t>
      </w:r>
      <w:r w:rsidR="008B61AF">
        <w:t xml:space="preserve">Đề cương nghiên cứu </w:t>
      </w:r>
      <w:r w:rsidR="008B61AF">
        <w:rPr>
          <w:lang w:val="vi-VN"/>
        </w:rPr>
        <w:t>c</w:t>
      </w:r>
      <w:r w:rsidR="008B61AF">
        <w:t>hi tiết cần nêu cụ thể lý do chọn đề tài, tính cấp thiết của đề tài, phương pháp nghiên cứu và các bước tiến hành, dự kiến các kết quả nghiên cứu;</w:t>
      </w:r>
    </w:p>
    <w:p w14:paraId="4BCA9646" w14:textId="0449A481" w:rsidR="00B04C13" w:rsidRDefault="008B61AF">
      <w:r>
        <w:t xml:space="preserve">d) </w:t>
      </w:r>
      <w:r w:rsidR="00B04C13">
        <w:t>Các chuyên đề tiến sĩ yêu cầu nghiên cứu sinh nâng cao năng lực nghiên cứu và tự nghiên cứu, cập nhật kiến thức mới liên quan trực tiếp đến đ</w:t>
      </w:r>
      <w:r w:rsidR="003F6DA3">
        <w:t>ề</w:t>
      </w:r>
      <w:r w:rsidR="00B04C13">
        <w:t xml:space="preserve"> tài nghiên cứu của luận án tiến sĩ;</w:t>
      </w:r>
    </w:p>
    <w:p w14:paraId="2B351225" w14:textId="6A273522" w:rsidR="00B04C13" w:rsidRPr="005A3FD8" w:rsidRDefault="008B61AF">
      <w:pPr>
        <w:rPr>
          <w:color w:val="000000" w:themeColor="text1"/>
        </w:rPr>
      </w:pPr>
      <w:r>
        <w:t>e</w:t>
      </w:r>
      <w:r w:rsidR="00B04C13">
        <w:t xml:space="preserve">) Mỗi nghiên cứu </w:t>
      </w:r>
      <w:r w:rsidR="003F6DA3">
        <w:t>si</w:t>
      </w:r>
      <w:r w:rsidR="00B04C13">
        <w:t>nh phải hoàn thành t</w:t>
      </w:r>
      <w:r w:rsidR="003F6DA3">
        <w:t>ừ</w:t>
      </w:r>
      <w:r w:rsidR="00B04C13">
        <w:t xml:space="preserve"> 0</w:t>
      </w:r>
      <w:r w:rsidR="00137ED3">
        <w:t>5</w:t>
      </w:r>
      <w:r w:rsidR="00B04C13">
        <w:t xml:space="preserve"> đến 0</w:t>
      </w:r>
      <w:r>
        <w:t>7</w:t>
      </w:r>
      <w:r w:rsidR="00B04C13">
        <w:t xml:space="preserve"> học phần ở trình độ tiến sĩ với khối lượng từ 14 đến 16 tín chỉ</w:t>
      </w:r>
      <w:r w:rsidR="00137ED3">
        <w:t>.</w:t>
      </w:r>
      <w:r w:rsidR="00602800">
        <w:t xml:space="preserve"> Bên cạnh đó</w:t>
      </w:r>
      <w:r w:rsidR="00B04C13">
        <w:t xml:space="preserve"> tiểu luận tổng </w:t>
      </w:r>
      <w:r w:rsidR="00B04C13" w:rsidRPr="005A3FD8">
        <w:rPr>
          <w:color w:val="000000" w:themeColor="text1"/>
        </w:rPr>
        <w:t>quan</w:t>
      </w:r>
      <w:r>
        <w:rPr>
          <w:color w:val="000000" w:themeColor="text1"/>
        </w:rPr>
        <w:t xml:space="preserve">, đề cương nghiên cứu chi tiết </w:t>
      </w:r>
      <w:r w:rsidR="00B04C13" w:rsidRPr="005A3FD8">
        <w:rPr>
          <w:color w:val="000000" w:themeColor="text1"/>
        </w:rPr>
        <w:t>và 0</w:t>
      </w:r>
      <w:r w:rsidR="00C616A0" w:rsidRPr="005A3FD8">
        <w:rPr>
          <w:color w:val="000000" w:themeColor="text1"/>
        </w:rPr>
        <w:t>3</w:t>
      </w:r>
      <w:r w:rsidR="00B04C13" w:rsidRPr="005A3FD8">
        <w:rPr>
          <w:color w:val="000000" w:themeColor="text1"/>
        </w:rPr>
        <w:t xml:space="preserve"> </w:t>
      </w:r>
      <w:r w:rsidR="008F50EF" w:rsidRPr="005A3FD8">
        <w:rPr>
          <w:color w:val="000000" w:themeColor="text1"/>
        </w:rPr>
        <w:t xml:space="preserve">chuyên </w:t>
      </w:r>
      <w:r w:rsidR="00B04C13" w:rsidRPr="005A3FD8">
        <w:rPr>
          <w:color w:val="000000" w:themeColor="text1"/>
        </w:rPr>
        <w:t xml:space="preserve">đề tiến sĩ do </w:t>
      </w:r>
      <w:r w:rsidR="00FF7DC5" w:rsidRPr="00FF7DC5">
        <w:rPr>
          <w:bCs/>
          <w:color w:val="000000" w:themeColor="text1"/>
        </w:rPr>
        <w:t>Bộ môn</w:t>
      </w:r>
      <w:r w:rsidR="00B04C13" w:rsidRPr="005A3FD8">
        <w:rPr>
          <w:color w:val="000000" w:themeColor="text1"/>
        </w:rPr>
        <w:t xml:space="preserve"> quyết định là những học phần bắt buộc.</w:t>
      </w:r>
    </w:p>
    <w:p w14:paraId="402CF18B" w14:textId="744B83FB" w:rsidR="00B04C13" w:rsidRPr="005A3FD8" w:rsidRDefault="008B61AF">
      <w:pPr>
        <w:rPr>
          <w:color w:val="000000" w:themeColor="text1"/>
        </w:rPr>
      </w:pPr>
      <w:r>
        <w:rPr>
          <w:color w:val="000000" w:themeColor="text1"/>
        </w:rPr>
        <w:t>f</w:t>
      </w:r>
      <w:r w:rsidR="00435FD1">
        <w:rPr>
          <w:color w:val="000000" w:themeColor="text1"/>
        </w:rPr>
        <w:t>)</w:t>
      </w:r>
      <w:r w:rsidR="00B04C13" w:rsidRPr="005A3FD8">
        <w:rPr>
          <w:color w:val="000000" w:themeColor="text1"/>
        </w:rPr>
        <w:t xml:space="preserve"> Chương t</w:t>
      </w:r>
      <w:r w:rsidR="00653F0B">
        <w:rPr>
          <w:color w:val="000000" w:themeColor="text1"/>
          <w:lang w:val="vi-VN"/>
        </w:rPr>
        <w:t>r</w:t>
      </w:r>
      <w:r w:rsidR="00B04C13" w:rsidRPr="005A3FD8">
        <w:rPr>
          <w:color w:val="000000" w:themeColor="text1"/>
        </w:rPr>
        <w:t xml:space="preserve">ình đào tạo được các </w:t>
      </w:r>
      <w:r w:rsidR="00FF7DC5" w:rsidRPr="00FF7DC5">
        <w:rPr>
          <w:bCs/>
          <w:color w:val="000000" w:themeColor="text1"/>
        </w:rPr>
        <w:t>Bộ môn</w:t>
      </w:r>
      <w:r w:rsidR="006B2FC6" w:rsidRPr="005A3FD8">
        <w:rPr>
          <w:color w:val="000000" w:themeColor="text1"/>
        </w:rPr>
        <w:t xml:space="preserve"> xây dựng theo yêu cầu khoản</w:t>
      </w:r>
      <w:r w:rsidR="003F6DA3" w:rsidRPr="005A3FD8">
        <w:rPr>
          <w:color w:val="000000" w:themeColor="text1"/>
        </w:rPr>
        <w:t xml:space="preserve"> 2,</w:t>
      </w:r>
      <w:r w:rsidR="006B2FC6" w:rsidRPr="005A3FD8">
        <w:rPr>
          <w:color w:val="000000" w:themeColor="text1"/>
        </w:rPr>
        <w:t xml:space="preserve">3,4 của </w:t>
      </w:r>
      <w:r w:rsidR="003F6DA3" w:rsidRPr="005A3FD8">
        <w:rPr>
          <w:color w:val="000000" w:themeColor="text1"/>
        </w:rPr>
        <w:t>Đi</w:t>
      </w:r>
      <w:r w:rsidR="006B2FC6" w:rsidRPr="005A3FD8">
        <w:rPr>
          <w:color w:val="000000" w:themeColor="text1"/>
        </w:rPr>
        <w:t xml:space="preserve">ều này, </w:t>
      </w:r>
      <w:r>
        <w:rPr>
          <w:color w:val="000000" w:themeColor="text1"/>
        </w:rPr>
        <w:t>Trung tâm Đào tạo</w:t>
      </w:r>
      <w:r w:rsidR="006B2FC6" w:rsidRPr="005A3FD8">
        <w:rPr>
          <w:color w:val="000000" w:themeColor="text1"/>
        </w:rPr>
        <w:t xml:space="preserve"> xem xét, đi</w:t>
      </w:r>
      <w:r w:rsidR="003F6DA3" w:rsidRPr="005A3FD8">
        <w:rPr>
          <w:color w:val="000000" w:themeColor="text1"/>
        </w:rPr>
        <w:t>ề</w:t>
      </w:r>
      <w:r w:rsidR="006B2FC6" w:rsidRPr="005A3FD8">
        <w:rPr>
          <w:color w:val="000000" w:themeColor="text1"/>
        </w:rPr>
        <w:t xml:space="preserve">u chỉnh cho phù hợp, sau đó trình cho Viện trưởng Viện Pasteur </w:t>
      </w:r>
      <w:r w:rsidR="00766A62">
        <w:rPr>
          <w:color w:val="000000" w:themeColor="text1"/>
        </w:rPr>
        <w:t>Tp. Hồ Chí Minh</w:t>
      </w:r>
      <w:r w:rsidR="006B2FC6" w:rsidRPr="005A3FD8">
        <w:rPr>
          <w:color w:val="000000" w:themeColor="text1"/>
        </w:rPr>
        <w:t xml:space="preserve"> phê duyệt.</w:t>
      </w:r>
    </w:p>
    <w:p w14:paraId="33C63015" w14:textId="402F009D" w:rsidR="006B2FC6" w:rsidRPr="0002032B" w:rsidRDefault="006B2FC6">
      <w:pPr>
        <w:rPr>
          <w:lang w:val="vi-VN"/>
        </w:rPr>
      </w:pPr>
      <w:r w:rsidRPr="005A3FD8">
        <w:rPr>
          <w:color w:val="000000" w:themeColor="text1"/>
        </w:rPr>
        <w:t>5. Luận án tiến sĩ và kết quả nghiên cứu khoa học của nghiên cứu</w:t>
      </w:r>
      <w:r w:rsidR="00135F07">
        <w:rPr>
          <w:color w:val="000000" w:themeColor="text1"/>
        </w:rPr>
        <w:t xml:space="preserve"> sinh</w:t>
      </w:r>
      <w:r w:rsidRPr="005A3FD8">
        <w:rPr>
          <w:color w:val="000000" w:themeColor="text1"/>
        </w:rPr>
        <w:t>, trong đó c</w:t>
      </w:r>
      <w:r w:rsidRPr="005A3FD8">
        <w:t>hứa đựng những đóng góp mới về lý luận và thực tiễn ở lĩnh vực chuyên môn, có gi</w:t>
      </w:r>
      <w:r w:rsidR="00DA7CDC" w:rsidRPr="005A3FD8">
        <w:t>á</w:t>
      </w:r>
      <w:r w:rsidRPr="005A3FD8">
        <w:t xml:space="preserve"> trị t</w:t>
      </w:r>
      <w:r>
        <w:t>rong việc phát triển, gia tăng kiến thức kh</w:t>
      </w:r>
      <w:r w:rsidR="00DA7CDC">
        <w:t>oa</w:t>
      </w:r>
      <w:r>
        <w:t xml:space="preserve"> học và giải quyết trọn vẹn vấn đề đặt ra của đề tài</w:t>
      </w:r>
      <w:r w:rsidR="008F50EF">
        <w:t>,</w:t>
      </w:r>
      <w:r>
        <w:t xml:space="preserve"> luận án.</w:t>
      </w:r>
    </w:p>
    <w:p w14:paraId="2A59F0A5" w14:textId="400F3CBF" w:rsidR="009C03D1" w:rsidRPr="00FE50C6" w:rsidRDefault="009C03D1" w:rsidP="009C03D1">
      <w:pPr>
        <w:spacing w:before="120" w:after="120"/>
        <w:outlineLvl w:val="1"/>
        <w:rPr>
          <w:b/>
          <w:bCs/>
          <w:lang w:val="vi-VN"/>
        </w:rPr>
      </w:pPr>
      <w:r w:rsidRPr="00FE50C6">
        <w:rPr>
          <w:b/>
          <w:bCs/>
          <w:lang w:val="vi-VN"/>
        </w:rPr>
        <w:t>Điều 3. Thời gian và hình thức đào tạo</w:t>
      </w:r>
    </w:p>
    <w:p w14:paraId="54C14336" w14:textId="4723EFEF" w:rsidR="007A7B8B" w:rsidRPr="00FE50C6" w:rsidRDefault="00496A1A" w:rsidP="000C731D">
      <w:pPr>
        <w:pStyle w:val="ListParagraph"/>
        <w:numPr>
          <w:ilvl w:val="0"/>
          <w:numId w:val="2"/>
        </w:numPr>
        <w:tabs>
          <w:tab w:val="left" w:pos="851"/>
        </w:tabs>
        <w:spacing w:after="60" w:line="420" w:lineRule="exact"/>
        <w:ind w:left="0" w:firstLine="539"/>
        <w:rPr>
          <w:lang w:val="cy-GB"/>
        </w:rPr>
      </w:pPr>
      <w:r w:rsidRPr="00FE50C6">
        <w:rPr>
          <w:lang w:val="vi-VN"/>
        </w:rPr>
        <w:t xml:space="preserve">Thời gian đào tạo trình độ tiến sĩ tại Viện Pasteur </w:t>
      </w:r>
      <w:r w:rsidR="00766A62">
        <w:rPr>
          <w:lang w:val="vi-VN"/>
        </w:rPr>
        <w:t>Tp. Hồ Chí Minh</w:t>
      </w:r>
      <w:r w:rsidRPr="00FE50C6">
        <w:rPr>
          <w:lang w:val="vi-VN"/>
        </w:rPr>
        <w:t xml:space="preserve"> từ 03 năm (36 tháng) </w:t>
      </w:r>
      <w:r w:rsidR="00B87B56">
        <w:t xml:space="preserve">đối với nghiên cứu sinh đã có bằng thạc sĩ </w:t>
      </w:r>
      <w:r w:rsidR="0017719B">
        <w:t>và</w:t>
      </w:r>
      <w:r w:rsidRPr="00FE50C6">
        <w:rPr>
          <w:lang w:val="vi-VN"/>
        </w:rPr>
        <w:t xml:space="preserve"> 04 năm (48 tháng)</w:t>
      </w:r>
      <w:r w:rsidR="00B87B56">
        <w:t xml:space="preserve"> đối với nghiên </w:t>
      </w:r>
      <w:r w:rsidR="00B87B56">
        <w:lastRenderedPageBreak/>
        <w:t>cứu sinh chưa có bằng thạc sĩ</w:t>
      </w:r>
      <w:r w:rsidR="0017719B">
        <w:t>/</w:t>
      </w:r>
      <w:r w:rsidR="00C616A0">
        <w:t>bằng thạc sĩ ngành gần</w:t>
      </w:r>
      <w:r w:rsidRPr="00FE50C6">
        <w:rPr>
          <w:lang w:val="vi-VN"/>
        </w:rPr>
        <w:t xml:space="preserve">. Mỗi nghiên cứu sinh có một kế hoạch học tập, nghiên cứu </w:t>
      </w:r>
      <w:r w:rsidR="0079374B" w:rsidRPr="00FE50C6">
        <w:rPr>
          <w:lang w:val="vi-VN"/>
        </w:rPr>
        <w:t xml:space="preserve">toàn khoá </w:t>
      </w:r>
      <w:r w:rsidR="007A7B8B" w:rsidRPr="00FE50C6">
        <w:rPr>
          <w:lang w:val="cy-GB"/>
        </w:rPr>
        <w:t xml:space="preserve">nằm trong khung thời gian đào tạo đăng ký, được phê duyệt kèm theo quyết định công nhận nghiên cứu sinh (theo mẫu tại Phụ lục </w:t>
      </w:r>
      <w:r w:rsidR="00B26734" w:rsidRPr="00FE50C6">
        <w:t>I</w:t>
      </w:r>
      <w:r w:rsidR="007A7B8B" w:rsidRPr="00FE50C6">
        <w:rPr>
          <w:lang w:val="cy-GB"/>
        </w:rPr>
        <w:t>).</w:t>
      </w:r>
    </w:p>
    <w:p w14:paraId="17D87B67" w14:textId="21BAFD80" w:rsidR="00DC6DC7" w:rsidRPr="00FE50C6" w:rsidRDefault="00DC6DC7" w:rsidP="000C731D">
      <w:pPr>
        <w:pStyle w:val="ListParagraph"/>
        <w:numPr>
          <w:ilvl w:val="0"/>
          <w:numId w:val="2"/>
        </w:numPr>
        <w:tabs>
          <w:tab w:val="left" w:pos="851"/>
        </w:tabs>
        <w:spacing w:after="60" w:line="420" w:lineRule="exact"/>
        <w:ind w:left="0" w:firstLine="539"/>
        <w:rPr>
          <w:lang w:val="cy-GB"/>
        </w:rPr>
      </w:pPr>
      <w:r w:rsidRPr="00FE50C6">
        <w:rPr>
          <w:lang w:val="cy-GB"/>
        </w:rPr>
        <w:t xml:space="preserve">Nghiên cứu sinh được phép hoàn thành chương trình đào tạo sớm hơn so với kế hoạch học tập, nghiên cứu toàn khóa không quá 01 năm (12 tháng), hoặc chậm hơn so với kế hoạch học tập, nghiên cứu toàn khóa nhưng tổng thời gian đào tạo không quá 06 năm (72 tháng) tính từ ngày quyết định công nhận nghiên cứu sinh có hiệu lực đến thời điểm hoàn thành các thủ tục trình luận án cho cơ sở đào tạo, trước khi thực hiện quy trình phản biện độc lập và thành lập </w:t>
      </w:r>
      <w:r w:rsidR="00FF7DC5">
        <w:rPr>
          <w:lang w:val="cy-GB"/>
        </w:rPr>
        <w:t>Hội đồng</w:t>
      </w:r>
      <w:r w:rsidRPr="00FE50C6">
        <w:rPr>
          <w:lang w:val="cy-GB"/>
        </w:rPr>
        <w:t xml:space="preserve"> đánh giá luận án cấp Viện.</w:t>
      </w:r>
    </w:p>
    <w:p w14:paraId="159AEEC0" w14:textId="320E5A05" w:rsidR="00602800" w:rsidRPr="0064183D" w:rsidRDefault="007B1335" w:rsidP="00766A62">
      <w:pPr>
        <w:pStyle w:val="ListParagraph"/>
        <w:numPr>
          <w:ilvl w:val="0"/>
          <w:numId w:val="2"/>
        </w:numPr>
        <w:tabs>
          <w:tab w:val="left" w:pos="851"/>
        </w:tabs>
        <w:ind w:left="0" w:firstLine="539"/>
      </w:pPr>
      <w:r w:rsidRPr="00E8205C">
        <w:rPr>
          <w:lang w:val="vi-VN"/>
        </w:rPr>
        <w:t>Đ</w:t>
      </w:r>
      <w:r w:rsidRPr="00E8205C">
        <w:rPr>
          <w:lang w:val="cy-GB"/>
        </w:rPr>
        <w:t xml:space="preserve">ào tạo trình độ tiến sĩ </w:t>
      </w:r>
      <w:r w:rsidRPr="00E8205C">
        <w:rPr>
          <w:lang w:val="vi-VN"/>
        </w:rPr>
        <w:t>được thực hiện theo hình thức</w:t>
      </w:r>
      <w:r w:rsidRPr="00E8205C">
        <w:rPr>
          <w:lang w:val="cy-GB"/>
        </w:rPr>
        <w:t xml:space="preserve"> chính quy; nghiên cứu sinh phải dành đủ thời gian học tập, nghiên cứu tại cơ sở đào tạo theo kế hoạch đã được phê duyệt; trong đó, khi đăng ký đủ 30 tín chỉ trong một năm học được xác định là tập trung toàn thời gian. Một tín chỉ được tính tương đương 50 giờ học tập định mức của người học, bao gồm cả thời gian dự giờ giảng, giờ học có hướng dẫn, tự học, dự kiểm tra, đánh </w:t>
      </w:r>
      <w:r w:rsidRPr="0064183D">
        <w:t>giá và nghiên cứu khoa học.</w:t>
      </w:r>
    </w:p>
    <w:p w14:paraId="0C9F590E" w14:textId="1ADB7379" w:rsidR="009C03D1" w:rsidRPr="00A862F2" w:rsidRDefault="009C03D1" w:rsidP="00A862F2">
      <w:pPr>
        <w:spacing w:before="120" w:after="120"/>
        <w:outlineLvl w:val="1"/>
        <w:rPr>
          <w:b/>
          <w:bCs/>
          <w:lang w:val="vi-VN"/>
        </w:rPr>
      </w:pPr>
      <w:r w:rsidRPr="00A862F2">
        <w:rPr>
          <w:b/>
          <w:bCs/>
          <w:lang w:val="vi-VN"/>
        </w:rPr>
        <w:t>Điều 4. Tiêu chuẩn của giảng viên giảng dạy trình độ tiến sĩ</w:t>
      </w:r>
    </w:p>
    <w:p w14:paraId="40778411" w14:textId="77777777" w:rsidR="007B1335" w:rsidRPr="00FE50C6" w:rsidRDefault="007B1335" w:rsidP="000C731D">
      <w:pPr>
        <w:pStyle w:val="ListParagraph"/>
        <w:numPr>
          <w:ilvl w:val="0"/>
          <w:numId w:val="3"/>
        </w:numPr>
        <w:spacing w:after="60" w:line="420" w:lineRule="exact"/>
        <w:rPr>
          <w:lang w:val="cy-GB"/>
        </w:rPr>
      </w:pPr>
      <w:r w:rsidRPr="00FE50C6">
        <w:rPr>
          <w:lang w:val="cy-GB"/>
        </w:rPr>
        <w:t>Giảng viên giảng dạy trình độ tiến sĩ phải đáp ứng những yêu cầu sau:</w:t>
      </w:r>
    </w:p>
    <w:p w14:paraId="4412634E" w14:textId="77777777" w:rsidR="007B1335" w:rsidRPr="00FE50C6" w:rsidRDefault="007B1335" w:rsidP="000C731D">
      <w:pPr>
        <w:pStyle w:val="ListParagraph"/>
        <w:numPr>
          <w:ilvl w:val="0"/>
          <w:numId w:val="4"/>
        </w:numPr>
        <w:tabs>
          <w:tab w:val="left" w:pos="851"/>
        </w:tabs>
        <w:spacing w:after="60" w:line="420" w:lineRule="exact"/>
        <w:ind w:left="0" w:firstLine="540"/>
        <w:rPr>
          <w:lang w:val="cy-GB"/>
        </w:rPr>
      </w:pPr>
      <w:r w:rsidRPr="00FE50C6">
        <w:rPr>
          <w:lang w:val="cy-GB"/>
        </w:rPr>
        <w:t>Là công dân Việt Nam hoặc công dân nước ngoài đáp ứng quy định tại khoản 1 Điều 54 Luật Giáo dục Đại học (được sửa đổi, bổ sung năm 2018) và những quy định pháp luật khác có liên quan;</w:t>
      </w:r>
    </w:p>
    <w:p w14:paraId="10788D17" w14:textId="77777777" w:rsidR="007B1335" w:rsidRPr="00FE50C6" w:rsidRDefault="007B1335" w:rsidP="000C731D">
      <w:pPr>
        <w:pStyle w:val="ListParagraph"/>
        <w:numPr>
          <w:ilvl w:val="0"/>
          <w:numId w:val="4"/>
        </w:numPr>
        <w:tabs>
          <w:tab w:val="left" w:pos="851"/>
        </w:tabs>
        <w:spacing w:after="60" w:line="420" w:lineRule="exact"/>
        <w:ind w:left="0" w:firstLine="540"/>
        <w:rPr>
          <w:lang w:val="cy-GB"/>
        </w:rPr>
      </w:pPr>
      <w:r w:rsidRPr="00FE50C6">
        <w:rPr>
          <w:lang w:val="cy-GB"/>
        </w:rPr>
        <w:t>Có chức danh giáo sư, phó giáo sư hoặc có bằng tiến sĩ khoa học, tiến sĩ trong lĩnh vực chuyên môn phù hợp với các học phần, môn học (sau đây gọi chung là học phần) đảm nhiệm trong chương trình đào tạo;</w:t>
      </w:r>
    </w:p>
    <w:p w14:paraId="7BC97874" w14:textId="260ADB5E" w:rsidR="007B1335" w:rsidRPr="00FE50C6" w:rsidRDefault="007B1335" w:rsidP="000C731D">
      <w:pPr>
        <w:pStyle w:val="ListParagraph"/>
        <w:numPr>
          <w:ilvl w:val="0"/>
          <w:numId w:val="4"/>
        </w:numPr>
        <w:tabs>
          <w:tab w:val="left" w:pos="851"/>
        </w:tabs>
        <w:spacing w:after="60" w:line="420" w:lineRule="exact"/>
        <w:ind w:left="0" w:firstLine="540"/>
        <w:rPr>
          <w:lang w:val="cy-GB"/>
        </w:rPr>
      </w:pPr>
      <w:r w:rsidRPr="00FE50C6">
        <w:rPr>
          <w:lang w:val="cy-GB"/>
        </w:rPr>
        <w:t xml:space="preserve">Có năng lực ngoại ngữ, ứng dụng trong công nghệ thông tin phục vụ công </w:t>
      </w:r>
      <w:r w:rsidR="00DB7903" w:rsidRPr="00FE50C6">
        <w:rPr>
          <w:lang w:val="vi-VN"/>
        </w:rPr>
        <w:t>t</w:t>
      </w:r>
      <w:r w:rsidRPr="00FE50C6">
        <w:rPr>
          <w:lang w:val="cy-GB"/>
        </w:rPr>
        <w:t>ác giảng dạy, nghiên cứu và triển khai những hoạt động trao đổi, hợp tác quốc tế về lĩnh vực chuyên môn đảm nhiệm trong chương trình đào tạo tiến sĩ.</w:t>
      </w:r>
    </w:p>
    <w:p w14:paraId="7B1EF6D1" w14:textId="77777777" w:rsidR="007B1335" w:rsidRPr="00FE50C6" w:rsidRDefault="007B1335" w:rsidP="000C731D">
      <w:pPr>
        <w:pStyle w:val="ListParagraph"/>
        <w:numPr>
          <w:ilvl w:val="0"/>
          <w:numId w:val="3"/>
        </w:numPr>
        <w:tabs>
          <w:tab w:val="left" w:pos="567"/>
        </w:tabs>
        <w:spacing w:after="60" w:line="420" w:lineRule="exact"/>
        <w:ind w:left="0" w:firstLine="491"/>
        <w:rPr>
          <w:lang w:val="cy-GB"/>
        </w:rPr>
      </w:pPr>
      <w:r w:rsidRPr="00FE50C6">
        <w:rPr>
          <w:lang w:val="cy-GB"/>
        </w:rPr>
        <w:t xml:space="preserve"> Người chưa có chức danh giáo sư, phó giáo sư phải đáp ứng thêm những yêu cầu sau:</w:t>
      </w:r>
    </w:p>
    <w:p w14:paraId="6DEFB9B7" w14:textId="5F0B9A2F" w:rsidR="007B1335" w:rsidRPr="00FE50C6" w:rsidRDefault="007B1335" w:rsidP="000C731D">
      <w:pPr>
        <w:pStyle w:val="ListParagraph"/>
        <w:numPr>
          <w:ilvl w:val="0"/>
          <w:numId w:val="5"/>
        </w:numPr>
        <w:tabs>
          <w:tab w:val="left" w:pos="567"/>
        </w:tabs>
        <w:spacing w:after="60" w:line="420" w:lineRule="exact"/>
        <w:ind w:left="0" w:firstLine="491"/>
        <w:rPr>
          <w:lang w:val="cy-GB"/>
        </w:rPr>
      </w:pPr>
      <w:r w:rsidRPr="00FE50C6">
        <w:rPr>
          <w:lang w:val="cy-GB"/>
        </w:rPr>
        <w:t xml:space="preserve"> Có thời gian giảng dạy ở trình độ đại học hoặc thạc sĩ từ 01 năm (12 tháng</w:t>
      </w:r>
      <w:r w:rsidR="00E8205C">
        <w:rPr>
          <w:lang w:val="cy-GB"/>
        </w:rPr>
        <w:t>)</w:t>
      </w:r>
      <w:r w:rsidRPr="00FE50C6">
        <w:rPr>
          <w:lang w:val="cy-GB"/>
        </w:rPr>
        <w:t xml:space="preserve"> trở lên kể từ khi có bằng tiến sĩ;</w:t>
      </w:r>
    </w:p>
    <w:p w14:paraId="20B4A32F" w14:textId="00C03CB7" w:rsidR="007B1335" w:rsidRPr="00FE50C6" w:rsidRDefault="00492EF4" w:rsidP="000C731D">
      <w:pPr>
        <w:pStyle w:val="ListParagraph"/>
        <w:numPr>
          <w:ilvl w:val="0"/>
          <w:numId w:val="5"/>
        </w:numPr>
        <w:tabs>
          <w:tab w:val="left" w:pos="142"/>
          <w:tab w:val="left" w:pos="567"/>
          <w:tab w:val="left" w:pos="709"/>
          <w:tab w:val="left" w:pos="851"/>
        </w:tabs>
        <w:spacing w:after="60" w:line="420" w:lineRule="exact"/>
        <w:ind w:left="0" w:firstLine="491"/>
        <w:rPr>
          <w:lang w:val="cy-GB"/>
        </w:rPr>
      </w:pPr>
      <w:r>
        <w:rPr>
          <w:lang w:val="cy-GB"/>
        </w:rPr>
        <w:t xml:space="preserve"> </w:t>
      </w:r>
      <w:r w:rsidR="007B1335" w:rsidRPr="00FE50C6">
        <w:rPr>
          <w:lang w:val="cy-GB"/>
        </w:rPr>
        <w:t xml:space="preserve">Trong thời gian 05 năm (60 tháng) tính đến thời điểm được phân công giảng dạy có công bố liên quan đến chuyên môn giảng dạy với vai trò là tác giả đứng tên đầu hoặc tác giả liên hệ của 02 bài báo, báo cáo khoa học trong các ấn phẩm được tính tới 0,75 </w:t>
      </w:r>
      <w:r w:rsidR="007B1335" w:rsidRPr="00FE50C6">
        <w:rPr>
          <w:lang w:val="cy-GB"/>
        </w:rPr>
        <w:lastRenderedPageBreak/>
        <w:t xml:space="preserve">điểm trở lên theo điểm tối đa do </w:t>
      </w:r>
      <w:r w:rsidR="00FF7DC5">
        <w:rPr>
          <w:lang w:val="cy-GB"/>
        </w:rPr>
        <w:t>Hội đồng</w:t>
      </w:r>
      <w:r w:rsidR="007B1335" w:rsidRPr="00FE50C6">
        <w:rPr>
          <w:lang w:val="cy-GB"/>
        </w:rPr>
        <w:t xml:space="preserve"> Giáo sư nhà nước quy định; hoặc là tác giả/ đồng tác giả của 01 sách chuyên khảo do các nhà xuất bản trong nước và quốc tế phát hành hoặc của 01 chương sách tham khảo do các nhà xuất bản quốc tế phát hành (sau đây gọi chung là tác giả chính).</w:t>
      </w:r>
    </w:p>
    <w:p w14:paraId="60ADC218" w14:textId="64FEECFF" w:rsidR="009C03D1" w:rsidRPr="00FE50C6" w:rsidRDefault="009C03D1" w:rsidP="009C03D1">
      <w:pPr>
        <w:tabs>
          <w:tab w:val="left" w:pos="567"/>
        </w:tabs>
        <w:spacing w:before="120" w:after="120" w:line="240" w:lineRule="auto"/>
        <w:outlineLvl w:val="1"/>
        <w:rPr>
          <w:b/>
        </w:rPr>
      </w:pPr>
      <w:r w:rsidRPr="00FE50C6">
        <w:rPr>
          <w:b/>
        </w:rPr>
        <w:t xml:space="preserve">Điều </w:t>
      </w:r>
      <w:r w:rsidRPr="00FE50C6">
        <w:rPr>
          <w:b/>
          <w:lang w:val="vi-VN"/>
        </w:rPr>
        <w:t>5</w:t>
      </w:r>
      <w:r w:rsidRPr="00FE50C6">
        <w:rPr>
          <w:b/>
        </w:rPr>
        <w:t>. Tiêu chuẩn của người hướng dẫn nghiên cứu sinh</w:t>
      </w:r>
    </w:p>
    <w:p w14:paraId="0919D7F7" w14:textId="77777777" w:rsidR="007B1335" w:rsidRPr="00FE50C6" w:rsidRDefault="007B1335" w:rsidP="000C731D">
      <w:pPr>
        <w:pStyle w:val="ListParagraph"/>
        <w:numPr>
          <w:ilvl w:val="0"/>
          <w:numId w:val="6"/>
        </w:numPr>
        <w:tabs>
          <w:tab w:val="left" w:pos="851"/>
        </w:tabs>
        <w:spacing w:after="60" w:line="420" w:lineRule="exact"/>
        <w:ind w:left="0" w:firstLine="540"/>
        <w:rPr>
          <w:lang w:val="cy-GB"/>
        </w:rPr>
      </w:pPr>
      <w:r w:rsidRPr="00FE50C6">
        <w:rPr>
          <w:lang w:val="cy-GB"/>
        </w:rPr>
        <w:t>Người hướng dẫn chính, người hướng dẫn phụ và người hướng dẫn độc lập nghiên cứu sinh phải đáp ứng các tiêu chuẩn của giảng viên giảng dạy trình độ tiến sĩ theo quy định tại Điều 4 của Quy chế này.</w:t>
      </w:r>
    </w:p>
    <w:p w14:paraId="3F7EC9F7" w14:textId="77777777" w:rsidR="007B1335" w:rsidRPr="00FE50C6" w:rsidRDefault="007B1335" w:rsidP="000C731D">
      <w:pPr>
        <w:pStyle w:val="ListParagraph"/>
        <w:numPr>
          <w:ilvl w:val="0"/>
          <w:numId w:val="6"/>
        </w:numPr>
        <w:tabs>
          <w:tab w:val="left" w:pos="851"/>
        </w:tabs>
        <w:spacing w:after="60" w:line="420" w:lineRule="exact"/>
        <w:ind w:left="0" w:firstLine="540"/>
        <w:rPr>
          <w:lang w:val="cy-GB"/>
        </w:rPr>
      </w:pPr>
      <w:r w:rsidRPr="00FE50C6">
        <w:rPr>
          <w:lang w:val="cy-GB"/>
        </w:rPr>
        <w:t>Trong thời gian 05 năm (60 tháng) tính đến thời điểm có quyết định công nhận hướng dẫn nghiên cứu sinh, người hướng dẫn chính, người hướng dẫn độc lập, người đồng hướng dẫn khi không phân biệt giữa hướng dẫn chính và hướng dẫn phụ phải có thêm một trong các kết quả nghiên cứu trong lĩnh vực chuyên môn liên quan đến đề tài luận án hướng dẫn, cụ thể như sau:</w:t>
      </w:r>
    </w:p>
    <w:p w14:paraId="7E16DB26" w14:textId="3EB2C78B" w:rsidR="007B1335" w:rsidRPr="00FE50C6" w:rsidRDefault="007B1335" w:rsidP="000C731D">
      <w:pPr>
        <w:pStyle w:val="ListParagraph"/>
        <w:numPr>
          <w:ilvl w:val="0"/>
          <w:numId w:val="7"/>
        </w:numPr>
        <w:tabs>
          <w:tab w:val="left" w:pos="993"/>
        </w:tabs>
        <w:spacing w:after="60" w:line="420" w:lineRule="exact"/>
        <w:ind w:left="0" w:firstLine="660"/>
        <w:rPr>
          <w:lang w:val="cy-GB"/>
        </w:rPr>
      </w:pPr>
      <w:r w:rsidRPr="00FE50C6">
        <w:rPr>
          <w:lang w:val="cy-GB"/>
        </w:rPr>
        <w:t xml:space="preserve">Là tác giả chính của báo cáo hội nghị khoa học, bài báo khoa học được công bố trong các ấn phẩm thuộc danh mục Web of Science hoặc Scopus (sau đây gọi chung là danh mục WoS/Scopus) hoặc chương sách tham khảo do các nhà xuất bản quốc tế có uy tín phát hành, hoặc bài báo đăng trên các tạp chí khoa học trong nước được </w:t>
      </w:r>
      <w:r w:rsidR="00FF7DC5">
        <w:rPr>
          <w:lang w:val="cy-GB"/>
        </w:rPr>
        <w:t>Hội đồng</w:t>
      </w:r>
      <w:r w:rsidRPr="00FE50C6">
        <w:rPr>
          <w:lang w:val="cy-GB"/>
        </w:rPr>
        <w:t xml:space="preserve"> Giáo sư nhà nước quy định khung điểm đánh giá tới 0,75 điểm trở lên, hoặc sách chuyên khảo do các nhà xuất bản có uy tín trong nước và quốc tế phát hành; các công bố phải đạt tổng điểm từ 4,0 điểm trở lên tính theo điểm tối đa do </w:t>
      </w:r>
      <w:r w:rsidR="00FF7DC5">
        <w:rPr>
          <w:lang w:val="cy-GB"/>
        </w:rPr>
        <w:t>Hội đồng</w:t>
      </w:r>
      <w:r w:rsidRPr="00FE50C6">
        <w:rPr>
          <w:lang w:val="cy-GB"/>
        </w:rPr>
        <w:t xml:space="preserve"> Giáo sư nhà nước quy định cho mỗi loại công trình (không chia điểm khi có đồng tác giả);</w:t>
      </w:r>
      <w:r w:rsidR="009C2152" w:rsidRPr="00FE50C6">
        <w:rPr>
          <w:lang w:val="vi-VN"/>
        </w:rPr>
        <w:t xml:space="preserve"> </w:t>
      </w:r>
    </w:p>
    <w:p w14:paraId="4DE23983" w14:textId="78707E70" w:rsidR="007B1335" w:rsidRPr="00FE50C6" w:rsidRDefault="007B1335" w:rsidP="000C731D">
      <w:pPr>
        <w:pStyle w:val="ListParagraph"/>
        <w:numPr>
          <w:ilvl w:val="0"/>
          <w:numId w:val="7"/>
        </w:numPr>
        <w:tabs>
          <w:tab w:val="left" w:pos="993"/>
        </w:tabs>
        <w:spacing w:after="60" w:line="420" w:lineRule="exact"/>
        <w:ind w:left="0" w:firstLine="660"/>
        <w:rPr>
          <w:lang w:val="cy-GB"/>
        </w:rPr>
      </w:pPr>
      <w:r w:rsidRPr="00FE50C6">
        <w:rPr>
          <w:lang w:val="cy-GB"/>
        </w:rPr>
        <w:t xml:space="preserve">Là tác giả hoặc đồng tác </w:t>
      </w:r>
      <w:r w:rsidR="003C5983" w:rsidRPr="00FE50C6">
        <w:rPr>
          <w:lang w:val="cy-GB"/>
        </w:rPr>
        <w:t xml:space="preserve">giả </w:t>
      </w:r>
      <w:r w:rsidRPr="00FE50C6">
        <w:rPr>
          <w:lang w:val="cy-GB"/>
        </w:rPr>
        <w:t>của ít nhất 01 kết quả nghiên cứu, ứng dụng khoa học, công nghệ đã đăng ký và được cấp bằng độc quyền sáng chế quốc gia hoặc quốc tế.</w:t>
      </w:r>
    </w:p>
    <w:p w14:paraId="7AC54867" w14:textId="48676B66" w:rsidR="007B1335" w:rsidRDefault="007B1335" w:rsidP="000C731D">
      <w:pPr>
        <w:pStyle w:val="ListParagraph"/>
        <w:numPr>
          <w:ilvl w:val="0"/>
          <w:numId w:val="6"/>
        </w:numPr>
        <w:tabs>
          <w:tab w:val="left" w:pos="851"/>
        </w:tabs>
        <w:spacing w:after="60" w:line="420" w:lineRule="exact"/>
        <w:ind w:left="0" w:firstLine="567"/>
        <w:rPr>
          <w:lang w:val="cy-GB"/>
        </w:rPr>
      </w:pPr>
      <w:r w:rsidRPr="00FE50C6">
        <w:rPr>
          <w:lang w:val="cy-GB"/>
        </w:rPr>
        <w:t>Mỗi nghiên cứu sinh có 01 hoặc 02 người hướng dẫn, trong đó có 01 người là cán bộ cơ hữu của Viện hoặc có hợp đồng giảng dạy, nghiên cứu khoa học với Viện theo quy định của pháp luật; làm việc theo chế độ trọn thời gian tại Viện với thời hạn của hợp đồng phù hợp với kế hoạch học tập, nghiên cứu toàn khóa của nghiên cứu sinh.</w:t>
      </w:r>
    </w:p>
    <w:p w14:paraId="4BB6DF0C" w14:textId="5C00341D" w:rsidR="007B1335" w:rsidRPr="00CD6C20" w:rsidRDefault="007A5526" w:rsidP="0064183D">
      <w:pPr>
        <w:pStyle w:val="ListParagraph"/>
        <w:numPr>
          <w:ilvl w:val="0"/>
          <w:numId w:val="6"/>
        </w:numPr>
        <w:tabs>
          <w:tab w:val="left" w:pos="851"/>
        </w:tabs>
        <w:spacing w:after="60" w:line="420" w:lineRule="exact"/>
        <w:ind w:left="0" w:firstLine="567"/>
        <w:rPr>
          <w:sz w:val="28"/>
          <w:szCs w:val="28"/>
          <w:lang w:val="cy-GB"/>
        </w:rPr>
      </w:pPr>
      <w:r>
        <w:rPr>
          <w:lang w:val="cy-GB"/>
        </w:rPr>
        <w:t>Tại cùng một thời điểm người có chức danh giáo sư được hướng dẫn tối đa 07 nghiên cứu sinh, người có chức danh phó giáo sư hoặc có bằng tiến sĩ khoa học được hướng dẫn độc lập tối đa 05 nghiên cứu sinh; người có bằng tiến sĩ được hướng dẫn độc lập tối đa 03 nghiên cứu sinh. Trong trường hợp đồng hướng dẫn 01 nghiên cứu sinh được tính quy đổi tương đương hướng dẫn độc lập 0,5 nghiên cứu sinh.</w:t>
      </w:r>
    </w:p>
    <w:p w14:paraId="3692BB6A" w14:textId="362C9D30" w:rsidR="007B1D04" w:rsidRDefault="007B1D04" w:rsidP="007B1D04">
      <w:pPr>
        <w:tabs>
          <w:tab w:val="left" w:pos="851"/>
        </w:tabs>
        <w:spacing w:after="60" w:line="420" w:lineRule="exact"/>
        <w:ind w:firstLine="0"/>
        <w:rPr>
          <w:sz w:val="28"/>
          <w:szCs w:val="28"/>
          <w:lang w:val="cy-GB"/>
        </w:rPr>
      </w:pPr>
    </w:p>
    <w:p w14:paraId="6896FF72" w14:textId="77777777" w:rsidR="007B1D04" w:rsidRPr="00CD6C20" w:rsidRDefault="007B1D04" w:rsidP="007B1D04">
      <w:pPr>
        <w:tabs>
          <w:tab w:val="left" w:pos="851"/>
        </w:tabs>
        <w:spacing w:after="60" w:line="420" w:lineRule="exact"/>
        <w:ind w:firstLine="0"/>
        <w:rPr>
          <w:sz w:val="28"/>
          <w:szCs w:val="28"/>
          <w:lang w:val="cy-GB"/>
        </w:rPr>
      </w:pPr>
    </w:p>
    <w:p w14:paraId="0AC383ED" w14:textId="0E95E9C2" w:rsidR="009C03D1" w:rsidRPr="009C03D1" w:rsidRDefault="009C03D1" w:rsidP="004C06E2">
      <w:pPr>
        <w:tabs>
          <w:tab w:val="left" w:pos="851"/>
        </w:tabs>
        <w:spacing w:before="120" w:after="120" w:line="240" w:lineRule="auto"/>
        <w:ind w:firstLine="0"/>
        <w:jc w:val="center"/>
        <w:outlineLvl w:val="0"/>
        <w:rPr>
          <w:b/>
          <w:bCs/>
          <w:sz w:val="28"/>
          <w:szCs w:val="28"/>
          <w:lang w:val="cy-GB"/>
        </w:rPr>
      </w:pPr>
      <w:r w:rsidRPr="009C03D1">
        <w:rPr>
          <w:b/>
          <w:bCs/>
          <w:sz w:val="28"/>
          <w:szCs w:val="28"/>
          <w:lang w:val="cy-GB"/>
        </w:rPr>
        <w:t>C</w:t>
      </w:r>
      <w:r w:rsidR="00B75358">
        <w:rPr>
          <w:b/>
          <w:bCs/>
          <w:sz w:val="28"/>
          <w:szCs w:val="28"/>
          <w:lang w:val="cy-GB"/>
        </w:rPr>
        <w:t>hương</w:t>
      </w:r>
      <w:r w:rsidRPr="009C03D1">
        <w:rPr>
          <w:b/>
          <w:bCs/>
          <w:sz w:val="28"/>
          <w:szCs w:val="28"/>
          <w:lang w:val="cy-GB"/>
        </w:rPr>
        <w:t xml:space="preserve"> II</w:t>
      </w:r>
    </w:p>
    <w:p w14:paraId="7A323C16" w14:textId="00C46434" w:rsidR="009C03D1" w:rsidRPr="009C03D1" w:rsidRDefault="009C03D1" w:rsidP="004C06E2">
      <w:pPr>
        <w:tabs>
          <w:tab w:val="left" w:pos="851"/>
        </w:tabs>
        <w:spacing w:before="120" w:after="120" w:line="240" w:lineRule="auto"/>
        <w:ind w:firstLine="0"/>
        <w:jc w:val="center"/>
        <w:outlineLvl w:val="0"/>
        <w:rPr>
          <w:b/>
          <w:bCs/>
          <w:sz w:val="28"/>
          <w:szCs w:val="28"/>
          <w:lang w:val="cy-GB"/>
        </w:rPr>
      </w:pPr>
      <w:r w:rsidRPr="009C03D1">
        <w:rPr>
          <w:b/>
          <w:bCs/>
          <w:sz w:val="28"/>
          <w:szCs w:val="28"/>
          <w:lang w:val="cy-GB"/>
        </w:rPr>
        <w:t>TUYỂN SINH</w:t>
      </w:r>
    </w:p>
    <w:bookmarkEnd w:id="1"/>
    <w:p w14:paraId="6926108F" w14:textId="708937BA" w:rsidR="009C03D1" w:rsidRPr="00FE50C6" w:rsidRDefault="009C03D1" w:rsidP="009C03D1">
      <w:pPr>
        <w:spacing w:before="120" w:after="120"/>
        <w:jc w:val="left"/>
        <w:outlineLvl w:val="1"/>
        <w:rPr>
          <w:b/>
          <w:bCs/>
          <w:lang w:val="vi-VN"/>
        </w:rPr>
      </w:pPr>
      <w:r w:rsidRPr="00FE50C6">
        <w:rPr>
          <w:b/>
          <w:bCs/>
          <w:lang w:val="vi-VN"/>
        </w:rPr>
        <w:t>Điều 6. Thời gian và phương thức tuyển sinh</w:t>
      </w:r>
    </w:p>
    <w:p w14:paraId="0B1F6FD1" w14:textId="47E9A32F" w:rsidR="002915FD" w:rsidRPr="00FE50C6" w:rsidRDefault="002915FD" w:rsidP="00FE67DA">
      <w:pPr>
        <w:pStyle w:val="ListParagraph"/>
        <w:numPr>
          <w:ilvl w:val="0"/>
          <w:numId w:val="0"/>
        </w:numPr>
        <w:ind w:firstLine="567"/>
        <w:rPr>
          <w:strike/>
        </w:rPr>
      </w:pPr>
      <w:r w:rsidRPr="00FE50C6">
        <w:rPr>
          <w:lang w:val="vi-VN"/>
        </w:rPr>
        <w:t xml:space="preserve">1. </w:t>
      </w:r>
      <w:r w:rsidRPr="00FE50C6">
        <w:t>Thời gian tuyển sinh:</w:t>
      </w:r>
      <w:r w:rsidRPr="00FE50C6">
        <w:rPr>
          <w:lang w:val="vi-VN"/>
        </w:rPr>
        <w:t xml:space="preserve"> việc tuyển sinh được tổ chức một hoặc nhiều lần trong năm, khi đáp ứng đủ các điều kiện đảm bảo chất lượng triển khai đào tạo ở trình độ tiến sĩ theo quy định hiện hành. </w:t>
      </w:r>
      <w:r w:rsidRPr="00FE50C6">
        <w:t xml:space="preserve"> </w:t>
      </w:r>
    </w:p>
    <w:p w14:paraId="50114E5C" w14:textId="3651A577" w:rsidR="002915FD" w:rsidRPr="00FE50C6" w:rsidRDefault="002915FD" w:rsidP="00FE67DA">
      <w:pPr>
        <w:pStyle w:val="ListParagraph"/>
        <w:numPr>
          <w:ilvl w:val="0"/>
          <w:numId w:val="0"/>
        </w:numPr>
        <w:ind w:firstLine="567"/>
        <w:rPr>
          <w:lang w:val="vi-VN"/>
        </w:rPr>
      </w:pPr>
      <w:r w:rsidRPr="00FE50C6">
        <w:t xml:space="preserve">2. </w:t>
      </w:r>
      <w:r w:rsidR="007D6384" w:rsidRPr="00FE50C6">
        <w:t>Phương</w:t>
      </w:r>
      <w:r w:rsidRPr="00FE50C6">
        <w:rPr>
          <w:lang w:val="vi-VN"/>
        </w:rPr>
        <w:t xml:space="preserve"> thức tuyển sinh: thi tuyển, xét tuyển hoặc kết hợp giữa thi tuyển và xét tuyển bảo đảm đánh giá minh </w:t>
      </w:r>
      <w:r w:rsidR="00E57129">
        <w:rPr>
          <w:lang w:val="vi-VN"/>
        </w:rPr>
        <w:t>b</w:t>
      </w:r>
      <w:r w:rsidRPr="00FE50C6">
        <w:rPr>
          <w:lang w:val="vi-VN"/>
        </w:rPr>
        <w:t>ạch, công bằng, khách quan và trung thực về kiến thức, năng lực của người dự tuyển.</w:t>
      </w:r>
    </w:p>
    <w:p w14:paraId="42F80A6B" w14:textId="16E7DB0D" w:rsidR="002915FD" w:rsidRPr="00FE50C6" w:rsidRDefault="002915FD" w:rsidP="00FE67DA">
      <w:pPr>
        <w:pStyle w:val="ListParagraph"/>
        <w:numPr>
          <w:ilvl w:val="0"/>
          <w:numId w:val="0"/>
        </w:numPr>
        <w:ind w:firstLine="567"/>
        <w:rPr>
          <w:lang w:val="vi-VN"/>
        </w:rPr>
      </w:pPr>
      <w:r w:rsidRPr="00FE50C6">
        <w:rPr>
          <w:lang w:val="vi-VN"/>
        </w:rPr>
        <w:t xml:space="preserve">3. Viện Pasteur </w:t>
      </w:r>
      <w:r w:rsidR="00766A62">
        <w:rPr>
          <w:lang w:val="vi-VN"/>
        </w:rPr>
        <w:t>Tp. Hồ Chí Minh</w:t>
      </w:r>
      <w:r w:rsidRPr="00FE50C6">
        <w:rPr>
          <w:lang w:val="vi-VN"/>
        </w:rPr>
        <w:t xml:space="preserve"> có thể tổ chức tuyển sinh theo hình thức trực tuyến khi đáp ứng những điều kiện đảm bảo chất lượng như đối với tuyển sinh trực tiếp.</w:t>
      </w:r>
    </w:p>
    <w:p w14:paraId="0DBFB29F" w14:textId="50E06AB1" w:rsidR="009C03D1" w:rsidRPr="00FE50C6" w:rsidRDefault="009C03D1" w:rsidP="009C03D1">
      <w:pPr>
        <w:pStyle w:val="ListParagraph"/>
        <w:numPr>
          <w:ilvl w:val="0"/>
          <w:numId w:val="0"/>
        </w:numPr>
        <w:spacing w:before="120" w:after="120" w:line="240" w:lineRule="auto"/>
        <w:ind w:firstLine="567"/>
        <w:jc w:val="left"/>
        <w:outlineLvl w:val="1"/>
        <w:rPr>
          <w:b/>
          <w:bCs/>
          <w:lang w:val="vi-VN"/>
        </w:rPr>
      </w:pPr>
      <w:r w:rsidRPr="00FE50C6">
        <w:rPr>
          <w:b/>
          <w:bCs/>
          <w:lang w:val="vi-VN"/>
        </w:rPr>
        <w:t>Điều 7. Đối tượng và điều kiện dự tuyển</w:t>
      </w:r>
    </w:p>
    <w:p w14:paraId="37405E0C" w14:textId="77777777" w:rsidR="00A47905" w:rsidRPr="00FE50C6" w:rsidRDefault="00A47905" w:rsidP="00A47905">
      <w:pPr>
        <w:spacing w:after="60" w:line="420" w:lineRule="exact"/>
        <w:ind w:firstLine="540"/>
      </w:pPr>
      <w:r w:rsidRPr="00FE50C6">
        <w:t>Yêu cầu chung đối với người dự tuyển:</w:t>
      </w:r>
    </w:p>
    <w:p w14:paraId="3B64D33E" w14:textId="087B8FB9" w:rsidR="00A47905" w:rsidRPr="00FE50C6" w:rsidRDefault="00A47905" w:rsidP="000C731D">
      <w:pPr>
        <w:pStyle w:val="ListParagraph"/>
        <w:numPr>
          <w:ilvl w:val="0"/>
          <w:numId w:val="8"/>
        </w:numPr>
        <w:tabs>
          <w:tab w:val="left" w:pos="851"/>
        </w:tabs>
        <w:spacing w:after="60" w:line="420" w:lineRule="exact"/>
        <w:ind w:left="0" w:firstLine="540"/>
      </w:pPr>
      <w:r w:rsidRPr="00FE50C6">
        <w:t xml:space="preserve">Đã tốt nghiệp thạc sĩ hoặc tốt nghiệp đại học hạng giỏi trở lên ngành phù hợp, hoặc tốt nghiệp trình độ tương đương bậc 7 theo Khung trình độ quốc gia Việt Nam ở một số ngành đào tạo chuyên sâu đặc thù phù hợp với ngành đào tạo </w:t>
      </w:r>
      <w:r w:rsidR="00AC620A">
        <w:rPr>
          <w:lang w:val="vi-VN"/>
        </w:rPr>
        <w:t>tiến sĩ</w:t>
      </w:r>
      <w:r w:rsidR="004E2EAA" w:rsidRPr="00FE50C6">
        <w:t>.</w:t>
      </w:r>
    </w:p>
    <w:p w14:paraId="2608C60B" w14:textId="170AA704" w:rsidR="00A47905" w:rsidRPr="00FE50C6" w:rsidRDefault="0028579F" w:rsidP="000C731D">
      <w:pPr>
        <w:pStyle w:val="ListParagraph"/>
        <w:numPr>
          <w:ilvl w:val="0"/>
          <w:numId w:val="8"/>
        </w:numPr>
        <w:tabs>
          <w:tab w:val="left" w:pos="851"/>
          <w:tab w:val="left" w:pos="993"/>
        </w:tabs>
        <w:spacing w:after="60" w:line="420" w:lineRule="exact"/>
        <w:ind w:left="0" w:firstLine="540"/>
      </w:pPr>
      <w:r>
        <w:t>Người dự tuyển c</w:t>
      </w:r>
      <w:r w:rsidR="00A47905" w:rsidRPr="00FE50C6">
        <w:t>ó kinh nghiệm nghiên cứu thể hiện qua luận văn thạc sĩ của chương trình đào tạo định hướng nghiên cứu; hoặc bài báo, báo cáo khoa học đã công bố</w:t>
      </w:r>
      <w:r>
        <w:t xml:space="preserve">, </w:t>
      </w:r>
      <w:r w:rsidR="0081774C">
        <w:t xml:space="preserve"> là tác giả 01 bài báo </w:t>
      </w:r>
      <w:r w:rsidR="00212C09">
        <w:t>hoặc</w:t>
      </w:r>
      <w:r w:rsidR="0081774C">
        <w:t xml:space="preserve"> báo cáo nghiên cứu đăng trên tạp chí khoa học hoặc kỷ yếu hội ngh</w:t>
      </w:r>
      <w:r w:rsidR="00282436">
        <w:rPr>
          <w:lang w:val="vi-VN"/>
        </w:rPr>
        <w:t>ị</w:t>
      </w:r>
      <w:r w:rsidR="0081774C">
        <w:t>, hội thảo kh</w:t>
      </w:r>
      <w:r w:rsidR="00212C09">
        <w:t>oa</w:t>
      </w:r>
      <w:r w:rsidR="0081774C">
        <w:t xml:space="preserve"> học chuyên ngành có phản biện trong thời hạn 03 năm (36 tháng) tính đến ngày đ</w:t>
      </w:r>
      <w:r w:rsidR="008F50EF">
        <w:t>ă</w:t>
      </w:r>
      <w:r w:rsidR="0081774C">
        <w:t>ng ký dự tuyển</w:t>
      </w:r>
      <w:r w:rsidR="00A47905" w:rsidRPr="00FE50C6">
        <w:t>; hoặc có thời gian công tác từ 02 năm (24 tháng) trở lên là giảng viên, nghiên cứu viên của các cơ sở đào tạo, tổ chức khoa học và công nghệ.</w:t>
      </w:r>
    </w:p>
    <w:p w14:paraId="39A269A4" w14:textId="39FB0404" w:rsidR="00A47905" w:rsidRPr="00FE50C6" w:rsidRDefault="00A47905" w:rsidP="000C731D">
      <w:pPr>
        <w:pStyle w:val="ListParagraph"/>
        <w:numPr>
          <w:ilvl w:val="0"/>
          <w:numId w:val="8"/>
        </w:numPr>
        <w:tabs>
          <w:tab w:val="left" w:pos="851"/>
        </w:tabs>
        <w:spacing w:after="60" w:line="420" w:lineRule="exact"/>
        <w:ind w:left="0" w:firstLine="540"/>
      </w:pPr>
      <w:r w:rsidRPr="00FE50C6">
        <w:t xml:space="preserve">Có dự thảo đề cương nghiên cứu và </w:t>
      </w:r>
      <w:r w:rsidR="00293530">
        <w:rPr>
          <w:lang w:val="vi-VN"/>
        </w:rPr>
        <w:t xml:space="preserve">dự kiến </w:t>
      </w:r>
      <w:r w:rsidRPr="00FE50C6">
        <w:t>kế hoạch học tập, nghiên cứu toàn khóa.</w:t>
      </w:r>
    </w:p>
    <w:p w14:paraId="26BB83A8" w14:textId="77777777" w:rsidR="00A47905" w:rsidRPr="00FE50C6" w:rsidRDefault="00A47905" w:rsidP="00A47905">
      <w:pPr>
        <w:spacing w:after="60" w:line="420" w:lineRule="exact"/>
        <w:ind w:firstLine="540"/>
      </w:pPr>
      <w:r w:rsidRPr="00FE50C6">
        <w:t xml:space="preserve">4. Trình độ ngoại ngữ:  </w:t>
      </w:r>
    </w:p>
    <w:p w14:paraId="02B69E06" w14:textId="30773256" w:rsidR="00A47905" w:rsidRPr="00FE50C6" w:rsidRDefault="00A47905" w:rsidP="00A47905">
      <w:pPr>
        <w:spacing w:after="60" w:line="420" w:lineRule="exact"/>
        <w:ind w:firstLine="540"/>
      </w:pPr>
      <w:r w:rsidRPr="00FE50C6">
        <w:t xml:space="preserve">4.1. </w:t>
      </w:r>
      <w:r w:rsidR="00F113E0">
        <w:t>Người</w:t>
      </w:r>
      <w:r w:rsidR="00F113E0">
        <w:rPr>
          <w:lang w:val="vi-VN"/>
        </w:rPr>
        <w:t xml:space="preserve"> dự tuyển</w:t>
      </w:r>
      <w:r w:rsidRPr="00FE50C6">
        <w:t xml:space="preserve"> là công dân Việt Nam phải đạt yêu cầu về năng lực ngoại ngữ được minh chứng bằng một trong những văn bằng, chứng chỉ sau:</w:t>
      </w:r>
    </w:p>
    <w:p w14:paraId="32D9056D" w14:textId="77777777" w:rsidR="00A47905" w:rsidRPr="00FE50C6" w:rsidRDefault="00A47905" w:rsidP="00A47905">
      <w:pPr>
        <w:spacing w:after="60" w:line="420" w:lineRule="exact"/>
        <w:ind w:firstLine="540"/>
      </w:pPr>
      <w:r w:rsidRPr="00FE50C6">
        <w:t>a) Bằng tốt nghiệp trình độ đại học trở lên do một cơ sở đào tạo nước ngoài, phân hiệu của cơ sở đào tạo nước ngoài ở Việt Nam hoặc cơ sở đào tạo của Việt Nam cấp cho người học toàn thời gian bằng tiếng nước ngoài;</w:t>
      </w:r>
    </w:p>
    <w:p w14:paraId="4AB1F7BF" w14:textId="77777777" w:rsidR="00A47905" w:rsidRPr="00FE50C6" w:rsidRDefault="00A47905" w:rsidP="00A47905">
      <w:pPr>
        <w:spacing w:after="60" w:line="420" w:lineRule="exact"/>
        <w:ind w:firstLine="540"/>
      </w:pPr>
      <w:r w:rsidRPr="00FE50C6">
        <w:lastRenderedPageBreak/>
        <w:t>b) Bằng tốt nghiệp trình độ đại học ngành ngôn ngữ tiếng nước ngoài do các cơ sở đào tạo của Việt Nam cấp;</w:t>
      </w:r>
    </w:p>
    <w:p w14:paraId="287A405E" w14:textId="77777777" w:rsidR="00A47905" w:rsidRPr="00FE50C6" w:rsidRDefault="00A47905" w:rsidP="00A47905">
      <w:pPr>
        <w:spacing w:after="60" w:line="420" w:lineRule="exact"/>
        <w:ind w:firstLine="540"/>
      </w:pPr>
      <w:r w:rsidRPr="00FE50C6">
        <w:t>c) Có một trong các chứng chỉ ngoại ngữ quy định tại Phụ lục II của Quy chế này còn hiệu lực tính đến ngày đăng ký dự tuyển hoặc các chứng chỉ ngoại ngữ khác tương đương trình độ bậc 4 (theo khung năng lực ngoại ngữ 6 bậc dùng cho Việt Nam) do Bộ Giáo dục và Đào tạo công bố.</w:t>
      </w:r>
    </w:p>
    <w:p w14:paraId="750411CA" w14:textId="09C93729" w:rsidR="00A47905" w:rsidRPr="00FE50C6" w:rsidRDefault="00A47905" w:rsidP="00A47905">
      <w:pPr>
        <w:spacing w:after="60" w:line="420" w:lineRule="exact"/>
        <w:ind w:firstLine="540"/>
      </w:pPr>
      <w:r w:rsidRPr="00FE50C6">
        <w:t xml:space="preserve">4.2. </w:t>
      </w:r>
      <w:r w:rsidR="00F113E0">
        <w:t>Người</w:t>
      </w:r>
      <w:r w:rsidR="00F113E0">
        <w:rPr>
          <w:lang w:val="vi-VN"/>
        </w:rPr>
        <w:t xml:space="preserve"> dự tuyển</w:t>
      </w:r>
      <w:r w:rsidR="00F113E0" w:rsidRPr="00FE50C6">
        <w:t xml:space="preserve"> </w:t>
      </w:r>
      <w:r w:rsidRPr="00FE50C6">
        <w:t>là công dân nước ngoài nếu đăng ký theo học chương trình đào tạo trình độ tiến sĩ bằng tiếng Việt phải có chứng chỉ tiếng Việt tối thiểu từ Bậc 4 trở lên theo Khung năng lực tiếng Việt dùng cho người nước ngoài và phải đáp ứng yêu cầu ngoại ngữ thứ 2 do Viện quyết định, trừ trường hợp là người bản ngữ của ngôn ngữ được sử dụng trong chương trình đào tạo trình độ tiến sĩ.</w:t>
      </w:r>
    </w:p>
    <w:p w14:paraId="382B62B3" w14:textId="77777777" w:rsidR="00A47905" w:rsidRPr="00FE50C6" w:rsidRDefault="00A47905" w:rsidP="00A47905">
      <w:pPr>
        <w:spacing w:after="60" w:line="420" w:lineRule="exact"/>
        <w:ind w:firstLine="540"/>
      </w:pPr>
      <w:r w:rsidRPr="00FE50C6">
        <w:t>5. Cam kết thực hiện các nghĩa vụ tài chính đối với quá trình đào tạo theo quy định của Viện (đóng học phí hàng năm theo quy định).</w:t>
      </w:r>
    </w:p>
    <w:p w14:paraId="737651A7" w14:textId="43A07F5D" w:rsidR="00A47905" w:rsidRPr="00FE50C6" w:rsidRDefault="00A47905" w:rsidP="004E0DC2">
      <w:pPr>
        <w:spacing w:after="60" w:line="420" w:lineRule="exact"/>
        <w:ind w:firstLine="540"/>
      </w:pPr>
      <w:r w:rsidRPr="00FE50C6">
        <w:t>6. Có đủ sức khỏe để học tập.</w:t>
      </w:r>
      <w:r w:rsidR="004E0DC2">
        <w:t xml:space="preserve"> </w:t>
      </w:r>
      <w:r w:rsidR="004E0DC2" w:rsidRPr="00A06C09">
        <w:t>Có lý lịch bản thân rõ ràng, không trong thời gian thi hành kỷ luật từ mức cảnh cáo trở lên và không trong thời gian thi hành án hình sự, được cơ quan quản lý trực tiếp hoặc chính quyền địa phương nơi cư trú xác nhận.</w:t>
      </w:r>
      <w:r w:rsidR="004E0DC2" w:rsidRPr="00E8263D">
        <w:t xml:space="preserve"> </w:t>
      </w:r>
    </w:p>
    <w:p w14:paraId="1D2771B3" w14:textId="77777777" w:rsidR="00A47905" w:rsidRPr="00FE50C6" w:rsidRDefault="00A47905" w:rsidP="00A47905">
      <w:pPr>
        <w:spacing w:after="60" w:line="420" w:lineRule="exact"/>
        <w:ind w:firstLine="540"/>
      </w:pPr>
      <w:r w:rsidRPr="00FE50C6">
        <w:t xml:space="preserve">7. Đối tượng và chính sách ưu tiên </w:t>
      </w:r>
    </w:p>
    <w:p w14:paraId="0D41A796" w14:textId="22B11BD8" w:rsidR="00A47905" w:rsidRPr="00FE50C6" w:rsidRDefault="00A47905" w:rsidP="00A47905">
      <w:pPr>
        <w:spacing w:after="60" w:line="420" w:lineRule="exact"/>
        <w:ind w:firstLine="540"/>
      </w:pPr>
      <w:r w:rsidRPr="00FE50C6">
        <w:t xml:space="preserve">7.1. Đối tượng ưu tiên: </w:t>
      </w:r>
      <w:r w:rsidR="00BA2D3F">
        <w:rPr>
          <w:lang w:val="vi-VN"/>
        </w:rPr>
        <w:t>n</w:t>
      </w:r>
      <w:r w:rsidR="00BA2D3F">
        <w:t>gười</w:t>
      </w:r>
      <w:r w:rsidR="00BA2D3F">
        <w:rPr>
          <w:lang w:val="vi-VN"/>
        </w:rPr>
        <w:t xml:space="preserve"> dự tuyển</w:t>
      </w:r>
      <w:r w:rsidRPr="00FE50C6">
        <w:t xml:space="preserve"> được ưu tiên trong tuyển sinh thuộc những đối tượng sau:</w:t>
      </w:r>
    </w:p>
    <w:p w14:paraId="2AC6EAE1" w14:textId="3227AF88" w:rsidR="00A47905" w:rsidRPr="00FE50C6" w:rsidRDefault="00A47905" w:rsidP="00A47905">
      <w:pPr>
        <w:spacing w:after="60" w:line="420" w:lineRule="exact"/>
        <w:ind w:firstLine="540"/>
      </w:pPr>
      <w:r w:rsidRPr="00FE50C6">
        <w:t xml:space="preserve">a) Người có thời gian công tác liên tục từ 2 năm trở lên (tính đến ngày hết hạn nộp hồ sơ đăng ký dự thi) tại các địa phương được quy định là Khu vực 1 trong Quy chế tuyển sinh đại học, cao đẳng hệ chính quy hiện hành. Trong trường hợp này, </w:t>
      </w:r>
      <w:r w:rsidR="00BA2D3F">
        <w:rPr>
          <w:lang w:val="vi-VN"/>
        </w:rPr>
        <w:t>n</w:t>
      </w:r>
      <w:r w:rsidR="00BA2D3F">
        <w:t>gười</w:t>
      </w:r>
      <w:r w:rsidR="00BA2D3F">
        <w:rPr>
          <w:lang w:val="vi-VN"/>
        </w:rPr>
        <w:t xml:space="preserve"> dự tuyển</w:t>
      </w:r>
      <w:r w:rsidRPr="00FE50C6">
        <w:t xml:space="preserve"> phải có quyết định tiếp nhận công tác hoặc điều động, biệt phái công tác của cơ quan, tổ chức có thẩm quyền;</w:t>
      </w:r>
    </w:p>
    <w:p w14:paraId="2C2D74DC" w14:textId="77777777" w:rsidR="00A47905" w:rsidRPr="00FE50C6" w:rsidRDefault="00A47905" w:rsidP="00A47905">
      <w:pPr>
        <w:spacing w:after="60" w:line="420" w:lineRule="exact"/>
        <w:ind w:firstLine="540"/>
      </w:pPr>
      <w:r w:rsidRPr="00FE50C6">
        <w:t>b) Thương binh, người hưởng chính sách như thương binh;</w:t>
      </w:r>
    </w:p>
    <w:p w14:paraId="66E8DB76" w14:textId="77777777" w:rsidR="00A47905" w:rsidRPr="00FE50C6" w:rsidRDefault="00A47905" w:rsidP="00A47905">
      <w:pPr>
        <w:spacing w:after="60" w:line="420" w:lineRule="exact"/>
        <w:ind w:firstLine="540"/>
      </w:pPr>
      <w:r w:rsidRPr="00FE50C6">
        <w:t>c) Con liệt sĩ;</w:t>
      </w:r>
    </w:p>
    <w:p w14:paraId="0E3818E9" w14:textId="77777777" w:rsidR="00A47905" w:rsidRPr="00FE50C6" w:rsidRDefault="00A47905" w:rsidP="00A47905">
      <w:pPr>
        <w:spacing w:after="60" w:line="420" w:lineRule="exact"/>
        <w:ind w:firstLine="540"/>
      </w:pPr>
      <w:r w:rsidRPr="00FE50C6">
        <w:t>d) Anh hùng lực lượng vũ trang, anh hùng lao động;</w:t>
      </w:r>
    </w:p>
    <w:p w14:paraId="19204A5C" w14:textId="74ABD4C3" w:rsidR="00A47905" w:rsidRPr="00FE50C6" w:rsidRDefault="00435FD1" w:rsidP="00A47905">
      <w:pPr>
        <w:spacing w:after="60" w:line="420" w:lineRule="exact"/>
        <w:ind w:firstLine="540"/>
      </w:pPr>
      <w:r>
        <w:t>e</w:t>
      </w:r>
      <w:r w:rsidR="00A47905" w:rsidRPr="00FE50C6">
        <w:t xml:space="preserve">) Người dân tộc thiểu số có hộ khẩu thường trú từ </w:t>
      </w:r>
      <w:r w:rsidR="003C00FF">
        <w:t>0</w:t>
      </w:r>
      <w:r w:rsidR="00A47905" w:rsidRPr="00FE50C6">
        <w:t xml:space="preserve">2 năm trở lên ở địa phương được quy định tại </w:t>
      </w:r>
      <w:r w:rsidR="00D87064" w:rsidRPr="00FE50C6">
        <w:rPr>
          <w:lang w:val="vi-VN"/>
        </w:rPr>
        <w:t>đ</w:t>
      </w:r>
      <w:r w:rsidR="00A47905" w:rsidRPr="00FE50C6">
        <w:t xml:space="preserve">iểm a, </w:t>
      </w:r>
      <w:r w:rsidR="003F078D" w:rsidRPr="00FE50C6">
        <w:t>khoản</w:t>
      </w:r>
      <w:r w:rsidR="003F078D" w:rsidRPr="00FE50C6">
        <w:rPr>
          <w:lang w:val="vi-VN"/>
        </w:rPr>
        <w:t xml:space="preserve"> </w:t>
      </w:r>
      <w:r w:rsidR="00A47905" w:rsidRPr="00FE50C6">
        <w:t>này;</w:t>
      </w:r>
    </w:p>
    <w:p w14:paraId="06D1693E" w14:textId="09776801" w:rsidR="00A47905" w:rsidRPr="00FE50C6" w:rsidRDefault="00435FD1" w:rsidP="00A47905">
      <w:pPr>
        <w:spacing w:after="60" w:line="420" w:lineRule="exact"/>
        <w:ind w:firstLine="540"/>
      </w:pPr>
      <w:r>
        <w:t>f</w:t>
      </w:r>
      <w:r w:rsidR="00A47905" w:rsidRPr="00FE50C6">
        <w:t xml:space="preserve">) Con đẻ của người hoạt động kháng chiến bị nhiễm chất độc hoá học, </w:t>
      </w:r>
      <w:r w:rsidR="00A47905" w:rsidRPr="00754278">
        <w:t>đượ</w:t>
      </w:r>
      <w:r w:rsidR="00BD27E3" w:rsidRPr="00754278">
        <w:t>c Ủy</w:t>
      </w:r>
      <w:r w:rsidR="00A47905" w:rsidRPr="00FE50C6">
        <w:t xml:space="preserve"> ban nhân dân cấp tỉnh công nhận bị dị dạng, dị tật, suy giảm khả năng tự lực trong sinh hoạt, học tập do hậu quả của chất độc hoá học.</w:t>
      </w:r>
    </w:p>
    <w:p w14:paraId="2ABF1D62" w14:textId="77777777" w:rsidR="00A47905" w:rsidRPr="00FE50C6" w:rsidRDefault="00A47905" w:rsidP="00A47905">
      <w:pPr>
        <w:spacing w:after="60" w:line="420" w:lineRule="exact"/>
        <w:ind w:firstLine="540"/>
      </w:pPr>
      <w:r w:rsidRPr="00FE50C6">
        <w:lastRenderedPageBreak/>
        <w:t>7.2. Chính sách ưu tiên:</w:t>
      </w:r>
    </w:p>
    <w:p w14:paraId="00D6F260" w14:textId="09928283" w:rsidR="00A47905" w:rsidRPr="00FE50C6" w:rsidRDefault="00BA2D3F" w:rsidP="00A47905">
      <w:pPr>
        <w:spacing w:after="60" w:line="420" w:lineRule="exact"/>
        <w:ind w:firstLine="540"/>
      </w:pPr>
      <w:r>
        <w:t>Người</w:t>
      </w:r>
      <w:r>
        <w:rPr>
          <w:lang w:val="vi-VN"/>
        </w:rPr>
        <w:t xml:space="preserve"> dự tuyển</w:t>
      </w:r>
      <w:r w:rsidR="00A47905" w:rsidRPr="00FE50C6">
        <w:t xml:space="preserve"> thuộc đối tượng ưu tiên được cộng thêm mười điểm (thang điểm 100) cho tổng số điểm. </w:t>
      </w:r>
      <w:r>
        <w:t>Người</w:t>
      </w:r>
      <w:r>
        <w:rPr>
          <w:lang w:val="vi-VN"/>
        </w:rPr>
        <w:t xml:space="preserve"> dự tuyển</w:t>
      </w:r>
      <w:r w:rsidR="00A47905" w:rsidRPr="00FE50C6">
        <w:t xml:space="preserve"> thuộc nhiều đối tượng ưu tiên cũng chỉ được hưởng một lần ưu tiên.</w:t>
      </w:r>
    </w:p>
    <w:p w14:paraId="77600E7F" w14:textId="4A9FE487" w:rsidR="009C03D1" w:rsidRPr="00FE50C6" w:rsidRDefault="00A47905" w:rsidP="009C03D1">
      <w:pPr>
        <w:spacing w:after="60" w:line="420" w:lineRule="exact"/>
        <w:ind w:firstLine="540"/>
      </w:pPr>
      <w:r w:rsidRPr="00FE50C6">
        <w:t>8. Các trường hợp đặc biệt sẽ do Viện trưởng xem xét, quyết định.</w:t>
      </w:r>
    </w:p>
    <w:p w14:paraId="3B1909F6" w14:textId="7A842587" w:rsidR="009C03D1" w:rsidRPr="00FE50C6" w:rsidRDefault="009C03D1" w:rsidP="009C03D1">
      <w:pPr>
        <w:spacing w:before="120" w:after="120" w:line="240" w:lineRule="auto"/>
        <w:jc w:val="left"/>
        <w:outlineLvl w:val="1"/>
        <w:rPr>
          <w:b/>
          <w:bCs/>
          <w:lang w:val="vi-VN"/>
        </w:rPr>
      </w:pPr>
      <w:r w:rsidRPr="00FE50C6">
        <w:rPr>
          <w:b/>
          <w:bCs/>
          <w:lang w:val="vi-VN"/>
        </w:rPr>
        <w:t>Điều 8.</w:t>
      </w:r>
      <w:r w:rsidRPr="00FE50C6">
        <w:rPr>
          <w:b/>
          <w:bCs/>
        </w:rPr>
        <w:t xml:space="preserve"> </w:t>
      </w:r>
      <w:r w:rsidRPr="00FE50C6">
        <w:rPr>
          <w:b/>
          <w:bCs/>
          <w:lang w:val="vi-VN"/>
        </w:rPr>
        <w:t>Đăng ký dự tuyển</w:t>
      </w:r>
    </w:p>
    <w:p w14:paraId="710B3153" w14:textId="47107A59" w:rsidR="00FA710D" w:rsidRPr="00FE50C6" w:rsidRDefault="00FA710D" w:rsidP="00FA710D">
      <w:pPr>
        <w:spacing w:after="60" w:line="420" w:lineRule="exact"/>
        <w:ind w:firstLine="540"/>
      </w:pPr>
      <w:r w:rsidRPr="00FE50C6">
        <w:t xml:space="preserve">1. </w:t>
      </w:r>
      <w:r w:rsidR="00BA2D3F">
        <w:t>Người</w:t>
      </w:r>
      <w:r w:rsidR="00BA2D3F">
        <w:rPr>
          <w:lang w:val="vi-VN"/>
        </w:rPr>
        <w:t xml:space="preserve"> dự tuyển</w:t>
      </w:r>
      <w:r w:rsidRPr="00FE50C6">
        <w:t xml:space="preserve"> căn cứ vào điều kiện văn bằng quy định ở trên, nhu cầu công tác và khả năng đào tạo của Viện để đăng ký dự tuyển.</w:t>
      </w:r>
    </w:p>
    <w:p w14:paraId="5570236E" w14:textId="276DD346" w:rsidR="00FA710D" w:rsidRPr="00FE50C6" w:rsidRDefault="00FA710D" w:rsidP="00FA710D">
      <w:pPr>
        <w:spacing w:after="60" w:line="420" w:lineRule="exact"/>
        <w:ind w:firstLine="540"/>
      </w:pPr>
      <w:r w:rsidRPr="00FE50C6">
        <w:t xml:space="preserve">2. Trong mỗi kì xét tuyển, </w:t>
      </w:r>
      <w:r w:rsidR="00BA2D3F">
        <w:rPr>
          <w:lang w:val="vi-VN"/>
        </w:rPr>
        <w:t>n</w:t>
      </w:r>
      <w:r w:rsidR="00BA2D3F">
        <w:t>gười</w:t>
      </w:r>
      <w:r w:rsidR="00BA2D3F">
        <w:rPr>
          <w:lang w:val="vi-VN"/>
        </w:rPr>
        <w:t xml:space="preserve"> dự tuyển</w:t>
      </w:r>
      <w:r w:rsidRPr="00FE50C6">
        <w:t xml:space="preserve"> chỉ được đăng kí dự tuyển vào một ngành của Viện.</w:t>
      </w:r>
    </w:p>
    <w:p w14:paraId="4AFDAA06" w14:textId="123A74AA" w:rsidR="00FA710D" w:rsidRPr="00FE50C6" w:rsidRDefault="00FA710D" w:rsidP="00FA710D">
      <w:pPr>
        <w:spacing w:after="60" w:line="420" w:lineRule="exact"/>
        <w:ind w:firstLine="540"/>
      </w:pPr>
      <w:r w:rsidRPr="00FE50C6">
        <w:t>3. Hồ sơ đăng kí dự tuyển: 01 bộ gồm:</w:t>
      </w:r>
    </w:p>
    <w:p w14:paraId="00708A1D" w14:textId="2B5522DA" w:rsidR="00FA710D" w:rsidRPr="00FE50C6" w:rsidRDefault="00FA710D" w:rsidP="00FA710D">
      <w:pPr>
        <w:spacing w:after="60" w:line="420" w:lineRule="exact"/>
        <w:ind w:firstLine="540"/>
        <w:rPr>
          <w:lang w:val="vi-VN"/>
        </w:rPr>
      </w:pPr>
      <w:r w:rsidRPr="00FE50C6">
        <w:rPr>
          <w:lang w:val="vi-VN"/>
        </w:rPr>
        <w:t>a</w:t>
      </w:r>
      <w:r w:rsidRPr="00FE50C6">
        <w:t>) Phiếu đăng ký dự xét tuyể</w:t>
      </w:r>
      <w:r w:rsidR="00C57A68" w:rsidRPr="00FE50C6">
        <w:rPr>
          <w:lang w:val="vi-VN"/>
        </w:rPr>
        <w:t>n;</w:t>
      </w:r>
    </w:p>
    <w:p w14:paraId="786F3D85" w14:textId="7453EA12" w:rsidR="00FA710D" w:rsidRPr="00FE50C6" w:rsidRDefault="00FA710D" w:rsidP="00FA710D">
      <w:pPr>
        <w:spacing w:after="60" w:line="420" w:lineRule="exact"/>
        <w:ind w:firstLine="540"/>
        <w:rPr>
          <w:lang w:val="vi-VN"/>
        </w:rPr>
      </w:pPr>
      <w:r w:rsidRPr="00FE50C6">
        <w:rPr>
          <w:lang w:val="vi-VN"/>
        </w:rPr>
        <w:t>b</w:t>
      </w:r>
      <w:r w:rsidRPr="00FE50C6">
        <w:t>) Bản sao có công chứng: bằng tốt nghiệp đại học, bảng điểm đại học; bằng thạc sĩ, bảng điểm thạc sĩ</w:t>
      </w:r>
      <w:r w:rsidR="00E8205C">
        <w:t xml:space="preserve"> (nếu có)</w:t>
      </w:r>
      <w:r w:rsidRPr="00FE50C6">
        <w:t xml:space="preserve">; các minh chứng về trình độ ngoại ngữ. Đối với những </w:t>
      </w:r>
      <w:r w:rsidR="00BA2D3F">
        <w:rPr>
          <w:lang w:val="vi-VN"/>
        </w:rPr>
        <w:t>n</w:t>
      </w:r>
      <w:r w:rsidR="00BA2D3F">
        <w:t>gười</w:t>
      </w:r>
      <w:r w:rsidR="00BA2D3F">
        <w:rPr>
          <w:lang w:val="vi-VN"/>
        </w:rPr>
        <w:t xml:space="preserve"> dự tuyển</w:t>
      </w:r>
      <w:r w:rsidRPr="00FE50C6">
        <w:t xml:space="preserve"> tốt nghiệp đại học, thạc sĩ tại cơ sở giáo dục nước ngoài: bằng và bảng điểm phải được công chứng sang tiếng Việt và có văn bản xác nhận văn bằng của Cục Quản lý chất lượng - Bộ Giáo dục và Đào tạo</w:t>
      </w:r>
      <w:r w:rsidR="00C57A68" w:rsidRPr="00FE50C6">
        <w:rPr>
          <w:lang w:val="vi-VN"/>
        </w:rPr>
        <w:t>;</w:t>
      </w:r>
    </w:p>
    <w:p w14:paraId="5E97FFFE" w14:textId="4DA2AEC1" w:rsidR="00FA710D" w:rsidRPr="00FE50C6" w:rsidRDefault="00FA710D" w:rsidP="00FA710D">
      <w:pPr>
        <w:spacing w:after="60" w:line="420" w:lineRule="exact"/>
        <w:ind w:firstLine="540"/>
        <w:rPr>
          <w:lang w:val="vi-VN"/>
        </w:rPr>
      </w:pPr>
      <w:r w:rsidRPr="00FE50C6">
        <w:rPr>
          <w:lang w:val="vi-VN"/>
        </w:rPr>
        <w:t>c</w:t>
      </w:r>
      <w:r w:rsidRPr="00FE50C6">
        <w:t>) Lý lịch khoa học</w:t>
      </w:r>
      <w:r w:rsidR="00C57A68" w:rsidRPr="00FE50C6">
        <w:rPr>
          <w:lang w:val="vi-VN"/>
        </w:rPr>
        <w:t>;</w:t>
      </w:r>
    </w:p>
    <w:p w14:paraId="592C5695" w14:textId="7DBC8898" w:rsidR="00FA710D" w:rsidRPr="00FE50C6" w:rsidRDefault="00FA710D" w:rsidP="00FA710D">
      <w:pPr>
        <w:spacing w:after="60" w:line="420" w:lineRule="exact"/>
        <w:ind w:firstLine="540"/>
        <w:rPr>
          <w:lang w:val="vi-VN"/>
        </w:rPr>
      </w:pPr>
      <w:r w:rsidRPr="00FE50C6">
        <w:rPr>
          <w:lang w:val="vi-VN"/>
        </w:rPr>
        <w:t>d</w:t>
      </w:r>
      <w:r w:rsidRPr="00FE50C6">
        <w:t>) Sơ yếu lý lịch tự thuật, có xác nhận của cơ quan hoặc chính quyền địa phương nơi cư trú (có dán ảnh)</w:t>
      </w:r>
      <w:r w:rsidR="00C57A68" w:rsidRPr="00FE50C6">
        <w:rPr>
          <w:lang w:val="vi-VN"/>
        </w:rPr>
        <w:t>;</w:t>
      </w:r>
    </w:p>
    <w:p w14:paraId="44D12515" w14:textId="3AAF3D91" w:rsidR="00C57A68" w:rsidRPr="00FE50C6" w:rsidRDefault="00062A04" w:rsidP="00FA710D">
      <w:pPr>
        <w:spacing w:after="60" w:line="420" w:lineRule="exact"/>
        <w:ind w:firstLine="540"/>
        <w:rPr>
          <w:lang w:val="vi-VN"/>
        </w:rPr>
      </w:pPr>
      <w:r w:rsidRPr="00FE50C6">
        <w:t>e</w:t>
      </w:r>
      <w:r w:rsidR="00C57A68" w:rsidRPr="00FE50C6">
        <w:rPr>
          <w:lang w:val="vi-VN"/>
        </w:rPr>
        <w:t xml:space="preserve">) Giấy chứng nhận đủ sức khoẻ để học tập do một cơ sở khám chữa bệnh </w:t>
      </w:r>
      <w:r w:rsidR="00431AEE" w:rsidRPr="00FE50C6">
        <w:rPr>
          <w:lang w:val="vi-VN"/>
        </w:rPr>
        <w:t xml:space="preserve">có thẩm quyền cấp trong thời hạn </w:t>
      </w:r>
      <w:r w:rsidR="00AB4646">
        <w:t>0</w:t>
      </w:r>
      <w:r w:rsidR="00431AEE" w:rsidRPr="00FE50C6">
        <w:rPr>
          <w:lang w:val="vi-VN"/>
        </w:rPr>
        <w:t>6 tháng;</w:t>
      </w:r>
    </w:p>
    <w:p w14:paraId="18C9BCB5" w14:textId="2EB57877" w:rsidR="00FA710D" w:rsidRPr="00FE50C6" w:rsidRDefault="00062A04" w:rsidP="00FA710D">
      <w:pPr>
        <w:spacing w:after="60" w:line="420" w:lineRule="exact"/>
        <w:ind w:firstLine="540"/>
      </w:pPr>
      <w:r w:rsidRPr="00FE50C6">
        <w:t>f</w:t>
      </w:r>
      <w:r w:rsidR="00FA710D" w:rsidRPr="00FE50C6">
        <w:t>) Minh chứng kinh nghiệm nghiên cứu khoa học</w:t>
      </w:r>
      <w:r w:rsidRPr="00FE50C6">
        <w:t xml:space="preserve"> (tối thiểu </w:t>
      </w:r>
      <w:r w:rsidR="00E8205C">
        <w:t>0</w:t>
      </w:r>
      <w:r w:rsidRPr="00FE50C6">
        <w:t xml:space="preserve">1 trong </w:t>
      </w:r>
      <w:r w:rsidR="00E8205C">
        <w:t>0</w:t>
      </w:r>
      <w:r w:rsidRPr="00FE50C6">
        <w:t>3 minh chứng dưới đây)</w:t>
      </w:r>
      <w:r w:rsidR="00FA710D" w:rsidRPr="00FE50C6">
        <w:t xml:space="preserve">: </w:t>
      </w:r>
    </w:p>
    <w:p w14:paraId="0E59363C" w14:textId="04E53A58" w:rsidR="00FA710D" w:rsidRPr="00FE50C6" w:rsidRDefault="00FA710D" w:rsidP="00FA710D">
      <w:pPr>
        <w:spacing w:after="60" w:line="420" w:lineRule="exact"/>
        <w:ind w:firstLine="540"/>
        <w:rPr>
          <w:lang w:val="vi-VN"/>
        </w:rPr>
      </w:pPr>
      <w:r w:rsidRPr="00FE50C6">
        <w:t>- Các giấy tờ minh chứng về luận văn thạc sĩ của chương trình đào tạo định hướng nghiên cứu;</w:t>
      </w:r>
      <w:r w:rsidR="00070603" w:rsidRPr="00FE50C6">
        <w:rPr>
          <w:lang w:val="vi-VN"/>
        </w:rPr>
        <w:t xml:space="preserve"> </w:t>
      </w:r>
    </w:p>
    <w:p w14:paraId="18529DA2" w14:textId="3D085AB4" w:rsidR="00FA710D" w:rsidRPr="00FE50C6" w:rsidRDefault="00FA710D" w:rsidP="00070603">
      <w:pPr>
        <w:spacing w:after="60" w:line="420" w:lineRule="exact"/>
        <w:ind w:firstLine="540"/>
        <w:rPr>
          <w:lang w:val="vi-VN"/>
        </w:rPr>
      </w:pPr>
      <w:r w:rsidRPr="00FE50C6">
        <w:t>- Bài báo, báo cáo khoa học đã công bố, gồm: trang bìa tạp chí, mục lục và toàn văn bài báo;</w:t>
      </w:r>
      <w:r w:rsidR="00070603" w:rsidRPr="00FE50C6">
        <w:rPr>
          <w:lang w:val="vi-VN"/>
        </w:rPr>
        <w:t xml:space="preserve"> </w:t>
      </w:r>
    </w:p>
    <w:p w14:paraId="34761E01" w14:textId="5DD1ACB7" w:rsidR="00FA710D" w:rsidRPr="00FE50C6" w:rsidRDefault="00FA710D" w:rsidP="00FA710D">
      <w:pPr>
        <w:spacing w:after="60" w:line="420" w:lineRule="exact"/>
        <w:ind w:firstLine="540"/>
      </w:pPr>
      <w:r w:rsidRPr="00FE50C6">
        <w:t>- Giấy tờ chứng minh thời gian công tác từ 02 năm (24 tháng) trở lên là giảng viên, nghiên cứu viên của các cơ sở đào tạo, tổ chức khoa học và công nghệ.</w:t>
      </w:r>
    </w:p>
    <w:p w14:paraId="12579FB4" w14:textId="6FBC79F3" w:rsidR="00070603" w:rsidRPr="00FE50C6" w:rsidRDefault="00070603" w:rsidP="00070603">
      <w:pPr>
        <w:spacing w:after="60" w:line="420" w:lineRule="exact"/>
        <w:ind w:firstLine="540"/>
      </w:pPr>
      <w:r w:rsidRPr="00FE50C6">
        <w:t>Khuyến</w:t>
      </w:r>
      <w:r w:rsidRPr="00FE50C6">
        <w:rPr>
          <w:lang w:val="vi-VN"/>
        </w:rPr>
        <w:t xml:space="preserve"> khích các </w:t>
      </w:r>
      <w:r w:rsidR="00BA2D3F">
        <w:rPr>
          <w:lang w:val="vi-VN"/>
        </w:rPr>
        <w:t>n</w:t>
      </w:r>
      <w:r w:rsidR="00BA2D3F">
        <w:t>gười</w:t>
      </w:r>
      <w:r w:rsidR="00BA2D3F">
        <w:rPr>
          <w:lang w:val="vi-VN"/>
        </w:rPr>
        <w:t xml:space="preserve"> dự tuyển</w:t>
      </w:r>
      <w:r w:rsidRPr="00FE50C6">
        <w:rPr>
          <w:lang w:val="vi-VN"/>
        </w:rPr>
        <w:t xml:space="preserve"> có minh chứng về kinh nghiệm nghiên cứu khoa học: bài báo, đề tài nghiên cứu khoa học các cấp</w:t>
      </w:r>
      <w:r w:rsidR="0029771C" w:rsidRPr="00FE50C6">
        <w:t>…</w:t>
      </w:r>
    </w:p>
    <w:p w14:paraId="3269D126" w14:textId="26618969" w:rsidR="00FA710D" w:rsidRPr="00FE50C6" w:rsidRDefault="00062A04" w:rsidP="00FA710D">
      <w:pPr>
        <w:spacing w:after="60" w:line="420" w:lineRule="exact"/>
        <w:ind w:firstLine="540"/>
        <w:rPr>
          <w:lang w:val="vi-VN"/>
        </w:rPr>
      </w:pPr>
      <w:r w:rsidRPr="00FE50C6">
        <w:lastRenderedPageBreak/>
        <w:t>g</w:t>
      </w:r>
      <w:r w:rsidR="00FA710D" w:rsidRPr="00FE50C6">
        <w:t xml:space="preserve">) </w:t>
      </w:r>
      <w:r w:rsidR="00293530">
        <w:t>Dự</w:t>
      </w:r>
      <w:r w:rsidR="00293530">
        <w:rPr>
          <w:lang w:val="vi-VN"/>
        </w:rPr>
        <w:t xml:space="preserve"> thảo đ</w:t>
      </w:r>
      <w:r w:rsidR="00FA710D" w:rsidRPr="00FE50C6">
        <w:t>ề cương nghiên cứu</w:t>
      </w:r>
      <w:r w:rsidR="00C57A68" w:rsidRPr="00FE50C6">
        <w:rPr>
          <w:lang w:val="vi-VN"/>
        </w:rPr>
        <w:t>;</w:t>
      </w:r>
    </w:p>
    <w:p w14:paraId="4AF9CFE4" w14:textId="2D7034A0" w:rsidR="00C57A68" w:rsidRPr="00FE50C6" w:rsidRDefault="00062A04" w:rsidP="00FA710D">
      <w:pPr>
        <w:spacing w:after="60" w:line="420" w:lineRule="exact"/>
        <w:ind w:firstLine="540"/>
        <w:rPr>
          <w:lang w:val="vi-VN"/>
        </w:rPr>
      </w:pPr>
      <w:r w:rsidRPr="00FE50C6">
        <w:t>h</w:t>
      </w:r>
      <w:r w:rsidR="00C57A68" w:rsidRPr="00FE50C6">
        <w:rPr>
          <w:lang w:val="vi-VN"/>
        </w:rPr>
        <w:t xml:space="preserve">) </w:t>
      </w:r>
      <w:r w:rsidR="00293530">
        <w:rPr>
          <w:lang w:val="vi-VN"/>
        </w:rPr>
        <w:t>Dự kiến k</w:t>
      </w:r>
      <w:r w:rsidR="00C57A68" w:rsidRPr="00FE50C6">
        <w:rPr>
          <w:lang w:val="vi-VN"/>
        </w:rPr>
        <w:t>ế hoạch học tập, nghiên cứu toàn khoá;</w:t>
      </w:r>
    </w:p>
    <w:p w14:paraId="5370746D" w14:textId="0F849FEA" w:rsidR="00FA710D" w:rsidRDefault="00062A04" w:rsidP="002C49F2">
      <w:pPr>
        <w:spacing w:after="60" w:line="420" w:lineRule="exact"/>
        <w:ind w:firstLine="540"/>
      </w:pPr>
      <w:r w:rsidRPr="00FE50C6">
        <w:t>i</w:t>
      </w:r>
      <w:r w:rsidR="00FA710D" w:rsidRPr="00FE50C6">
        <w:t>) Minh chứng đối tượng ưu tiên và các giấy tờ hồ sơ liên quan khác (nếu có)</w:t>
      </w:r>
      <w:r w:rsidR="00AB4646">
        <w:t>;</w:t>
      </w:r>
    </w:p>
    <w:p w14:paraId="687B06CD" w14:textId="23DE57B9" w:rsidR="0073214C" w:rsidRPr="00FE50C6" w:rsidRDefault="004F4864" w:rsidP="002C49F2">
      <w:pPr>
        <w:spacing w:after="60" w:line="420" w:lineRule="exact"/>
        <w:ind w:firstLine="540"/>
      </w:pPr>
      <w:r>
        <w:t>j</w:t>
      </w:r>
      <w:r w:rsidR="0073214C">
        <w:t>) Công văn hoặc Quyết định cử đi dự tuyển của cơ quan</w:t>
      </w:r>
      <w:r w:rsidR="0081774C">
        <w:t>/đơn vị</w:t>
      </w:r>
      <w:r w:rsidR="0073214C">
        <w:t xml:space="preserve"> quản lý trực tiếp theo quy định hiện hành về việc đào tạo và bồi dưỡng viên chức, người lao động (nếu người dự tuyển là viên chức, người lao động).</w:t>
      </w:r>
    </w:p>
    <w:p w14:paraId="1C2F51A4" w14:textId="4E0A737F" w:rsidR="00FA710D" w:rsidRPr="00FE50C6" w:rsidRDefault="00FA710D" w:rsidP="00FA710D">
      <w:pPr>
        <w:tabs>
          <w:tab w:val="left" w:pos="900"/>
        </w:tabs>
        <w:spacing w:after="60" w:line="420" w:lineRule="exact"/>
        <w:ind w:firstLine="540"/>
      </w:pPr>
      <w:r w:rsidRPr="00FE50C6">
        <w:t xml:space="preserve">4. </w:t>
      </w:r>
      <w:r w:rsidR="00BA2D3F">
        <w:rPr>
          <w:lang w:val="vi-VN"/>
        </w:rPr>
        <w:t>N</w:t>
      </w:r>
      <w:r w:rsidR="00BA2D3F">
        <w:t>gười</w:t>
      </w:r>
      <w:r w:rsidR="00BA2D3F">
        <w:rPr>
          <w:lang w:val="vi-VN"/>
        </w:rPr>
        <w:t xml:space="preserve"> dự tuyển</w:t>
      </w:r>
      <w:r w:rsidR="00BA2D3F" w:rsidRPr="00FE50C6">
        <w:rPr>
          <w:lang w:val="vi-VN"/>
        </w:rPr>
        <w:t xml:space="preserve"> </w:t>
      </w:r>
      <w:r w:rsidRPr="00FE50C6">
        <w:t xml:space="preserve">có trách nhiệm nộp đầy đủ hồ sơ, lệ phí đăng kí dự tuyển theo quy định, đúng thời hạn cho Viện. Các thay đổi hoặc thiếu sót phải được bổ sung đầy đủ chậm nhất </w:t>
      </w:r>
      <w:r w:rsidR="00471A1F">
        <w:rPr>
          <w:lang w:val="vi-VN"/>
        </w:rPr>
        <w:t>0</w:t>
      </w:r>
      <w:r w:rsidRPr="00FE50C6">
        <w:t>7 ngày làm việc trước ngày xét tuyển.</w:t>
      </w:r>
    </w:p>
    <w:p w14:paraId="5E5BC476" w14:textId="01FDB831" w:rsidR="00FA710D" w:rsidRPr="00FE50C6" w:rsidRDefault="00FA710D" w:rsidP="00FA710D">
      <w:pPr>
        <w:spacing w:after="60" w:line="420" w:lineRule="exact"/>
        <w:ind w:firstLine="540"/>
        <w:rPr>
          <w:b/>
        </w:rPr>
      </w:pPr>
      <w:r w:rsidRPr="00FE50C6">
        <w:t xml:space="preserve">5. Viện chỉ đưa vào danh sách dự tuyển những </w:t>
      </w:r>
      <w:r w:rsidR="00BA2D3F">
        <w:rPr>
          <w:lang w:val="vi-VN"/>
        </w:rPr>
        <w:t>n</w:t>
      </w:r>
      <w:r w:rsidR="00BA2D3F">
        <w:t>gười</w:t>
      </w:r>
      <w:r w:rsidR="00BA2D3F">
        <w:rPr>
          <w:lang w:val="vi-VN"/>
        </w:rPr>
        <w:t xml:space="preserve"> dự tuyển</w:t>
      </w:r>
      <w:r w:rsidRPr="00FE50C6">
        <w:t xml:space="preserve"> có đủ hồ sơ và điều kiện dự tuyển. Chậm nhất </w:t>
      </w:r>
      <w:r w:rsidR="00471A1F">
        <w:rPr>
          <w:lang w:val="vi-VN"/>
        </w:rPr>
        <w:t>0</w:t>
      </w:r>
      <w:r w:rsidRPr="00FE50C6">
        <w:t xml:space="preserve">5 ngày làm việc trước ngày xét tuyển, Viện phải công bố danh sách </w:t>
      </w:r>
      <w:r w:rsidR="00BA2D3F">
        <w:rPr>
          <w:lang w:val="vi-VN"/>
        </w:rPr>
        <w:t>n</w:t>
      </w:r>
      <w:r w:rsidR="00BA2D3F">
        <w:t>gười</w:t>
      </w:r>
      <w:r w:rsidR="00BA2D3F">
        <w:rPr>
          <w:lang w:val="vi-VN"/>
        </w:rPr>
        <w:t xml:space="preserve"> dự tuyển</w:t>
      </w:r>
      <w:r w:rsidRPr="00FE50C6">
        <w:t>.</w:t>
      </w:r>
    </w:p>
    <w:p w14:paraId="1C06DA7A" w14:textId="4736225A" w:rsidR="009C03D1" w:rsidRPr="00FE50C6" w:rsidRDefault="009C03D1" w:rsidP="009C03D1">
      <w:pPr>
        <w:spacing w:before="120" w:after="120" w:line="240" w:lineRule="auto"/>
        <w:jc w:val="left"/>
        <w:outlineLvl w:val="1"/>
        <w:rPr>
          <w:b/>
          <w:bCs/>
          <w:lang w:val="vi-VN"/>
        </w:rPr>
      </w:pPr>
      <w:r w:rsidRPr="00FE50C6">
        <w:rPr>
          <w:b/>
          <w:bCs/>
          <w:lang w:val="vi-VN"/>
        </w:rPr>
        <w:t>Điều 9. Thông báo tuyển sinh</w:t>
      </w:r>
    </w:p>
    <w:p w14:paraId="1EE8D2EA" w14:textId="2CF70851" w:rsidR="002C49F2" w:rsidRPr="00471A1F" w:rsidRDefault="002C49F2" w:rsidP="002C49F2">
      <w:pPr>
        <w:spacing w:after="60" w:line="420" w:lineRule="exact"/>
        <w:ind w:firstLine="539"/>
      </w:pPr>
      <w:r w:rsidRPr="00471A1F">
        <w:t>1. Thông báo tuyển sinh được công bố công khai trên trang thông tin điện tử của Viện ít nhất 30 ngày làm việc trước khi tổ chức tuyển sinh, trong đó bao gồm các thông tin:</w:t>
      </w:r>
    </w:p>
    <w:p w14:paraId="64F00F15" w14:textId="4331E94C" w:rsidR="002C49F2" w:rsidRPr="00471A1F" w:rsidRDefault="002C49F2" w:rsidP="002C49F2">
      <w:pPr>
        <w:spacing w:after="60" w:line="420" w:lineRule="exact"/>
        <w:ind w:firstLine="539"/>
      </w:pPr>
      <w:r w:rsidRPr="00471A1F">
        <w:t>a) Đối</w:t>
      </w:r>
      <w:r w:rsidRPr="00471A1F">
        <w:rPr>
          <w:lang w:val="vi-VN"/>
        </w:rPr>
        <w:t xml:space="preserve"> tượng</w:t>
      </w:r>
      <w:r w:rsidRPr="00471A1F">
        <w:t xml:space="preserve"> và điều kiện dự tuyển;</w:t>
      </w:r>
    </w:p>
    <w:p w14:paraId="687F7BAF" w14:textId="77777777" w:rsidR="002C49F2" w:rsidRPr="00471A1F" w:rsidRDefault="002C49F2" w:rsidP="002C49F2">
      <w:pPr>
        <w:spacing w:after="60" w:line="420" w:lineRule="exact"/>
        <w:ind w:firstLine="539"/>
      </w:pPr>
      <w:r w:rsidRPr="00471A1F">
        <w:t>b) Ngành tuyển sinh và yêu cầu chuyên môn phù hợp;</w:t>
      </w:r>
    </w:p>
    <w:p w14:paraId="7DB8C75B" w14:textId="77777777" w:rsidR="002C49F2" w:rsidRPr="00471A1F" w:rsidRDefault="002C49F2" w:rsidP="002C49F2">
      <w:pPr>
        <w:spacing w:after="60" w:line="420" w:lineRule="exact"/>
        <w:ind w:firstLine="539"/>
      </w:pPr>
      <w:r w:rsidRPr="00471A1F">
        <w:t>c) Chỉ tiêu tuyển sinh theo từng ngành đào tạo;</w:t>
      </w:r>
    </w:p>
    <w:p w14:paraId="34C4E5A5" w14:textId="3838243E" w:rsidR="002C49F2" w:rsidRPr="00471A1F" w:rsidRDefault="002C49F2" w:rsidP="002C49F2">
      <w:pPr>
        <w:spacing w:after="60" w:line="420" w:lineRule="exact"/>
        <w:ind w:firstLine="539"/>
      </w:pPr>
      <w:r w:rsidRPr="00471A1F">
        <w:t>d) Hồ sơ dự tuyển theo quy định tại khoản 3 Điều</w:t>
      </w:r>
      <w:r w:rsidRPr="00471A1F">
        <w:rPr>
          <w:lang w:val="vi-VN"/>
        </w:rPr>
        <w:t xml:space="preserve"> </w:t>
      </w:r>
      <w:r w:rsidR="0029771C" w:rsidRPr="00471A1F">
        <w:t>8</w:t>
      </w:r>
      <w:r w:rsidRPr="00471A1F">
        <w:t xml:space="preserve"> của Quy chế này và thời gian nhận hồ sơ, lệ phí dự tuyển;</w:t>
      </w:r>
    </w:p>
    <w:p w14:paraId="00AAC0E3" w14:textId="5CD329FA" w:rsidR="002C49F2" w:rsidRPr="00471A1F" w:rsidRDefault="0029771C" w:rsidP="002C49F2">
      <w:pPr>
        <w:spacing w:after="60" w:line="420" w:lineRule="exact"/>
        <w:ind w:firstLine="539"/>
      </w:pPr>
      <w:r w:rsidRPr="00471A1F">
        <w:t>e</w:t>
      </w:r>
      <w:r w:rsidR="002C49F2" w:rsidRPr="00471A1F">
        <w:t>) Kế hoạch và phương thức tuyển sinh, thời gian công bố kết quả trúng tuyển và thời gian nhập học;</w:t>
      </w:r>
    </w:p>
    <w:p w14:paraId="31B6850E" w14:textId="2BFE324A" w:rsidR="002C49F2" w:rsidRPr="00471A1F" w:rsidRDefault="0029771C" w:rsidP="002C49F2">
      <w:pPr>
        <w:spacing w:after="60" w:line="420" w:lineRule="exact"/>
        <w:ind w:firstLine="539"/>
      </w:pPr>
      <w:r w:rsidRPr="00471A1F">
        <w:t>f</w:t>
      </w:r>
      <w:r w:rsidR="002C49F2" w:rsidRPr="00471A1F">
        <w:t>) Học phí, các chính sách miễn giảm học phí và hỗ trợ kinh phí cho nghiên cứu sinh trong quá trình học tập (nếu có);</w:t>
      </w:r>
    </w:p>
    <w:p w14:paraId="421B3398" w14:textId="77777777" w:rsidR="002C49F2" w:rsidRPr="00471A1F" w:rsidRDefault="002C49F2" w:rsidP="002C49F2">
      <w:pPr>
        <w:spacing w:after="60" w:line="420" w:lineRule="exact"/>
        <w:ind w:firstLine="539"/>
      </w:pPr>
      <w:r w:rsidRPr="00471A1F">
        <w:t>g) Các yêu cầu và thông tin cần thiết khác.</w:t>
      </w:r>
    </w:p>
    <w:p w14:paraId="28971477" w14:textId="6730BC69" w:rsidR="002C49F2" w:rsidRPr="00471A1F" w:rsidRDefault="002C49F2" w:rsidP="002C49F2">
      <w:pPr>
        <w:spacing w:after="60" w:line="420" w:lineRule="exact"/>
        <w:ind w:firstLine="539"/>
      </w:pPr>
      <w:r w:rsidRPr="00471A1F">
        <w:t>2. Nội dung thông báo tuyển sinh do Viện trưởng chịu trách nhiệm, đảm bảo tuân thủ các quy định hiện hành và phù hợp với đề án tuyển sinh của cơ sở đào tạo.</w:t>
      </w:r>
    </w:p>
    <w:p w14:paraId="53B8F790" w14:textId="70211E4F" w:rsidR="009C03D1" w:rsidRPr="00FE50C6" w:rsidRDefault="009C03D1" w:rsidP="00FE50C6">
      <w:pPr>
        <w:spacing w:before="120" w:after="120"/>
        <w:outlineLvl w:val="1"/>
        <w:rPr>
          <w:b/>
          <w:bCs/>
        </w:rPr>
      </w:pPr>
      <w:r w:rsidRPr="00FE50C6">
        <w:rPr>
          <w:b/>
          <w:bCs/>
        </w:rPr>
        <w:t xml:space="preserve">Điều 10. </w:t>
      </w:r>
      <w:r w:rsidR="00FF7DC5">
        <w:rPr>
          <w:b/>
          <w:bCs/>
        </w:rPr>
        <w:t>Hội đồng</w:t>
      </w:r>
      <w:r w:rsidRPr="00FE50C6">
        <w:rPr>
          <w:b/>
          <w:bCs/>
        </w:rPr>
        <w:t xml:space="preserve"> tuyển sinh</w:t>
      </w:r>
    </w:p>
    <w:p w14:paraId="6D31BF0F" w14:textId="204DEDEF" w:rsidR="003628DA" w:rsidRPr="0013011E" w:rsidRDefault="003628DA" w:rsidP="003628DA">
      <w:r w:rsidRPr="0013011E">
        <w:t xml:space="preserve">1.  Viện trưởng ra quyết định thành lập </w:t>
      </w:r>
      <w:r w:rsidR="00FF7DC5">
        <w:t>Hội đồng</w:t>
      </w:r>
      <w:r w:rsidRPr="0013011E">
        <w:t xml:space="preserve"> tuyển sinh</w:t>
      </w:r>
      <w:r w:rsidR="00D7496B">
        <w:rPr>
          <w:lang w:val="vi-VN"/>
        </w:rPr>
        <w:t xml:space="preserve"> để điều hành các công việc liên quan đến công tác tuyển sinh</w:t>
      </w:r>
      <w:r w:rsidRPr="0013011E">
        <w:t xml:space="preserve">. </w:t>
      </w:r>
    </w:p>
    <w:p w14:paraId="287B94B7" w14:textId="676165AD" w:rsidR="003628DA" w:rsidRPr="0013011E" w:rsidRDefault="003628DA" w:rsidP="003628DA">
      <w:r w:rsidRPr="0013011E">
        <w:lastRenderedPageBreak/>
        <w:t xml:space="preserve">2.  Thành phần của </w:t>
      </w:r>
      <w:r w:rsidR="00FF7DC5">
        <w:t>Hội đồng</w:t>
      </w:r>
      <w:r w:rsidRPr="0013011E">
        <w:t xml:space="preserve"> tuyển sinh gồm:</w:t>
      </w:r>
    </w:p>
    <w:p w14:paraId="28050A79" w14:textId="2ECA1845" w:rsidR="003628DA" w:rsidRDefault="00D7496B" w:rsidP="003628DA">
      <w:r>
        <w:rPr>
          <w:lang w:val="vi-VN"/>
        </w:rPr>
        <w:t xml:space="preserve">a) </w:t>
      </w:r>
      <w:r w:rsidR="003628DA" w:rsidRPr="0013011E">
        <w:t xml:space="preserve">Chủ tịch: Viện trưởng hoặc </w:t>
      </w:r>
      <w:r>
        <w:rPr>
          <w:lang w:val="vi-VN"/>
        </w:rPr>
        <w:t>P</w:t>
      </w:r>
      <w:r w:rsidR="003628DA" w:rsidRPr="0013011E">
        <w:t xml:space="preserve">hó Viện trưởng được </w:t>
      </w:r>
      <w:r>
        <w:t>Viện</w:t>
      </w:r>
      <w:r>
        <w:rPr>
          <w:lang w:val="vi-VN"/>
        </w:rPr>
        <w:t xml:space="preserve"> trưởng </w:t>
      </w:r>
      <w:r w:rsidR="003628DA" w:rsidRPr="0013011E">
        <w:t>ủy quyền;</w:t>
      </w:r>
    </w:p>
    <w:p w14:paraId="646F7D33" w14:textId="0D0F576F" w:rsidR="003628DA" w:rsidRPr="00FE67DA" w:rsidRDefault="00D7496B" w:rsidP="003628DA">
      <w:pPr>
        <w:rPr>
          <w:lang w:val="vi-VN"/>
        </w:rPr>
      </w:pPr>
      <w:r>
        <w:rPr>
          <w:lang w:val="vi-VN"/>
        </w:rPr>
        <w:t xml:space="preserve">b) </w:t>
      </w:r>
      <w:r w:rsidR="003628DA">
        <w:t>Phó chủ tịch: Phó Viện trưởng được Viện trưởng chỉ định</w:t>
      </w:r>
      <w:r>
        <w:rPr>
          <w:lang w:val="vi-VN"/>
        </w:rPr>
        <w:t>;</w:t>
      </w:r>
    </w:p>
    <w:p w14:paraId="2423050A" w14:textId="773477E4" w:rsidR="003628DA" w:rsidRPr="0013011E" w:rsidRDefault="00D7496B" w:rsidP="003628DA">
      <w:r>
        <w:rPr>
          <w:lang w:val="vi-VN"/>
        </w:rPr>
        <w:t xml:space="preserve">c) </w:t>
      </w:r>
      <w:r w:rsidR="003628DA" w:rsidRPr="0013011E">
        <w:t xml:space="preserve">Ủy viên thường trực: </w:t>
      </w:r>
      <w:r>
        <w:t>Trưởng</w:t>
      </w:r>
      <w:r>
        <w:rPr>
          <w:lang w:val="vi-VN"/>
        </w:rPr>
        <w:t xml:space="preserve"> đơn vị hoặc Phó trưởng đơn vị phụ trách công tác đào tạo trình độ tiến sĩ của Viện (</w:t>
      </w:r>
      <w:r w:rsidR="008B61AF">
        <w:t>Trung tâm Đào tạo</w:t>
      </w:r>
      <w:r>
        <w:rPr>
          <w:lang w:val="vi-VN"/>
        </w:rPr>
        <w:t>)</w:t>
      </w:r>
      <w:r w:rsidR="003628DA" w:rsidRPr="0013011E">
        <w:t>;</w:t>
      </w:r>
    </w:p>
    <w:p w14:paraId="6E851F9B" w14:textId="5072C484" w:rsidR="003628DA" w:rsidRPr="00FE67DA" w:rsidRDefault="00D7496B" w:rsidP="003628DA">
      <w:pPr>
        <w:rPr>
          <w:lang w:val="vi-VN"/>
        </w:rPr>
      </w:pPr>
      <w:r>
        <w:rPr>
          <w:lang w:val="vi-VN"/>
        </w:rPr>
        <w:t xml:space="preserve">d) </w:t>
      </w:r>
      <w:r w:rsidR="003628DA" w:rsidRPr="0013011E">
        <w:t xml:space="preserve">Các ủy viên: Trưởng </w:t>
      </w:r>
      <w:r>
        <w:t>đơn</w:t>
      </w:r>
      <w:r>
        <w:rPr>
          <w:lang w:val="vi-VN"/>
        </w:rPr>
        <w:t xml:space="preserve"> vị chuyên môn</w:t>
      </w:r>
      <w:r w:rsidR="003628DA" w:rsidRPr="0013011E">
        <w:t xml:space="preserve"> hoặc Trưởng </w:t>
      </w:r>
      <w:r w:rsidR="00861590">
        <w:t>Tiểu ban chuyên môn</w:t>
      </w:r>
      <w:r w:rsidR="003628DA" w:rsidRPr="0013011E">
        <w:t xml:space="preserve"> của các ngành có </w:t>
      </w:r>
      <w:r w:rsidR="00BA2D3F">
        <w:rPr>
          <w:lang w:val="vi-VN"/>
        </w:rPr>
        <w:t>n</w:t>
      </w:r>
      <w:r w:rsidR="00BA2D3F">
        <w:t>gười</w:t>
      </w:r>
      <w:r w:rsidR="00BA2D3F">
        <w:rPr>
          <w:lang w:val="vi-VN"/>
        </w:rPr>
        <w:t xml:space="preserve"> </w:t>
      </w:r>
      <w:r w:rsidR="003628DA" w:rsidRPr="0013011E">
        <w:t>đăng ký dự tuyển</w:t>
      </w:r>
      <w:r>
        <w:rPr>
          <w:lang w:val="vi-VN"/>
        </w:rPr>
        <w:t>;</w:t>
      </w:r>
    </w:p>
    <w:p w14:paraId="041A6863" w14:textId="523D886C" w:rsidR="003628DA" w:rsidRPr="0013011E" w:rsidRDefault="00D7496B" w:rsidP="003628DA">
      <w:r>
        <w:rPr>
          <w:lang w:val="vi-VN"/>
        </w:rPr>
        <w:t xml:space="preserve">e) </w:t>
      </w:r>
      <w:r w:rsidR="003628DA">
        <w:t>Ban thường trực g</w:t>
      </w:r>
      <w:r>
        <w:rPr>
          <w:lang w:val="vi-VN"/>
        </w:rPr>
        <w:t>ồ</w:t>
      </w:r>
      <w:r w:rsidR="003628DA">
        <w:t>m: Chủ tịch, Phó Chủ tịch và Uỷ viên t</w:t>
      </w:r>
      <w:r w:rsidR="00684789">
        <w:rPr>
          <w:lang w:val="vi-VN"/>
        </w:rPr>
        <w:t>h</w:t>
      </w:r>
      <w:r w:rsidR="003628DA">
        <w:t>ường trực để chỉ đạo công tác tuyển sinh và giải quyết các vấn đề phát sinh</w:t>
      </w:r>
      <w:r w:rsidR="00E8205C">
        <w:t>.</w:t>
      </w:r>
    </w:p>
    <w:p w14:paraId="042340CF" w14:textId="79BF0A09" w:rsidR="003628DA" w:rsidRPr="0013011E" w:rsidRDefault="003628DA" w:rsidP="003628DA">
      <w:r w:rsidRPr="0013011E">
        <w:t xml:space="preserve">3. Những người có người thân (vợ, chồng, con, anh chị em ruột) dự tuyển không được tham gia </w:t>
      </w:r>
      <w:r w:rsidR="00FF7DC5">
        <w:t>Hội đồng</w:t>
      </w:r>
      <w:r w:rsidRPr="0013011E">
        <w:t xml:space="preserve"> tuyển sinh và các ban giúp việc cho </w:t>
      </w:r>
      <w:r w:rsidR="00FF7DC5">
        <w:t>Hội đồng</w:t>
      </w:r>
      <w:r w:rsidRPr="0013011E">
        <w:t xml:space="preserve"> tuyển sinh</w:t>
      </w:r>
      <w:r w:rsidR="00D7496B">
        <w:rPr>
          <w:lang w:val="vi-VN"/>
        </w:rPr>
        <w:t xml:space="preserve"> trong năm đó</w:t>
      </w:r>
      <w:r w:rsidRPr="0013011E">
        <w:t>.</w:t>
      </w:r>
    </w:p>
    <w:p w14:paraId="577A0A6F" w14:textId="26BB706A" w:rsidR="003628DA" w:rsidRPr="0013011E" w:rsidRDefault="003628DA" w:rsidP="003628DA">
      <w:r w:rsidRPr="0013011E">
        <w:t xml:space="preserve">4. Trách nhiệm và quyền hạn của </w:t>
      </w:r>
      <w:r w:rsidR="00FF7DC5">
        <w:t>Hội đồng</w:t>
      </w:r>
      <w:r w:rsidRPr="0013011E">
        <w:t xml:space="preserve"> tuyển sinh:</w:t>
      </w:r>
    </w:p>
    <w:p w14:paraId="7FEF17DE" w14:textId="77777777" w:rsidR="003628DA" w:rsidRPr="0013011E" w:rsidRDefault="003628DA" w:rsidP="003628DA">
      <w:r w:rsidRPr="0013011E">
        <w:t>a) Tổ chức triển khai công tác tuyển sinh; Thông báo tuyển sinh;</w:t>
      </w:r>
    </w:p>
    <w:p w14:paraId="12738DCC" w14:textId="43750A95" w:rsidR="003628DA" w:rsidRDefault="003628DA" w:rsidP="003628DA">
      <w:r w:rsidRPr="0013011E">
        <w:t>b) Giải quyết thắc mắc và khiếu nại, tố cáo liên quan đến công tác tuyển sinh</w:t>
      </w:r>
      <w:r w:rsidR="00E8205C">
        <w:t>;</w:t>
      </w:r>
    </w:p>
    <w:p w14:paraId="76137F2E" w14:textId="64BB9D16" w:rsidR="003628DA" w:rsidRPr="00326526" w:rsidRDefault="00504534" w:rsidP="003628DA">
      <w:pPr>
        <w:rPr>
          <w:lang w:val="vi-VN"/>
        </w:rPr>
      </w:pPr>
      <w:r>
        <w:rPr>
          <w:lang w:val="vi-VN"/>
        </w:rPr>
        <w:t xml:space="preserve">c) </w:t>
      </w:r>
      <w:r w:rsidR="003628DA">
        <w:t>Xem xét, đề nghị Viện trưởng điều chỉnh chỉ tiêu giữa các ngành cho phù hợp điều kiện thực tế nhưng không vượt quá tổng chỉ tiêu</w:t>
      </w:r>
      <w:r w:rsidR="00326526">
        <w:rPr>
          <w:lang w:val="vi-VN"/>
        </w:rPr>
        <w:t>;</w:t>
      </w:r>
    </w:p>
    <w:p w14:paraId="65031121" w14:textId="2A25C906" w:rsidR="003628DA" w:rsidRPr="0013011E" w:rsidRDefault="00504534" w:rsidP="003628DA">
      <w:r>
        <w:rPr>
          <w:lang w:val="vi-VN"/>
        </w:rPr>
        <w:t>d</w:t>
      </w:r>
      <w:r w:rsidR="003628DA" w:rsidRPr="0013011E">
        <w:t xml:space="preserve">) </w:t>
      </w:r>
      <w:r w:rsidR="00E8205C">
        <w:t>Tiếp nhận, k</w:t>
      </w:r>
      <w:r w:rsidR="003628DA">
        <w:t>iểm tra</w:t>
      </w:r>
      <w:r>
        <w:rPr>
          <w:lang w:val="vi-VN"/>
        </w:rPr>
        <w:t>, thông qua</w:t>
      </w:r>
      <w:r w:rsidR="003628DA" w:rsidRPr="0013011E">
        <w:t xml:space="preserve"> hồ sơ </w:t>
      </w:r>
      <w:r>
        <w:t>đủ</w:t>
      </w:r>
      <w:r>
        <w:rPr>
          <w:lang w:val="vi-VN"/>
        </w:rPr>
        <w:t xml:space="preserve"> điều kiện </w:t>
      </w:r>
      <w:r w:rsidR="003628DA" w:rsidRPr="0013011E">
        <w:t>dự tuyển từ Ban thư ký;</w:t>
      </w:r>
    </w:p>
    <w:p w14:paraId="41B4FDEC" w14:textId="1CF8DE7A" w:rsidR="003628DA" w:rsidRPr="0013011E" w:rsidRDefault="00504534" w:rsidP="003628DA">
      <w:r>
        <w:rPr>
          <w:lang w:val="vi-VN"/>
        </w:rPr>
        <w:t>e</w:t>
      </w:r>
      <w:r w:rsidR="003628DA" w:rsidRPr="0013011E">
        <w:t>) Xây dựng thang điểm xét tuyển;</w:t>
      </w:r>
    </w:p>
    <w:p w14:paraId="577E25E4" w14:textId="71529D0C" w:rsidR="003628DA" w:rsidRPr="0013011E" w:rsidRDefault="00504534" w:rsidP="003628DA">
      <w:r>
        <w:rPr>
          <w:lang w:val="vi-VN"/>
        </w:rPr>
        <w:t>f</w:t>
      </w:r>
      <w:r w:rsidR="003628DA" w:rsidRPr="0013011E">
        <w:t xml:space="preserve">) Tổ chức xét tuyển và công nhận trúng tuyển; </w:t>
      </w:r>
    </w:p>
    <w:p w14:paraId="1D808FE5" w14:textId="79C30CB2" w:rsidR="003628DA" w:rsidRDefault="00504534" w:rsidP="003628DA">
      <w:r>
        <w:rPr>
          <w:lang w:val="vi-VN"/>
        </w:rPr>
        <w:t>g</w:t>
      </w:r>
      <w:r w:rsidR="003628DA" w:rsidRPr="0013011E">
        <w:t>) Tổng kết công tác tuyển sinh;</w:t>
      </w:r>
    </w:p>
    <w:p w14:paraId="681D0587" w14:textId="5AC9B242" w:rsidR="003628DA" w:rsidRDefault="00574600">
      <w:r>
        <w:t>h) Q</w:t>
      </w:r>
      <w:r w:rsidR="003628DA" w:rsidRPr="0013011E">
        <w:t>uyết định khen thưởng, kỷ luật;</w:t>
      </w:r>
    </w:p>
    <w:p w14:paraId="06C8784E" w14:textId="040B0D9E" w:rsidR="00B87B56" w:rsidRDefault="00B87B56">
      <w:r>
        <w:t>i) Báo cáo kịp thời kết quả công tác tuyển sinh cho Bộ Giáo dục và Đào tạo.</w:t>
      </w:r>
    </w:p>
    <w:p w14:paraId="48003E4F" w14:textId="219CC740" w:rsidR="009C03D1" w:rsidRPr="00FE50C6" w:rsidRDefault="009C03D1" w:rsidP="009C03D1">
      <w:pPr>
        <w:spacing w:before="120" w:after="120"/>
        <w:outlineLvl w:val="1"/>
        <w:rPr>
          <w:b/>
          <w:bCs/>
        </w:rPr>
      </w:pPr>
      <w:r w:rsidRPr="00FE50C6">
        <w:rPr>
          <w:b/>
          <w:bCs/>
        </w:rPr>
        <w:t xml:space="preserve">Điều 11. Trách nhiệm và quyền hạn của Chủ tịch </w:t>
      </w:r>
      <w:r w:rsidR="00FF7DC5">
        <w:rPr>
          <w:b/>
          <w:bCs/>
        </w:rPr>
        <w:t>Hội đồng</w:t>
      </w:r>
      <w:r w:rsidRPr="00FE50C6">
        <w:rPr>
          <w:b/>
          <w:bCs/>
        </w:rPr>
        <w:t xml:space="preserve"> tuyển sinh</w:t>
      </w:r>
    </w:p>
    <w:p w14:paraId="08529F75" w14:textId="4CBF03E4" w:rsidR="003628DA" w:rsidRPr="0013011E" w:rsidRDefault="00574600" w:rsidP="003628DA">
      <w:r>
        <w:t>1.</w:t>
      </w:r>
      <w:r w:rsidR="003628DA" w:rsidRPr="0013011E">
        <w:t xml:space="preserve"> Phổ biến, hướng dẫn, tổ chức thực hiện các quy định về tuyển sinh.</w:t>
      </w:r>
    </w:p>
    <w:p w14:paraId="64BBF191" w14:textId="29F4C26D" w:rsidR="003628DA" w:rsidRPr="0013011E" w:rsidRDefault="00574600" w:rsidP="003628DA">
      <w:r>
        <w:t>2.</w:t>
      </w:r>
      <w:r w:rsidR="003628DA" w:rsidRPr="0013011E">
        <w:t xml:space="preserve"> Quyết định và chịu trách nhiệm về </w:t>
      </w:r>
      <w:r w:rsidR="003544AB">
        <w:t>công</w:t>
      </w:r>
      <w:r w:rsidR="003544AB">
        <w:rPr>
          <w:lang w:val="vi-VN"/>
        </w:rPr>
        <w:t xml:space="preserve"> tác </w:t>
      </w:r>
      <w:r w:rsidR="003628DA" w:rsidRPr="0013011E">
        <w:t>tuyển sinh</w:t>
      </w:r>
      <w:r w:rsidR="003544AB">
        <w:rPr>
          <w:lang w:val="vi-VN"/>
        </w:rPr>
        <w:t xml:space="preserve"> của Viện</w:t>
      </w:r>
      <w:r w:rsidR="003628DA" w:rsidRPr="0013011E">
        <w:t xml:space="preserve">; đảm bảo quá trình tuyển chọn được công khai, minh bạch, có trách nhiệm trước xã hội, chọn được </w:t>
      </w:r>
      <w:r w:rsidR="00BA2D3F">
        <w:rPr>
          <w:lang w:val="vi-VN"/>
        </w:rPr>
        <w:t>n</w:t>
      </w:r>
      <w:r w:rsidR="00BA2D3F">
        <w:t>gười</w:t>
      </w:r>
      <w:r w:rsidR="00BA2D3F">
        <w:rPr>
          <w:lang w:val="vi-VN"/>
        </w:rPr>
        <w:t xml:space="preserve"> dự tuyển</w:t>
      </w:r>
      <w:r w:rsidR="003628DA" w:rsidRPr="0013011E">
        <w:t xml:space="preserve"> có động lực, năng lực, triển vọng nghiên cứu và khả năng hoàn thành tốt đề tài nghiên cứu, theo kế hoạch chỉ tiêu đào tạo và các hướng nghiên cứu của Viện.</w:t>
      </w:r>
    </w:p>
    <w:p w14:paraId="192F2C02" w14:textId="7C98630B" w:rsidR="003628DA" w:rsidRPr="0013011E" w:rsidRDefault="00574600" w:rsidP="003628DA">
      <w:r>
        <w:t>3.</w:t>
      </w:r>
      <w:r w:rsidR="003628DA" w:rsidRPr="0013011E">
        <w:t xml:space="preserve"> Quyết định thành lập các ban giúp việc cho Hội đồng tuyển sinh bao gồm Ban Thư ký</w:t>
      </w:r>
      <w:r w:rsidR="003544AB">
        <w:rPr>
          <w:lang w:val="vi-VN"/>
        </w:rPr>
        <w:t xml:space="preserve">, Ban phúc khảo </w:t>
      </w:r>
      <w:r w:rsidR="003628DA" w:rsidRPr="0013011E">
        <w:t>và các Tiểu ban chuyên môn. Các ban này chịu sự chỉ đạo trực tiếp của Chủ tịch Hội đồng tuyển sinh.</w:t>
      </w:r>
    </w:p>
    <w:p w14:paraId="41B80485" w14:textId="7D1CA7FC" w:rsidR="003628DA" w:rsidRPr="0013011E" w:rsidRDefault="00574600" w:rsidP="003628DA">
      <w:r>
        <w:lastRenderedPageBreak/>
        <w:t>4.</w:t>
      </w:r>
      <w:r w:rsidR="003628DA" w:rsidRPr="0013011E">
        <w:t xml:space="preserve"> Phê duyệt thang điểm xét tuyển, kết quả xét tuyển, công nhận trúng tuyển.</w:t>
      </w:r>
    </w:p>
    <w:p w14:paraId="4B923A35" w14:textId="4F656CA7" w:rsidR="003628DA" w:rsidRDefault="00574600" w:rsidP="003628DA">
      <w:r>
        <w:t>5.</w:t>
      </w:r>
      <w:r w:rsidR="003628DA" w:rsidRPr="0013011E">
        <w:t xml:space="preserve"> Báo cáo với Bộ Giáo dục và Đào tạo và các cơ quan có trách nhiệm về công tác tuyển sinh của Viện.</w:t>
      </w:r>
    </w:p>
    <w:p w14:paraId="4F8A7F5F" w14:textId="4E78DBFA" w:rsidR="009C03D1" w:rsidRPr="00FE50C6" w:rsidRDefault="009C03D1" w:rsidP="009C03D1">
      <w:pPr>
        <w:spacing w:before="120" w:after="120"/>
        <w:outlineLvl w:val="1"/>
        <w:rPr>
          <w:b/>
          <w:bCs/>
        </w:rPr>
      </w:pPr>
      <w:r w:rsidRPr="00FE50C6">
        <w:rPr>
          <w:b/>
          <w:bCs/>
        </w:rPr>
        <w:t xml:space="preserve">Điều 12. Trách nhiệm và quyền hạn của Phó Chủ tịch </w:t>
      </w:r>
      <w:r w:rsidR="00FF7DC5">
        <w:rPr>
          <w:b/>
          <w:bCs/>
        </w:rPr>
        <w:t>Hội đồng</w:t>
      </w:r>
      <w:r w:rsidRPr="00FE50C6">
        <w:rPr>
          <w:b/>
          <w:bCs/>
        </w:rPr>
        <w:t xml:space="preserve"> tuyển sinh</w:t>
      </w:r>
    </w:p>
    <w:p w14:paraId="18C08F20" w14:textId="0DB978BF" w:rsidR="003628DA" w:rsidRPr="0013011E" w:rsidRDefault="003628DA" w:rsidP="003628DA">
      <w:r>
        <w:t xml:space="preserve">Phó Chủ tịch </w:t>
      </w:r>
      <w:r w:rsidR="00FF7DC5">
        <w:t>Hội đồng</w:t>
      </w:r>
      <w:r>
        <w:t xml:space="preserve"> tuyển sinh giúp Chủ tịch </w:t>
      </w:r>
      <w:r w:rsidR="00FF7DC5">
        <w:t>Hội đồng</w:t>
      </w:r>
      <w:r>
        <w:t xml:space="preserve"> tuyển sinh thực hiện nhiệm vụ theo quy định và thay thế Chủ tịch </w:t>
      </w:r>
      <w:r w:rsidR="00FF7DC5">
        <w:t>Hội đồng</w:t>
      </w:r>
      <w:r>
        <w:t xml:space="preserve"> tuyển sinh giải quyết công việc khi Chủ tịch </w:t>
      </w:r>
      <w:r w:rsidR="00FF7DC5">
        <w:t>Hội đồng</w:t>
      </w:r>
      <w:r>
        <w:t xml:space="preserve"> tuyển sinh uỷ quyền.</w:t>
      </w:r>
    </w:p>
    <w:p w14:paraId="17C7906A" w14:textId="0C0FD158" w:rsidR="009C03D1" w:rsidRPr="00FE50C6" w:rsidRDefault="009C03D1" w:rsidP="009C03D1">
      <w:pPr>
        <w:spacing w:before="120" w:after="120"/>
        <w:outlineLvl w:val="1"/>
        <w:rPr>
          <w:b/>
          <w:bCs/>
        </w:rPr>
      </w:pPr>
      <w:r w:rsidRPr="00FE50C6">
        <w:rPr>
          <w:b/>
          <w:bCs/>
        </w:rPr>
        <w:t xml:space="preserve">Điều 13. Ban Thư ký </w:t>
      </w:r>
      <w:r w:rsidR="00FF7DC5">
        <w:rPr>
          <w:b/>
          <w:bCs/>
        </w:rPr>
        <w:t>Hội đồng</w:t>
      </w:r>
      <w:r w:rsidRPr="00FE50C6">
        <w:rPr>
          <w:b/>
          <w:bCs/>
        </w:rPr>
        <w:t xml:space="preserve"> tuyển sinh</w:t>
      </w:r>
    </w:p>
    <w:p w14:paraId="5595A3C2" w14:textId="55EFC8C1" w:rsidR="003628DA" w:rsidRPr="0013011E" w:rsidRDefault="003628DA" w:rsidP="003628DA">
      <w:r w:rsidRPr="0013011E">
        <w:t xml:space="preserve">1. </w:t>
      </w:r>
      <w:r>
        <w:t xml:space="preserve">Ban Thư ký được thành lập để giúp việc cho Ban thường trực và </w:t>
      </w:r>
      <w:r w:rsidR="00FF7DC5">
        <w:t>Hội đồng</w:t>
      </w:r>
      <w:r>
        <w:t xml:space="preserve"> tuyển sinh. </w:t>
      </w:r>
      <w:r w:rsidRPr="0013011E">
        <w:t xml:space="preserve">Thành phần Ban Thư ký </w:t>
      </w:r>
      <w:r w:rsidR="00FF7DC5">
        <w:t>Hội đồng</w:t>
      </w:r>
      <w:r w:rsidRPr="0013011E">
        <w:t xml:space="preserve"> tuyển sinh gồm có:</w:t>
      </w:r>
    </w:p>
    <w:p w14:paraId="68B83A77" w14:textId="644E7DE6" w:rsidR="003628DA" w:rsidRPr="0013011E" w:rsidRDefault="003628DA" w:rsidP="003628DA">
      <w:r w:rsidRPr="0013011E">
        <w:t xml:space="preserve">a) Trưởng ban do Ủy viên thường trực </w:t>
      </w:r>
      <w:r w:rsidR="00FF7DC5">
        <w:t>Hội đồng</w:t>
      </w:r>
      <w:r w:rsidRPr="0013011E">
        <w:t xml:space="preserve"> tuyển sinh kiêm nhiệm;</w:t>
      </w:r>
    </w:p>
    <w:p w14:paraId="7EA7E422" w14:textId="77777777" w:rsidR="003628DA" w:rsidRPr="0013011E" w:rsidRDefault="003628DA" w:rsidP="003628DA">
      <w:r w:rsidRPr="0013011E">
        <w:t>b) Các ủy viên.</w:t>
      </w:r>
    </w:p>
    <w:p w14:paraId="09E7E4B1" w14:textId="790A7D0C" w:rsidR="003628DA" w:rsidRPr="0013011E" w:rsidRDefault="003628DA" w:rsidP="003628DA">
      <w:r w:rsidRPr="0013011E">
        <w:t xml:space="preserve">2. Trách nhiệm và quyền hạn của Ban Thư ký </w:t>
      </w:r>
      <w:r w:rsidR="00FF7DC5">
        <w:t>Hội đồng</w:t>
      </w:r>
      <w:r w:rsidRPr="0013011E">
        <w:t xml:space="preserve"> tuyển sinh:</w:t>
      </w:r>
    </w:p>
    <w:p w14:paraId="203D02FD" w14:textId="77777777" w:rsidR="003628DA" w:rsidRPr="0013011E" w:rsidRDefault="003628DA" w:rsidP="003628DA">
      <w:r w:rsidRPr="0013011E">
        <w:t>a) Gửi thông báo tuyển sinh;</w:t>
      </w:r>
    </w:p>
    <w:p w14:paraId="5FA86F96" w14:textId="4F92C842" w:rsidR="003628DA" w:rsidRPr="0013011E" w:rsidRDefault="003628DA" w:rsidP="003628DA">
      <w:r w:rsidRPr="0013011E">
        <w:t xml:space="preserve">b) Nhận và xử lý hồ sơ của </w:t>
      </w:r>
      <w:r w:rsidR="00BA2D3F">
        <w:rPr>
          <w:lang w:val="vi-VN"/>
        </w:rPr>
        <w:t>n</w:t>
      </w:r>
      <w:r w:rsidR="00BA2D3F">
        <w:t>gười</w:t>
      </w:r>
      <w:r w:rsidR="00BA2D3F">
        <w:rPr>
          <w:lang w:val="vi-VN"/>
        </w:rPr>
        <w:t xml:space="preserve"> dự tuyển</w:t>
      </w:r>
      <w:r w:rsidRPr="0013011E">
        <w:t>, thu lệ phí dự tuyển;</w:t>
      </w:r>
    </w:p>
    <w:p w14:paraId="5BCDB8DD" w14:textId="2DC55640" w:rsidR="003628DA" w:rsidRPr="0013011E" w:rsidRDefault="003628DA" w:rsidP="003628DA">
      <w:r w:rsidRPr="0013011E">
        <w:t xml:space="preserve">c) Lập danh sách trích ngang các </w:t>
      </w:r>
      <w:r w:rsidR="003440CC">
        <w:t xml:space="preserve">thí sinh đủ </w:t>
      </w:r>
      <w:r w:rsidRPr="0013011E">
        <w:t xml:space="preserve">điều kiện dự tuyển cùng hồ sơ hợp lệ của </w:t>
      </w:r>
      <w:r w:rsidR="005F2337">
        <w:t>người</w:t>
      </w:r>
      <w:r w:rsidR="005F2337">
        <w:rPr>
          <w:lang w:val="vi-VN"/>
        </w:rPr>
        <w:t xml:space="preserve"> dự tuyển</w:t>
      </w:r>
      <w:r w:rsidR="00633F59">
        <w:t>,</w:t>
      </w:r>
      <w:r w:rsidRPr="0013011E">
        <w:t xml:space="preserve"> báo cáo Chủ tịch </w:t>
      </w:r>
      <w:r w:rsidR="00FF7DC5">
        <w:t>Hội đồng</w:t>
      </w:r>
      <w:r w:rsidRPr="0013011E">
        <w:t xml:space="preserve"> tuyển sinh và gửi tới các thành viên của </w:t>
      </w:r>
      <w:r w:rsidR="00861590">
        <w:t>Tiểu ban chuyên môn</w:t>
      </w:r>
      <w:r w:rsidRPr="0013011E">
        <w:t>;</w:t>
      </w:r>
    </w:p>
    <w:p w14:paraId="7E39DB49" w14:textId="0CD9EBAB" w:rsidR="003628DA" w:rsidRPr="0013011E" w:rsidRDefault="003628DA" w:rsidP="003628DA">
      <w:r w:rsidRPr="0013011E">
        <w:t xml:space="preserve">d) Tiếp nhận kết quả đánh giá xét tuyển của các </w:t>
      </w:r>
      <w:r w:rsidR="00861590">
        <w:t>Tiểu ban chuyên môn</w:t>
      </w:r>
      <w:r w:rsidRPr="0013011E">
        <w:t xml:space="preserve">, tổng hợp, báo cáo </w:t>
      </w:r>
      <w:r w:rsidR="00FF7DC5">
        <w:t>Hội đồng</w:t>
      </w:r>
      <w:r w:rsidRPr="0013011E">
        <w:t xml:space="preserve"> tuyển sinh xem xét;</w:t>
      </w:r>
    </w:p>
    <w:p w14:paraId="0C9E7A08" w14:textId="0B4E8AC8" w:rsidR="003628DA" w:rsidRPr="0013011E" w:rsidRDefault="00406F85" w:rsidP="003628DA">
      <w:r>
        <w:rPr>
          <w:lang w:val="vi-VN"/>
        </w:rPr>
        <w:t>e</w:t>
      </w:r>
      <w:r w:rsidR="003628DA" w:rsidRPr="0013011E">
        <w:t xml:space="preserve">) Thông báo kết quả xét tuyển cho tất cả các </w:t>
      </w:r>
      <w:r w:rsidR="006861B8">
        <w:t>người</w:t>
      </w:r>
      <w:r w:rsidR="003628DA" w:rsidRPr="0013011E">
        <w:t xml:space="preserve"> dự tuyển;</w:t>
      </w:r>
    </w:p>
    <w:p w14:paraId="36BC37C9" w14:textId="2BD92829" w:rsidR="003628DA" w:rsidRPr="0013011E" w:rsidRDefault="00406F85" w:rsidP="003628DA">
      <w:r>
        <w:rPr>
          <w:lang w:val="vi-VN"/>
        </w:rPr>
        <w:t>f</w:t>
      </w:r>
      <w:r w:rsidR="003628DA" w:rsidRPr="0013011E">
        <w:t xml:space="preserve">) Thực hiện các nhiệm vụ khác do Chủ tịch </w:t>
      </w:r>
      <w:r w:rsidR="00FF7DC5">
        <w:t>Hội đồng</w:t>
      </w:r>
      <w:r w:rsidR="003628DA" w:rsidRPr="0013011E">
        <w:t xml:space="preserve"> tuyển sinh giao. </w:t>
      </w:r>
    </w:p>
    <w:p w14:paraId="6DB4DA4E" w14:textId="77777777" w:rsidR="003628DA" w:rsidRPr="0013011E" w:rsidRDefault="003628DA" w:rsidP="003628DA">
      <w:r w:rsidRPr="0013011E">
        <w:t>3. Trách nhiệm của Trưởng ban Thư ký:</w:t>
      </w:r>
    </w:p>
    <w:p w14:paraId="4E27DCB1" w14:textId="5A0554E4" w:rsidR="003628DA" w:rsidRPr="0013011E" w:rsidRDefault="003628DA" w:rsidP="003628DA">
      <w:r w:rsidRPr="0013011E">
        <w:t xml:space="preserve">a) Lựa chọn những cán bộ có ý thức tổ chức kỷ luật tốt, có tinh thần trách nhiệm cao, trung thực, tác phong làm việc cẩn thận, có ý thức bảo mật, không có người thân (vợ, chồng, con, anh chị em ruột) dự tuyển để trình Chủ tịch </w:t>
      </w:r>
      <w:r w:rsidR="00FF7DC5">
        <w:t>Hội đồng</w:t>
      </w:r>
      <w:r w:rsidRPr="0013011E">
        <w:t xml:space="preserve"> tuyển sinh xem xét ra quyết định thành lập Ban thư ký;</w:t>
      </w:r>
    </w:p>
    <w:p w14:paraId="6A4A63F7" w14:textId="693058ED" w:rsidR="003628DA" w:rsidRDefault="003628DA" w:rsidP="003628DA">
      <w:r w:rsidRPr="0013011E">
        <w:t xml:space="preserve">b) Chịu trách nhiệm trước Chủ tịch </w:t>
      </w:r>
      <w:r w:rsidR="00FF7DC5">
        <w:t>Hội đồng</w:t>
      </w:r>
      <w:r w:rsidRPr="0013011E">
        <w:t xml:space="preserve"> tuyển sinh trong việc điều hành công tác của Ban Thư ký.</w:t>
      </w:r>
    </w:p>
    <w:p w14:paraId="7ED073AE" w14:textId="1DF2D685" w:rsidR="00CD75C1" w:rsidRDefault="00CD75C1" w:rsidP="003628DA"/>
    <w:p w14:paraId="081C6CFC" w14:textId="77777777" w:rsidR="00CD75C1" w:rsidRPr="0013011E" w:rsidRDefault="00CD75C1" w:rsidP="003628DA"/>
    <w:p w14:paraId="42E9E9A0" w14:textId="235F84B0" w:rsidR="003628DA" w:rsidRPr="00FE50C6" w:rsidRDefault="003628DA" w:rsidP="009C03D1">
      <w:pPr>
        <w:spacing w:before="120" w:after="120"/>
        <w:outlineLvl w:val="1"/>
        <w:rPr>
          <w:b/>
          <w:bCs/>
        </w:rPr>
      </w:pPr>
      <w:r w:rsidRPr="00FE50C6">
        <w:rPr>
          <w:b/>
          <w:bCs/>
        </w:rPr>
        <w:lastRenderedPageBreak/>
        <w:t>Điều 1</w:t>
      </w:r>
      <w:r w:rsidR="00406F85" w:rsidRPr="00FE50C6">
        <w:rPr>
          <w:b/>
          <w:bCs/>
        </w:rPr>
        <w:t>4</w:t>
      </w:r>
      <w:r w:rsidRPr="00FE50C6">
        <w:rPr>
          <w:b/>
          <w:bCs/>
        </w:rPr>
        <w:t>. Tiểu ban chuyên môn</w:t>
      </w:r>
    </w:p>
    <w:p w14:paraId="22B4725F" w14:textId="6333A322" w:rsidR="003628DA" w:rsidRPr="0013011E" w:rsidRDefault="003628DA" w:rsidP="003628DA">
      <w:r w:rsidRPr="0013011E">
        <w:t xml:space="preserve">1. Căn cứ hồ sơ dự tuyển, chuyên ngành và hướng nghiên cứu của các </w:t>
      </w:r>
      <w:r w:rsidR="006861B8">
        <w:t>người</w:t>
      </w:r>
      <w:r w:rsidR="006861B8">
        <w:rPr>
          <w:lang w:val="vi-VN"/>
        </w:rPr>
        <w:t xml:space="preserve"> dự tuyển</w:t>
      </w:r>
      <w:r w:rsidRPr="0013011E">
        <w:t>,</w:t>
      </w:r>
      <w:r w:rsidR="00406F85">
        <w:rPr>
          <w:lang w:val="vi-VN"/>
        </w:rPr>
        <w:t xml:space="preserve"> Chủ tịch </w:t>
      </w:r>
      <w:r w:rsidR="00FF7DC5">
        <w:rPr>
          <w:lang w:val="vi-VN"/>
        </w:rPr>
        <w:t>Hội đồng</w:t>
      </w:r>
      <w:r w:rsidR="00406F85">
        <w:rPr>
          <w:lang w:val="vi-VN"/>
        </w:rPr>
        <w:t xml:space="preserve"> tuyển sinh ra quyết định thành lập các </w:t>
      </w:r>
      <w:r w:rsidR="00861590">
        <w:rPr>
          <w:lang w:val="vi-VN"/>
        </w:rPr>
        <w:t>Tiểu ban chuyên môn</w:t>
      </w:r>
      <w:r w:rsidR="00406F85">
        <w:rPr>
          <w:lang w:val="vi-VN"/>
        </w:rPr>
        <w:t xml:space="preserve"> của </w:t>
      </w:r>
      <w:r w:rsidR="00FF7DC5">
        <w:rPr>
          <w:lang w:val="vi-VN"/>
        </w:rPr>
        <w:t>Hội đồng</w:t>
      </w:r>
      <w:r w:rsidR="00406F85">
        <w:rPr>
          <w:lang w:val="vi-VN"/>
        </w:rPr>
        <w:t xml:space="preserve"> tuyển sinh</w:t>
      </w:r>
      <w:r w:rsidRPr="0013011E">
        <w:t xml:space="preserve">. </w:t>
      </w:r>
    </w:p>
    <w:p w14:paraId="7F9478C8" w14:textId="00A11DCA" w:rsidR="003628DA" w:rsidRDefault="003628DA" w:rsidP="003628DA">
      <w:r w:rsidRPr="0013011E">
        <w:t xml:space="preserve">2. </w:t>
      </w:r>
      <w:r w:rsidR="00861590">
        <w:t>Tiểu ban chuyên môn</w:t>
      </w:r>
      <w:r w:rsidRPr="0013011E">
        <w:t xml:space="preserve"> xét tuyển nghiên cứu sinh </w:t>
      </w:r>
      <w:r w:rsidR="00406F85">
        <w:t>bao</w:t>
      </w:r>
      <w:r w:rsidR="00406F85">
        <w:rPr>
          <w:lang w:val="vi-VN"/>
        </w:rPr>
        <w:t xml:space="preserve"> gồm</w:t>
      </w:r>
      <w:r w:rsidRPr="0013011E">
        <w:t xml:space="preserve"> ít nhất </w:t>
      </w:r>
      <w:r w:rsidR="00B87B56">
        <w:t>0</w:t>
      </w:r>
      <w:r w:rsidRPr="0013011E">
        <w:t xml:space="preserve">5 </w:t>
      </w:r>
      <w:r w:rsidR="00B87B56">
        <w:t xml:space="preserve">thành viên, </w:t>
      </w:r>
      <w:r w:rsidRPr="0013011E">
        <w:t xml:space="preserve">có trình độ tiến sĩ trở lên, am hiểu lĩnh vực và vấn đề dự định nghiên cứu của </w:t>
      </w:r>
      <w:r w:rsidR="006861B8">
        <w:t>người</w:t>
      </w:r>
      <w:r w:rsidR="006861B8">
        <w:rPr>
          <w:lang w:val="vi-VN"/>
        </w:rPr>
        <w:t xml:space="preserve"> dự tuyển</w:t>
      </w:r>
      <w:r w:rsidR="00567C57">
        <w:t>.</w:t>
      </w:r>
    </w:p>
    <w:p w14:paraId="7DEA7B6D" w14:textId="6C43C075" w:rsidR="003628DA" w:rsidRDefault="002D1876" w:rsidP="003628DA">
      <w:r>
        <w:rPr>
          <w:lang w:val="vi-VN"/>
        </w:rPr>
        <w:t xml:space="preserve">3. </w:t>
      </w:r>
      <w:r w:rsidR="003628DA">
        <w:t xml:space="preserve">Thành phần </w:t>
      </w:r>
      <w:r w:rsidR="00861590">
        <w:t>Tiểu ban chuyên môn</w:t>
      </w:r>
      <w:r w:rsidR="003628DA">
        <w:t xml:space="preserve"> g</w:t>
      </w:r>
      <w:r w:rsidR="00567C57">
        <w:t>ồm</w:t>
      </w:r>
      <w:r w:rsidR="003628DA">
        <w:t xml:space="preserve"> </w:t>
      </w:r>
      <w:r w:rsidR="00567C57">
        <w:t>c</w:t>
      </w:r>
      <w:r w:rsidR="003628DA">
        <w:t>ó;</w:t>
      </w:r>
    </w:p>
    <w:p w14:paraId="278DFEA8" w14:textId="297BE4AD" w:rsidR="003628DA" w:rsidRDefault="002D1876" w:rsidP="003628DA">
      <w:r>
        <w:rPr>
          <w:lang w:val="vi-VN"/>
        </w:rPr>
        <w:t xml:space="preserve">a) </w:t>
      </w:r>
      <w:r w:rsidR="003628DA">
        <w:t>Trưởng tiểu ban;</w:t>
      </w:r>
    </w:p>
    <w:p w14:paraId="0D6F48D4" w14:textId="1FC10119" w:rsidR="003628DA" w:rsidRDefault="002D1876" w:rsidP="003628DA">
      <w:r>
        <w:rPr>
          <w:lang w:val="vi-VN"/>
        </w:rPr>
        <w:t xml:space="preserve">b) </w:t>
      </w:r>
      <w:r w:rsidR="003628DA">
        <w:t>Thư ký;</w:t>
      </w:r>
    </w:p>
    <w:p w14:paraId="01499FAC" w14:textId="591675B8" w:rsidR="003628DA" w:rsidRPr="0013011E" w:rsidRDefault="002D1876" w:rsidP="003628DA">
      <w:r>
        <w:rPr>
          <w:lang w:val="vi-VN"/>
        </w:rPr>
        <w:t xml:space="preserve">c) </w:t>
      </w:r>
      <w:r w:rsidR="003628DA">
        <w:t>Các thành viên tiểu ban.</w:t>
      </w:r>
    </w:p>
    <w:p w14:paraId="007F34DF" w14:textId="3B83A1AC" w:rsidR="003628DA" w:rsidRPr="0013011E" w:rsidRDefault="002D1876" w:rsidP="003628DA">
      <w:r>
        <w:rPr>
          <w:lang w:val="vi-VN"/>
        </w:rPr>
        <w:t>4</w:t>
      </w:r>
      <w:r w:rsidR="003628DA" w:rsidRPr="0013011E">
        <w:t xml:space="preserve">. </w:t>
      </w:r>
      <w:r w:rsidR="00861590">
        <w:t>Tiểu ban chuyên môn</w:t>
      </w:r>
      <w:r w:rsidR="003628DA" w:rsidRPr="0013011E">
        <w:t xml:space="preserve"> có trách nhiệm tổ chức xem xét </w:t>
      </w:r>
      <w:r w:rsidR="003628DA">
        <w:t xml:space="preserve">đánh giá </w:t>
      </w:r>
      <w:r w:rsidR="003628DA" w:rsidRPr="0013011E">
        <w:t xml:space="preserve">hồ sơ dự tuyển, </w:t>
      </w:r>
      <w:r w:rsidR="007D02E3">
        <w:t>dự</w:t>
      </w:r>
      <w:r w:rsidR="007D02E3">
        <w:rPr>
          <w:lang w:val="vi-VN"/>
        </w:rPr>
        <w:t xml:space="preserve"> thảo </w:t>
      </w:r>
      <w:r w:rsidR="003628DA" w:rsidRPr="0013011E">
        <w:t>đề cương nghiên cứu và việc trình bày, trao đổi xung quanh dự định nghiên cứu của</w:t>
      </w:r>
      <w:r w:rsidR="006861B8">
        <w:rPr>
          <w:lang w:val="vi-VN"/>
        </w:rPr>
        <w:t xml:space="preserve"> </w:t>
      </w:r>
      <w:r w:rsidR="006861B8">
        <w:t>người</w:t>
      </w:r>
      <w:r w:rsidR="006861B8">
        <w:rPr>
          <w:lang w:val="vi-VN"/>
        </w:rPr>
        <w:t xml:space="preserve"> dự tuyển</w:t>
      </w:r>
      <w:r w:rsidR="003628DA" w:rsidRPr="0013011E">
        <w:t xml:space="preserve">, xếp loại </w:t>
      </w:r>
      <w:r w:rsidR="006861B8">
        <w:t>người</w:t>
      </w:r>
      <w:r w:rsidR="006861B8">
        <w:rPr>
          <w:lang w:val="vi-VN"/>
        </w:rPr>
        <w:t xml:space="preserve"> dự tuyển</w:t>
      </w:r>
      <w:r w:rsidR="003628DA" w:rsidRPr="0013011E">
        <w:t xml:space="preserve"> theo mức độ </w:t>
      </w:r>
      <w:r>
        <w:rPr>
          <w:lang w:val="vi-VN"/>
        </w:rPr>
        <w:t>quy định</w:t>
      </w:r>
      <w:r w:rsidR="003628DA" w:rsidRPr="0013011E">
        <w:t xml:space="preserve">, gửi kết quả về Ban Thư ký tổng hợp báo cáo </w:t>
      </w:r>
      <w:r w:rsidR="00FF7DC5">
        <w:t>Hội đồng</w:t>
      </w:r>
      <w:r w:rsidR="003628DA" w:rsidRPr="0013011E">
        <w:t xml:space="preserve"> tuyển sinh.</w:t>
      </w:r>
    </w:p>
    <w:p w14:paraId="2B1C0902" w14:textId="29A3378C" w:rsidR="003628DA" w:rsidRPr="0013011E" w:rsidRDefault="002D1876" w:rsidP="003628DA">
      <w:r>
        <w:rPr>
          <w:lang w:val="vi-VN"/>
        </w:rPr>
        <w:t>5</w:t>
      </w:r>
      <w:r w:rsidR="003628DA" w:rsidRPr="0013011E">
        <w:t>. Quyền hạn và trách nhiệm của Trưởng tiểu ban chuyên môn</w:t>
      </w:r>
    </w:p>
    <w:p w14:paraId="6D926754" w14:textId="77777777" w:rsidR="003628DA" w:rsidRPr="0013011E" w:rsidRDefault="003628DA" w:rsidP="003628DA">
      <w:r w:rsidRPr="0013011E">
        <w:t>a) Chịu trách nhiệm trước Chủ tịch Hội đồng tuyển sinh về toàn bộ nội dung tuyển sinh có liên quan tới trách nhiệm của tiểu ban;</w:t>
      </w:r>
    </w:p>
    <w:p w14:paraId="2492EBA7" w14:textId="1DD5BE4B" w:rsidR="003628DA" w:rsidRPr="0013011E" w:rsidRDefault="003628DA" w:rsidP="003628DA">
      <w:r w:rsidRPr="0013011E">
        <w:t xml:space="preserve">b) Lập kế hoạch đánh giá đề cương nghiên cứu, phân công ủy viên trong tiểu ban chuyên môn đọc và nhận xét </w:t>
      </w:r>
      <w:r w:rsidR="003845C4">
        <w:t>bằng</w:t>
      </w:r>
      <w:r w:rsidR="003845C4">
        <w:rPr>
          <w:lang w:val="vi-VN"/>
        </w:rPr>
        <w:t xml:space="preserve"> văn bản </w:t>
      </w:r>
      <w:r w:rsidRPr="0013011E">
        <w:t xml:space="preserve">đối với hồ sơ của </w:t>
      </w:r>
      <w:r w:rsidR="006861B8">
        <w:t>người</w:t>
      </w:r>
      <w:r w:rsidR="006861B8">
        <w:rPr>
          <w:lang w:val="vi-VN"/>
        </w:rPr>
        <w:t xml:space="preserve"> dự tuyển</w:t>
      </w:r>
      <w:r w:rsidRPr="0013011E">
        <w:t>;</w:t>
      </w:r>
    </w:p>
    <w:p w14:paraId="336737B7" w14:textId="6655277A" w:rsidR="003628DA" w:rsidRPr="0013011E" w:rsidRDefault="003628DA" w:rsidP="003628DA">
      <w:r w:rsidRPr="0013011E">
        <w:t xml:space="preserve">c) Chủ trì phiên họp của </w:t>
      </w:r>
      <w:r w:rsidR="003845C4">
        <w:rPr>
          <w:lang w:val="vi-VN"/>
        </w:rPr>
        <w:t>t</w:t>
      </w:r>
      <w:r w:rsidRPr="0013011E">
        <w:t xml:space="preserve">iểu ban </w:t>
      </w:r>
      <w:r w:rsidR="003845C4">
        <w:t>đánh</w:t>
      </w:r>
      <w:r w:rsidR="003845C4">
        <w:rPr>
          <w:lang w:val="vi-VN"/>
        </w:rPr>
        <w:t xml:space="preserve"> giá</w:t>
      </w:r>
      <w:r w:rsidRPr="0013011E">
        <w:t xml:space="preserve"> hồ sơ dự tuyển và chịu trách nhiệm về kết luận cũng như kiến nghị của phiên họp đánh giá xét tuyển của </w:t>
      </w:r>
      <w:r w:rsidR="003845C4">
        <w:rPr>
          <w:lang w:val="vi-VN"/>
        </w:rPr>
        <w:t>t</w:t>
      </w:r>
      <w:r w:rsidRPr="0013011E">
        <w:t>iểu ban;</w:t>
      </w:r>
    </w:p>
    <w:p w14:paraId="19D13D5A" w14:textId="3739674D" w:rsidR="003628DA" w:rsidRPr="00FE67DA" w:rsidRDefault="003628DA" w:rsidP="003628DA">
      <w:pPr>
        <w:rPr>
          <w:lang w:val="vi-VN"/>
        </w:rPr>
      </w:pPr>
      <w:r w:rsidRPr="0013011E">
        <w:t xml:space="preserve">d) Kiến nghị Chủ tịch Hội đồng tuyển sinh thay đổi hoặc đình chỉ </w:t>
      </w:r>
      <w:r w:rsidR="00643AD5">
        <w:t>việc</w:t>
      </w:r>
      <w:r w:rsidR="00643AD5">
        <w:rPr>
          <w:lang w:val="vi-VN"/>
        </w:rPr>
        <w:t xml:space="preserve"> đánh giá hồ sơ dự tuyển, đề cương đối với những uỷ viên thiếu trách nhiệm, vi phạm Quy chế. </w:t>
      </w:r>
    </w:p>
    <w:p w14:paraId="0B2B5F52" w14:textId="46F2B24B" w:rsidR="003628DA" w:rsidRPr="00FE50C6" w:rsidRDefault="003628DA" w:rsidP="009C03D1">
      <w:pPr>
        <w:spacing w:before="120" w:after="120"/>
        <w:outlineLvl w:val="1"/>
        <w:rPr>
          <w:b/>
          <w:bCs/>
        </w:rPr>
      </w:pPr>
      <w:r w:rsidRPr="00FE50C6">
        <w:rPr>
          <w:b/>
          <w:bCs/>
        </w:rPr>
        <w:t>Điều 1</w:t>
      </w:r>
      <w:r w:rsidR="007F418A" w:rsidRPr="00FE50C6">
        <w:rPr>
          <w:b/>
          <w:bCs/>
        </w:rPr>
        <w:t>5</w:t>
      </w:r>
      <w:r w:rsidRPr="00FE50C6">
        <w:rPr>
          <w:b/>
          <w:bCs/>
        </w:rPr>
        <w:t>. Tổ chức, quyền hạn và trách nhiệm của Ban phúc khảo</w:t>
      </w:r>
    </w:p>
    <w:p w14:paraId="19F4740E" w14:textId="77777777" w:rsidR="003628DA" w:rsidRPr="0013011E" w:rsidRDefault="003628DA" w:rsidP="003628DA">
      <w:r w:rsidRPr="0013011E">
        <w:t>1. Thành phần của Ban phúc khảo gồm:</w:t>
      </w:r>
    </w:p>
    <w:p w14:paraId="5214F774" w14:textId="376055A2" w:rsidR="003628DA" w:rsidRPr="0013011E" w:rsidRDefault="003628DA" w:rsidP="003628DA">
      <w:r w:rsidRPr="0013011E">
        <w:t xml:space="preserve">a) Trưởng ban là Chủ tịch hoặc Phó Chủ tịch </w:t>
      </w:r>
      <w:r w:rsidR="00FF7DC5">
        <w:t>Hội đồng</w:t>
      </w:r>
      <w:r w:rsidRPr="0013011E">
        <w:t xml:space="preserve"> tuyển sinh;</w:t>
      </w:r>
    </w:p>
    <w:p w14:paraId="09660A17" w14:textId="62011B10" w:rsidR="003628DA" w:rsidRPr="0013011E" w:rsidRDefault="003628DA" w:rsidP="003628DA">
      <w:r w:rsidRPr="0013011E">
        <w:t xml:space="preserve">b) Các uỷ viên: là cán bộ khoa học, giảng viên của các đơn vị chuyên môn trong hoặc ngoài Viện có trình độ tiến sĩ trở lên, am hiểu lĩnh vực và vấn đề dự định nghiên cứu của </w:t>
      </w:r>
      <w:r w:rsidR="006861B8">
        <w:t>người</w:t>
      </w:r>
      <w:r w:rsidR="006861B8">
        <w:rPr>
          <w:lang w:val="vi-VN"/>
        </w:rPr>
        <w:t xml:space="preserve"> dự tuyển</w:t>
      </w:r>
      <w:r w:rsidRPr="0013011E">
        <w:t xml:space="preserve">, do Trưởng ban phúc khảo chỉ định và chưa tham gia vào các </w:t>
      </w:r>
      <w:r w:rsidR="00861590">
        <w:t xml:space="preserve">Tiểu </w:t>
      </w:r>
      <w:r w:rsidR="00861590">
        <w:lastRenderedPageBreak/>
        <w:t>ban chuyên môn</w:t>
      </w:r>
      <w:r w:rsidRPr="0013011E">
        <w:t>. Danh sách các uỷ viên và lịch làm việc của Ban phúc khảo phải được giữ bí mật.</w:t>
      </w:r>
    </w:p>
    <w:p w14:paraId="2A9DCBE1" w14:textId="09CC4089" w:rsidR="003628DA" w:rsidRPr="0013011E" w:rsidRDefault="003628DA" w:rsidP="003628DA">
      <w:r w:rsidRPr="0013011E">
        <w:t xml:space="preserve">2. Quyền hạn và trách nhiệm của Ban phúc khảo: Khi </w:t>
      </w:r>
      <w:r w:rsidR="006861B8">
        <w:t>người</w:t>
      </w:r>
      <w:r w:rsidR="006861B8">
        <w:rPr>
          <w:lang w:val="vi-VN"/>
        </w:rPr>
        <w:t xml:space="preserve"> dự tuyển</w:t>
      </w:r>
      <w:r w:rsidRPr="0013011E">
        <w:t xml:space="preserve"> có đơn khiếu nại, Ban phúc khảo có nhiệm vụ: </w:t>
      </w:r>
    </w:p>
    <w:p w14:paraId="02A34112" w14:textId="069DA627" w:rsidR="003628DA" w:rsidRPr="0013011E" w:rsidRDefault="003628DA" w:rsidP="003628DA">
      <w:r w:rsidRPr="0013011E">
        <w:t xml:space="preserve">a) Kiểm tra lại hồ sơ dự tuyển, xét tuyển của </w:t>
      </w:r>
      <w:r w:rsidR="006861B8">
        <w:t>người</w:t>
      </w:r>
      <w:r w:rsidR="006861B8">
        <w:rPr>
          <w:lang w:val="vi-VN"/>
        </w:rPr>
        <w:t xml:space="preserve"> dự tuyển</w:t>
      </w:r>
      <w:r w:rsidRPr="0013011E">
        <w:t xml:space="preserve">. Không thực hiện việc phúc khảo đối với điểm đánh giá </w:t>
      </w:r>
      <w:r w:rsidR="007D02E3">
        <w:t>dự</w:t>
      </w:r>
      <w:r w:rsidR="007D02E3">
        <w:rPr>
          <w:lang w:val="vi-VN"/>
        </w:rPr>
        <w:t xml:space="preserve"> thảo </w:t>
      </w:r>
      <w:r w:rsidRPr="0013011E">
        <w:t>đề cương nghiên cứu</w:t>
      </w:r>
      <w:r w:rsidR="00E8205C">
        <w:t>;</w:t>
      </w:r>
    </w:p>
    <w:p w14:paraId="4C040A35" w14:textId="7C29F31A" w:rsidR="003628DA" w:rsidRPr="0013011E" w:rsidRDefault="003628DA" w:rsidP="003628DA">
      <w:r w:rsidRPr="0013011E">
        <w:t xml:space="preserve">b) Kết luận và trình Chủ tịch </w:t>
      </w:r>
      <w:r w:rsidR="00FF7DC5">
        <w:t>Hội đồng</w:t>
      </w:r>
      <w:r w:rsidRPr="0013011E">
        <w:t xml:space="preserve"> tuyển sinh quyết định.</w:t>
      </w:r>
    </w:p>
    <w:p w14:paraId="520875B6" w14:textId="6511E67C" w:rsidR="003628DA" w:rsidRPr="00FE50C6" w:rsidRDefault="003628DA" w:rsidP="009C03D1">
      <w:pPr>
        <w:spacing w:before="120" w:after="120"/>
        <w:outlineLvl w:val="1"/>
        <w:rPr>
          <w:b/>
          <w:bCs/>
        </w:rPr>
      </w:pPr>
      <w:r w:rsidRPr="00FE50C6">
        <w:rPr>
          <w:b/>
          <w:bCs/>
        </w:rPr>
        <w:t>Điều 1</w:t>
      </w:r>
      <w:r w:rsidR="007F418A" w:rsidRPr="00FE50C6">
        <w:rPr>
          <w:b/>
          <w:bCs/>
        </w:rPr>
        <w:t>6</w:t>
      </w:r>
      <w:r w:rsidRPr="00FE50C6">
        <w:rPr>
          <w:b/>
          <w:bCs/>
        </w:rPr>
        <w:t>. Quy trình xét tuyển nghiên cứu sinh</w:t>
      </w:r>
    </w:p>
    <w:p w14:paraId="2998AB86" w14:textId="4C9E9890" w:rsidR="003628DA" w:rsidRPr="0013011E" w:rsidRDefault="003628DA" w:rsidP="003628DA">
      <w:r w:rsidRPr="0013011E">
        <w:t xml:space="preserve">1. Tiểu ban chuyên môn xét tuyển nghiên cứu sinh đánh giá phân loại </w:t>
      </w:r>
      <w:r w:rsidR="006861B8">
        <w:t>người</w:t>
      </w:r>
      <w:r w:rsidR="006861B8">
        <w:rPr>
          <w:lang w:val="vi-VN"/>
        </w:rPr>
        <w:t xml:space="preserve"> dự tuyển</w:t>
      </w:r>
      <w:r w:rsidRPr="0013011E">
        <w:t xml:space="preserve"> thông qua hồ sơ dự tuyển:</w:t>
      </w:r>
    </w:p>
    <w:p w14:paraId="60F8F670" w14:textId="77777777" w:rsidR="003628DA" w:rsidRPr="0013011E" w:rsidRDefault="003628DA" w:rsidP="003628DA">
      <w:r w:rsidRPr="0013011E">
        <w:t>a) Văn bằng, ngành học;</w:t>
      </w:r>
    </w:p>
    <w:p w14:paraId="4A1320D2" w14:textId="5DDFCBF8" w:rsidR="003628DA" w:rsidRPr="0013011E" w:rsidRDefault="003628DA" w:rsidP="003628DA">
      <w:r w:rsidRPr="0013011E">
        <w:t>b) Kết quả học tập ở trình độ đại học, thạc sĩ</w:t>
      </w:r>
      <w:r w:rsidR="00E8205C">
        <w:t xml:space="preserve"> (nếu có)</w:t>
      </w:r>
      <w:r w:rsidRPr="0013011E">
        <w:t>;</w:t>
      </w:r>
    </w:p>
    <w:p w14:paraId="5ADEF4F9" w14:textId="77777777" w:rsidR="003628DA" w:rsidRPr="0013011E" w:rsidRDefault="003628DA" w:rsidP="003628DA">
      <w:r w:rsidRPr="0013011E">
        <w:t>c) Trình độ ngoại ngữ;</w:t>
      </w:r>
    </w:p>
    <w:p w14:paraId="3668E8BF" w14:textId="77777777" w:rsidR="003628DA" w:rsidRPr="0013011E" w:rsidRDefault="003628DA" w:rsidP="003628DA">
      <w:r w:rsidRPr="0013011E">
        <w:t>d) Thành tích nghiên cứu khoa học đã có;</w:t>
      </w:r>
    </w:p>
    <w:p w14:paraId="71B5BDA0" w14:textId="7F41CF07" w:rsidR="003628DA" w:rsidRPr="0013011E" w:rsidRDefault="008452A7" w:rsidP="003628DA">
      <w:r>
        <w:t>e</w:t>
      </w:r>
      <w:r w:rsidR="003628DA" w:rsidRPr="0013011E">
        <w:t>) Kinh nghiệm hoạt động chuyên môn;</w:t>
      </w:r>
    </w:p>
    <w:p w14:paraId="6438A5F3" w14:textId="46C8997F" w:rsidR="003628DA" w:rsidRPr="00E169A5" w:rsidRDefault="008452A7" w:rsidP="003628DA">
      <w:pPr>
        <w:rPr>
          <w:lang w:val="vi-VN"/>
        </w:rPr>
      </w:pPr>
      <w:r>
        <w:t>f</w:t>
      </w:r>
      <w:r w:rsidR="003628DA" w:rsidRPr="0013011E">
        <w:t xml:space="preserve">) Chất lượng của </w:t>
      </w:r>
      <w:r w:rsidR="007D02E3">
        <w:t>dự</w:t>
      </w:r>
      <w:r w:rsidR="007D02E3">
        <w:rPr>
          <w:lang w:val="vi-VN"/>
        </w:rPr>
        <w:t xml:space="preserve"> thảo </w:t>
      </w:r>
      <w:r w:rsidR="003628DA" w:rsidRPr="0013011E">
        <w:t>đề cương nghiên cứu</w:t>
      </w:r>
      <w:r w:rsidR="00E169A5">
        <w:rPr>
          <w:lang w:val="vi-VN"/>
        </w:rPr>
        <w:t>.</w:t>
      </w:r>
    </w:p>
    <w:p w14:paraId="6A3407BD" w14:textId="6D1BD569" w:rsidR="003628DA" w:rsidRPr="0013011E" w:rsidRDefault="003628DA" w:rsidP="003628DA">
      <w:r w:rsidRPr="0013011E">
        <w:t xml:space="preserve">2. Trưởng </w:t>
      </w:r>
      <w:r w:rsidR="00861590">
        <w:t>Tiểu ban chuyên môn</w:t>
      </w:r>
      <w:r w:rsidRPr="0013011E">
        <w:t xml:space="preserve"> cử ra hai uỷ viên nhận xét bằng văn bản đối với </w:t>
      </w:r>
      <w:r w:rsidR="007D02E3">
        <w:t>dự</w:t>
      </w:r>
      <w:r w:rsidR="007D02E3">
        <w:rPr>
          <w:lang w:val="vi-VN"/>
        </w:rPr>
        <w:t xml:space="preserve"> thảo </w:t>
      </w:r>
      <w:r w:rsidRPr="0013011E">
        <w:t xml:space="preserve">đề cương nghiên cứu của mỗi </w:t>
      </w:r>
      <w:r w:rsidR="006861B8">
        <w:t>người</w:t>
      </w:r>
      <w:r w:rsidR="006861B8">
        <w:rPr>
          <w:lang w:val="vi-VN"/>
        </w:rPr>
        <w:t xml:space="preserve"> dự tuyển</w:t>
      </w:r>
      <w:r w:rsidRPr="0013011E">
        <w:t>.</w:t>
      </w:r>
    </w:p>
    <w:p w14:paraId="6919D744" w14:textId="77777777" w:rsidR="003628DA" w:rsidRPr="0013011E" w:rsidRDefault="003628DA" w:rsidP="003628DA">
      <w:r w:rsidRPr="0013011E">
        <w:t>3. Trình tự tiến hành buổi đánh giá xét tuyển, bao gồm:</w:t>
      </w:r>
    </w:p>
    <w:p w14:paraId="1F644457" w14:textId="59124226" w:rsidR="003628DA" w:rsidRPr="0013011E" w:rsidRDefault="00486E87" w:rsidP="003628DA">
      <w:r>
        <w:rPr>
          <w:lang w:val="vi-VN"/>
        </w:rPr>
        <w:t xml:space="preserve">a) </w:t>
      </w:r>
      <w:r w:rsidR="003628DA" w:rsidRPr="0013011E">
        <w:t xml:space="preserve">Ban thư ký đọc quyết định thành lập </w:t>
      </w:r>
      <w:r w:rsidR="00861590">
        <w:t>Tiểu ban chuyên môn</w:t>
      </w:r>
      <w:r w:rsidR="003628DA" w:rsidRPr="0013011E">
        <w:t>;</w:t>
      </w:r>
    </w:p>
    <w:p w14:paraId="649E8203" w14:textId="5B966576" w:rsidR="003628DA" w:rsidRPr="0013011E" w:rsidRDefault="00486E87" w:rsidP="003628DA">
      <w:r>
        <w:rPr>
          <w:lang w:val="vi-VN"/>
        </w:rPr>
        <w:t xml:space="preserve">b) </w:t>
      </w:r>
      <w:r w:rsidR="003628DA" w:rsidRPr="0013011E">
        <w:t xml:space="preserve">Trưởng </w:t>
      </w:r>
      <w:r w:rsidR="00861590">
        <w:t>Tiểu ban chuyên môn</w:t>
      </w:r>
      <w:r w:rsidR="003628DA" w:rsidRPr="0013011E">
        <w:t xml:space="preserve"> điều hành cuộc họp;</w:t>
      </w:r>
    </w:p>
    <w:p w14:paraId="2FEEA713" w14:textId="013D248F" w:rsidR="003628DA" w:rsidRPr="0013011E" w:rsidRDefault="00486E87" w:rsidP="003628DA">
      <w:r>
        <w:rPr>
          <w:lang w:val="vi-VN"/>
        </w:rPr>
        <w:t xml:space="preserve">c) </w:t>
      </w:r>
      <w:r w:rsidR="003628DA" w:rsidRPr="0013011E">
        <w:t xml:space="preserve">Thư ký thông báo các thông tin tổng quát về </w:t>
      </w:r>
      <w:r w:rsidR="006861B8">
        <w:t>người</w:t>
      </w:r>
      <w:r w:rsidR="003628DA" w:rsidRPr="0013011E">
        <w:t xml:space="preserve"> dự tuyển nghiên cứu sinh (nơi đào tạo bậc đại học, thạc sĩ, trình độ ngoại ngữ, nơi công tác,…);</w:t>
      </w:r>
    </w:p>
    <w:p w14:paraId="718C52A6" w14:textId="34B78CD0" w:rsidR="003628DA" w:rsidRPr="0013011E" w:rsidRDefault="00486E87" w:rsidP="003628DA">
      <w:r>
        <w:rPr>
          <w:lang w:val="vi-VN"/>
        </w:rPr>
        <w:t xml:space="preserve">d) </w:t>
      </w:r>
      <w:r w:rsidR="003628DA" w:rsidRPr="0013011E">
        <w:t xml:space="preserve">Trước bảo vệ 5-7 phút các thành viên của </w:t>
      </w:r>
      <w:r w:rsidR="00861590">
        <w:t>Tiểu ban chuyên môn</w:t>
      </w:r>
      <w:r w:rsidR="003628DA" w:rsidRPr="0013011E">
        <w:t xml:space="preserve"> dựa trên hồ sơ </w:t>
      </w:r>
      <w:r w:rsidR="006861B8">
        <w:t>người</w:t>
      </w:r>
      <w:r w:rsidR="006861B8">
        <w:rPr>
          <w:lang w:val="vi-VN"/>
        </w:rPr>
        <w:t xml:space="preserve"> dự tuyển</w:t>
      </w:r>
      <w:r w:rsidR="003628DA" w:rsidRPr="0013011E">
        <w:t xml:space="preserve"> chấm điểm hồ sơ của </w:t>
      </w:r>
      <w:r w:rsidR="006861B8">
        <w:t>người</w:t>
      </w:r>
      <w:r w:rsidR="006861B8">
        <w:rPr>
          <w:lang w:val="vi-VN"/>
        </w:rPr>
        <w:t xml:space="preserve"> dự tuyển</w:t>
      </w:r>
      <w:r w:rsidR="003628DA" w:rsidRPr="0013011E">
        <w:t xml:space="preserve"> (dựa trên bảng chấm điểm đã được chủ tịch </w:t>
      </w:r>
      <w:r w:rsidR="00FF7DC5">
        <w:t>Hội đồng</w:t>
      </w:r>
      <w:r w:rsidR="003628DA" w:rsidRPr="0013011E">
        <w:t xml:space="preserve"> tuyển sinh thông qua) và thống nhất cách đánh giá (nếu cần);</w:t>
      </w:r>
    </w:p>
    <w:p w14:paraId="2F4BA6D6" w14:textId="7CE895EE" w:rsidR="003628DA" w:rsidRPr="0013011E" w:rsidRDefault="00486E87" w:rsidP="003628DA">
      <w:r>
        <w:rPr>
          <w:lang w:val="vi-VN"/>
        </w:rPr>
        <w:t xml:space="preserve">e) </w:t>
      </w:r>
      <w:r w:rsidR="003628DA" w:rsidRPr="0013011E">
        <w:t>Thư ký thông báo phương pháp làm việc của Tiểu ban</w:t>
      </w:r>
      <w:r w:rsidR="00AB7649">
        <w:rPr>
          <w:lang w:val="vi-VN"/>
        </w:rPr>
        <w:t xml:space="preserve"> chuyên môn</w:t>
      </w:r>
      <w:r w:rsidR="003628DA" w:rsidRPr="0013011E">
        <w:t xml:space="preserve"> với </w:t>
      </w:r>
      <w:r w:rsidR="006861B8">
        <w:t>người</w:t>
      </w:r>
      <w:r w:rsidR="006861B8">
        <w:rPr>
          <w:lang w:val="vi-VN"/>
        </w:rPr>
        <w:t xml:space="preserve"> dự tuyển</w:t>
      </w:r>
      <w:r w:rsidR="003628DA" w:rsidRPr="0013011E">
        <w:t>;</w:t>
      </w:r>
    </w:p>
    <w:p w14:paraId="0D1590F5" w14:textId="4D23A303" w:rsidR="00242B0F" w:rsidRDefault="00486E87" w:rsidP="003628DA">
      <w:r>
        <w:rPr>
          <w:lang w:val="vi-VN"/>
        </w:rPr>
        <w:t xml:space="preserve">f) </w:t>
      </w:r>
      <w:r w:rsidR="006861B8">
        <w:rPr>
          <w:lang w:val="vi-VN"/>
        </w:rPr>
        <w:t>N</w:t>
      </w:r>
      <w:r w:rsidR="006861B8">
        <w:t>gười</w:t>
      </w:r>
      <w:r w:rsidR="006861B8">
        <w:rPr>
          <w:lang w:val="vi-VN"/>
        </w:rPr>
        <w:t xml:space="preserve"> dự tuyển</w:t>
      </w:r>
      <w:r w:rsidR="003628DA" w:rsidRPr="0013011E">
        <w:t xml:space="preserve"> trình bày </w:t>
      </w:r>
      <w:r w:rsidR="00242B0F">
        <w:t xml:space="preserve">sơ lược về bản thân, quá trình đào tạo, kinh nghiệm hoạt động chuyên môn, thành tích nghiên cứu khoa học, lý do lựa chọn cơ sở đào tạo là Viện Pasteur </w:t>
      </w:r>
      <w:r w:rsidR="00766A62">
        <w:t>Tp. Hồ Chí Minh</w:t>
      </w:r>
      <w:r w:rsidR="00242B0F">
        <w:t xml:space="preserve">. Người dự tuyển trình bày </w:t>
      </w:r>
      <w:r w:rsidR="007D02E3">
        <w:t>dự</w:t>
      </w:r>
      <w:r w:rsidR="007D02E3">
        <w:rPr>
          <w:lang w:val="vi-VN"/>
        </w:rPr>
        <w:t xml:space="preserve"> thảo </w:t>
      </w:r>
      <w:r w:rsidR="003628DA" w:rsidRPr="0013011E">
        <w:t xml:space="preserve">đề cương nghiên cứu </w:t>
      </w:r>
      <w:r w:rsidR="00242B0F">
        <w:t xml:space="preserve">và kế </w:t>
      </w:r>
      <w:r w:rsidR="00242B0F">
        <w:lastRenderedPageBreak/>
        <w:t xml:space="preserve">hoạch thực hiện </w:t>
      </w:r>
      <w:r w:rsidR="003628DA" w:rsidRPr="0013011E">
        <w:t xml:space="preserve">trước </w:t>
      </w:r>
      <w:r w:rsidR="00861590">
        <w:t>Tiểu ban chuyên môn</w:t>
      </w:r>
      <w:r w:rsidR="003628DA" w:rsidRPr="0013011E">
        <w:t xml:space="preserve"> xét tuyển nghiên cứu sinh trong tổng thời gian không quá </w:t>
      </w:r>
      <w:r w:rsidR="003628DA">
        <w:t>15</w:t>
      </w:r>
      <w:r w:rsidR="003628DA" w:rsidRPr="0013011E">
        <w:t xml:space="preserve"> phút</w:t>
      </w:r>
      <w:r w:rsidR="00242B0F">
        <w:t>, cụ thể về các nội dung:</w:t>
      </w:r>
    </w:p>
    <w:p w14:paraId="0174E26F" w14:textId="77777777" w:rsidR="00242B0F" w:rsidRDefault="00242B0F" w:rsidP="003628DA">
      <w:r>
        <w:t xml:space="preserve">- Tên đề tài hoặc định hướng nghiên cứu; </w:t>
      </w:r>
    </w:p>
    <w:p w14:paraId="26843BAE" w14:textId="77777777" w:rsidR="00242B0F" w:rsidRDefault="00242B0F" w:rsidP="003628DA">
      <w:r>
        <w:t>- Sự cần thiết, tính cấp thiết của đề tài;</w:t>
      </w:r>
    </w:p>
    <w:p w14:paraId="034F8903" w14:textId="77777777" w:rsidR="00242B0F" w:rsidRDefault="00242B0F" w:rsidP="003628DA">
      <w:r>
        <w:t>- Xác định mục tiêu, mục đích, đối tượng và phạm vi nghiên cứu;</w:t>
      </w:r>
    </w:p>
    <w:p w14:paraId="53472B95" w14:textId="77777777" w:rsidR="00242B0F" w:rsidRDefault="00242B0F" w:rsidP="003628DA">
      <w:r>
        <w:t>- Tổng quan về vấn đề nghiên cứu (các tài liệu trong và ngoài nước về vấn đề dự định nghiên cứu, đề tài nghiên cứu hiện đang ở trạng thái nào, các tác giả, nhà nghiên cứu khác trong cùng lĩnh vực đã làm được gì, những vấn đề gì còn tồn tại cần nghiên cứu tiếp, dự kiến hướng giải quyết như thế nào);</w:t>
      </w:r>
    </w:p>
    <w:p w14:paraId="2EDCF2A9" w14:textId="77777777" w:rsidR="00242B0F" w:rsidRDefault="00242B0F" w:rsidP="003628DA">
      <w:r>
        <w:t>- Dự kiến nội dung, phương pháp nghiên cứu;</w:t>
      </w:r>
    </w:p>
    <w:p w14:paraId="32EE0704" w14:textId="77777777" w:rsidR="00242B0F" w:rsidRDefault="00242B0F" w:rsidP="003628DA">
      <w:r>
        <w:t>- Dự kiến kết quả đạt được;</w:t>
      </w:r>
    </w:p>
    <w:p w14:paraId="044C3564" w14:textId="4A6FCB66" w:rsidR="003628DA" w:rsidRPr="0064183D" w:rsidRDefault="00242B0F" w:rsidP="00242B0F">
      <w:r>
        <w:t>- Tiến độ, kế hoạch học tập và nghiên cứu.</w:t>
      </w:r>
    </w:p>
    <w:p w14:paraId="76E12F76" w14:textId="12D5A0D5" w:rsidR="00486E87" w:rsidRDefault="00486E87" w:rsidP="003628DA">
      <w:r>
        <w:rPr>
          <w:lang w:val="vi-VN"/>
        </w:rPr>
        <w:t xml:space="preserve">g) </w:t>
      </w:r>
      <w:r w:rsidR="003628DA" w:rsidRPr="0013011E">
        <w:t xml:space="preserve">Hai uỷ viên nhận xét trình bày ý kiến đánh giá bằng văn bản đối với </w:t>
      </w:r>
      <w:r w:rsidR="007D02E3">
        <w:t>dự</w:t>
      </w:r>
      <w:r w:rsidR="007D02E3">
        <w:rPr>
          <w:lang w:val="vi-VN"/>
        </w:rPr>
        <w:t xml:space="preserve"> thảo </w:t>
      </w:r>
      <w:r w:rsidR="003628DA" w:rsidRPr="0013011E">
        <w:t xml:space="preserve">đề cương nghiên cứu theo các nội dung sau: </w:t>
      </w:r>
    </w:p>
    <w:p w14:paraId="7AA8E20A" w14:textId="3E5D329B" w:rsidR="003628DA" w:rsidRPr="0013011E" w:rsidRDefault="003628DA" w:rsidP="003628DA">
      <w:r w:rsidRPr="0013011E">
        <w:t>Hình thức trình bày</w:t>
      </w:r>
      <w:r>
        <w:rPr>
          <w:lang w:val="vi-VN"/>
        </w:rPr>
        <w:t>;</w:t>
      </w:r>
      <w:r w:rsidRPr="0013011E">
        <w:t xml:space="preserve"> ý nghĩa khoa học và thực tiễn của đề tài, </w:t>
      </w:r>
      <w:r>
        <w:t>sự</w:t>
      </w:r>
      <w:r>
        <w:rPr>
          <w:lang w:val="vi-VN"/>
        </w:rPr>
        <w:t xml:space="preserve"> phù hợp của mục tiêu nghiên cứu với ngành; tính khoa học, độ tin cậy,</w:t>
      </w:r>
      <w:r w:rsidRPr="0013011E">
        <w:t xml:space="preserve"> phù hợp của các phương pháp nghiên cứu để đạt được các mục tiêu đề ra; sự phù hợp của kế hoạch phân tích số liệu (dự kiến kết quả); tính khả thi của đề tài nghiên cứu; những đóng góp mới của đề tài nghiên cứu;</w:t>
      </w:r>
    </w:p>
    <w:p w14:paraId="3BF499FC" w14:textId="652EF82D" w:rsidR="003628DA" w:rsidRPr="000F45D0" w:rsidRDefault="003628DA" w:rsidP="003628DA">
      <w:r w:rsidRPr="0013011E">
        <w:t xml:space="preserve"> </w:t>
      </w:r>
      <w:r w:rsidR="00486E87">
        <w:rPr>
          <w:lang w:val="vi-VN"/>
        </w:rPr>
        <w:t xml:space="preserve">h) </w:t>
      </w:r>
      <w:r w:rsidRPr="0013011E">
        <w:t xml:space="preserve">Các thành viên </w:t>
      </w:r>
      <w:r w:rsidR="00861590">
        <w:t>Tiểu ban chuyên môn</w:t>
      </w:r>
      <w:r w:rsidRPr="0013011E">
        <w:t xml:space="preserve"> đặt các câu hỏi để đánh giá </w:t>
      </w:r>
      <w:r w:rsidR="006861B8">
        <w:t>người</w:t>
      </w:r>
      <w:r w:rsidR="006861B8">
        <w:rPr>
          <w:lang w:val="vi-VN"/>
        </w:rPr>
        <w:t xml:space="preserve"> dự tuyển</w:t>
      </w:r>
      <w:r w:rsidRPr="0013011E">
        <w:t xml:space="preserve"> về các mặt:</w:t>
      </w:r>
      <w:r>
        <w:rPr>
          <w:lang w:val="vi-VN"/>
        </w:rPr>
        <w:t xml:space="preserve"> kiến thức chuyên môn, tính cách, trí tuệ, sự rõ ràng về ý tưởng đối với các mong muốn đạt được sau khi hoàn thành chương trình đào tạo tiến sĩ, tính khả thi trong kế hoạch để đạt được những mong muốn đó và những tư chất cần có của một nghiên cứu sinh</w:t>
      </w:r>
      <w:r w:rsidR="00E8205C">
        <w:t>;</w:t>
      </w:r>
    </w:p>
    <w:p w14:paraId="31C4383B" w14:textId="01C36737" w:rsidR="003628DA" w:rsidRPr="0034499C" w:rsidRDefault="00982AB2" w:rsidP="003628DA">
      <w:pPr>
        <w:rPr>
          <w:lang w:val="vi-VN"/>
        </w:rPr>
      </w:pPr>
      <w:r>
        <w:rPr>
          <w:lang w:val="vi-VN"/>
        </w:rPr>
        <w:t xml:space="preserve">g) </w:t>
      </w:r>
      <w:r w:rsidR="00861590">
        <w:t>Tiểu ban chuyên môn</w:t>
      </w:r>
      <w:r w:rsidR="003628DA" w:rsidRPr="0013011E">
        <w:t xml:space="preserve"> phải có văn bản nhận xét, </w:t>
      </w:r>
      <w:r>
        <w:t>đánh</w:t>
      </w:r>
      <w:r>
        <w:rPr>
          <w:lang w:val="vi-VN"/>
        </w:rPr>
        <w:t xml:space="preserve"> giá phân loại</w:t>
      </w:r>
      <w:r w:rsidR="003628DA" w:rsidRPr="0013011E">
        <w:t xml:space="preserve"> </w:t>
      </w:r>
      <w:r w:rsidR="006861B8">
        <w:t>người</w:t>
      </w:r>
      <w:r w:rsidR="006861B8">
        <w:rPr>
          <w:lang w:val="vi-VN"/>
        </w:rPr>
        <w:t xml:space="preserve"> dự tuyển</w:t>
      </w:r>
      <w:r w:rsidR="003628DA">
        <w:rPr>
          <w:lang w:val="vi-VN"/>
        </w:rPr>
        <w:t xml:space="preserve"> về các nội dung trên. </w:t>
      </w:r>
    </w:p>
    <w:p w14:paraId="4FAE078C" w14:textId="0C91FF33" w:rsidR="003628DA" w:rsidRPr="00067FC3" w:rsidRDefault="003628DA" w:rsidP="003628DA">
      <w:r w:rsidRPr="0013011E">
        <w:t xml:space="preserve">4. Hình thức đánh giá: Từng thành viên trong </w:t>
      </w:r>
      <w:r w:rsidR="00861590">
        <w:rPr>
          <w:lang w:val="vi-VN"/>
        </w:rPr>
        <w:t>Tiểu ban chuyên môn</w:t>
      </w:r>
      <w:r w:rsidRPr="0013011E">
        <w:t xml:space="preserve"> căn cứ thang điểm đã xây dựng </w:t>
      </w:r>
      <w:r w:rsidR="00982AB2">
        <w:t>chấm</w:t>
      </w:r>
      <w:r w:rsidR="00982AB2">
        <w:rPr>
          <w:lang w:val="vi-VN"/>
        </w:rPr>
        <w:t xml:space="preserve"> điểm</w:t>
      </w:r>
      <w:r w:rsidRPr="0013011E">
        <w:t xml:space="preserve"> </w:t>
      </w:r>
      <w:r w:rsidR="006861B8">
        <w:t>người</w:t>
      </w:r>
      <w:r w:rsidR="006861B8">
        <w:rPr>
          <w:lang w:val="vi-VN"/>
        </w:rPr>
        <w:t xml:space="preserve"> dự tuyển</w:t>
      </w:r>
      <w:r w:rsidRPr="0013011E">
        <w:t xml:space="preserve">. </w:t>
      </w:r>
      <w:r w:rsidRPr="00866E0C">
        <w:t>Điểm báo cáo đề cương là trung bình cộng</w:t>
      </w:r>
      <w:r w:rsidR="00E8205C">
        <w:t xml:space="preserve"> </w:t>
      </w:r>
      <w:r w:rsidRPr="00866E0C">
        <w:t xml:space="preserve">các điểm của các thành viên tiểu ban có mặt trong buổi họp. </w:t>
      </w:r>
      <w:r w:rsidR="00982AB2" w:rsidRPr="00067FC3">
        <w:t>Tiểu ban tổng hợp kết quả đánh giá</w:t>
      </w:r>
      <w:r w:rsidR="00982AB2">
        <w:rPr>
          <w:lang w:val="vi-VN"/>
        </w:rPr>
        <w:t xml:space="preserve">, kết luận trong biên bản họp. </w:t>
      </w:r>
      <w:r w:rsidRPr="00866E0C">
        <w:t>Kết quả xét tuyển là tổng s</w:t>
      </w:r>
      <w:r w:rsidR="00982AB2">
        <w:rPr>
          <w:lang w:val="vi-VN"/>
        </w:rPr>
        <w:t>ố</w:t>
      </w:r>
      <w:r w:rsidRPr="00866E0C">
        <w:t xml:space="preserve"> điểm của điểm báo cáo đề cương, điểm hồ sơ và điểm ưu tiên (nếu có</w:t>
      </w:r>
      <w:r w:rsidRPr="00067FC3">
        <w:t xml:space="preserve">). </w:t>
      </w:r>
    </w:p>
    <w:p w14:paraId="62647713" w14:textId="7CA3B181" w:rsidR="003628DA" w:rsidRPr="00FE67DA" w:rsidRDefault="003628DA" w:rsidP="003628DA">
      <w:pPr>
        <w:rPr>
          <w:lang w:val="vi-VN"/>
        </w:rPr>
      </w:pPr>
      <w:r w:rsidRPr="0013011E">
        <w:t xml:space="preserve">5. Ban thư ký </w:t>
      </w:r>
      <w:r w:rsidR="00FF7DC5">
        <w:t>Hội đồng</w:t>
      </w:r>
      <w:r w:rsidRPr="0013011E">
        <w:t xml:space="preserve"> tuyển sinh </w:t>
      </w:r>
      <w:r w:rsidR="00DF50FC">
        <w:t>tổng</w:t>
      </w:r>
      <w:r w:rsidR="00DF50FC">
        <w:rPr>
          <w:lang w:val="vi-VN"/>
        </w:rPr>
        <w:t xml:space="preserve"> hợp kết quả xét tuyển của các </w:t>
      </w:r>
      <w:r w:rsidR="00861590">
        <w:rPr>
          <w:lang w:val="vi-VN"/>
        </w:rPr>
        <w:t>Tiểu ban chuyên môn</w:t>
      </w:r>
      <w:r w:rsidR="00DF50FC">
        <w:rPr>
          <w:lang w:val="vi-VN"/>
        </w:rPr>
        <w:t xml:space="preserve">, báo cáo với </w:t>
      </w:r>
      <w:r w:rsidR="00FF7DC5">
        <w:rPr>
          <w:lang w:val="vi-VN"/>
        </w:rPr>
        <w:t>Hội đồng</w:t>
      </w:r>
      <w:r w:rsidR="00DF50FC">
        <w:rPr>
          <w:lang w:val="vi-VN"/>
        </w:rPr>
        <w:t xml:space="preserve"> tuyển sinh. Căn cứ chỉ tiêu tuyển sinh đã được Viện </w:t>
      </w:r>
      <w:r w:rsidR="00DF50FC">
        <w:rPr>
          <w:lang w:val="vi-VN"/>
        </w:rPr>
        <w:lastRenderedPageBreak/>
        <w:t xml:space="preserve">trưởng quyết định cho từng ngành đào tạo, nguyên tắc xét tuyển, </w:t>
      </w:r>
      <w:r w:rsidR="00FF7DC5">
        <w:rPr>
          <w:lang w:val="vi-VN"/>
        </w:rPr>
        <w:t>Hội đồng</w:t>
      </w:r>
      <w:r w:rsidR="00DF50FC">
        <w:rPr>
          <w:lang w:val="vi-VN"/>
        </w:rPr>
        <w:t xml:space="preserve"> tuyển sinh xác định danh sách </w:t>
      </w:r>
      <w:r w:rsidR="006861B8">
        <w:t>người</w:t>
      </w:r>
      <w:r w:rsidR="006861B8">
        <w:rPr>
          <w:lang w:val="vi-VN"/>
        </w:rPr>
        <w:t xml:space="preserve"> dự tuyển</w:t>
      </w:r>
      <w:r w:rsidR="00DF50FC">
        <w:rPr>
          <w:lang w:val="vi-VN"/>
        </w:rPr>
        <w:t xml:space="preserve"> trúng tuyển, trình Viện trưởng phê duyệt. </w:t>
      </w:r>
    </w:p>
    <w:p w14:paraId="4338FF5A" w14:textId="0923468B" w:rsidR="003628DA" w:rsidRPr="0013011E" w:rsidRDefault="003628DA" w:rsidP="003628DA">
      <w:r w:rsidRPr="0013011E">
        <w:t xml:space="preserve">6. Trong vòng 02 tháng kể từ ngày bắt đầu kỳ tuyển sinh, Viện cần hoàn thành việc xét tuyển, chấm phúc khảo (nếu có), báo cáo tình hình tuyển sinh, kết quả tuyển sinh với Bộ Giáo dục và Đào tạo. Việc ra quyết định trúng tuyển chỉ thực hiện sau khi có kết quả phúc khảo. </w:t>
      </w:r>
      <w:r w:rsidR="00FF7DC5">
        <w:t>Hội đồng</w:t>
      </w:r>
      <w:r w:rsidRPr="0013011E">
        <w:t xml:space="preserve"> tuyển sinh chỉ nhận đơn phúc khảo về kết quả xét tuyển của </w:t>
      </w:r>
      <w:r w:rsidR="006861B8">
        <w:t>người</w:t>
      </w:r>
      <w:r w:rsidR="006861B8">
        <w:rPr>
          <w:lang w:val="vi-VN"/>
        </w:rPr>
        <w:t xml:space="preserve"> dự tuyển</w:t>
      </w:r>
      <w:r w:rsidRPr="0013011E">
        <w:t xml:space="preserve"> trong thời hạn 1</w:t>
      </w:r>
      <w:r>
        <w:t xml:space="preserve">0 </w:t>
      </w:r>
      <w:r w:rsidRPr="0013011E">
        <w:t xml:space="preserve">ngày kể từ ngày công bố điểm và phải có phản hồi chậm nhất là 30 ngày kể từ ngày hết hạn nhận đơn. </w:t>
      </w:r>
      <w:r w:rsidR="006861B8">
        <w:rPr>
          <w:lang w:val="vi-VN"/>
        </w:rPr>
        <w:t>N</w:t>
      </w:r>
      <w:r w:rsidR="006861B8">
        <w:t>gười</w:t>
      </w:r>
      <w:r w:rsidR="006861B8">
        <w:rPr>
          <w:lang w:val="vi-VN"/>
        </w:rPr>
        <w:t xml:space="preserve"> dự tuyển</w:t>
      </w:r>
      <w:r w:rsidRPr="0013011E">
        <w:t xml:space="preserve"> nộp đơn xin phúc khảo phải nộp lệ phí theo quy định của Viện.</w:t>
      </w:r>
    </w:p>
    <w:p w14:paraId="7CA8E54D" w14:textId="1AB26DF4" w:rsidR="003628DA" w:rsidRPr="00FE50C6" w:rsidRDefault="003628DA" w:rsidP="009C03D1">
      <w:pPr>
        <w:spacing w:before="120" w:after="120"/>
        <w:outlineLvl w:val="1"/>
        <w:rPr>
          <w:b/>
          <w:bCs/>
        </w:rPr>
      </w:pPr>
      <w:r w:rsidRPr="00FE50C6">
        <w:rPr>
          <w:b/>
          <w:bCs/>
        </w:rPr>
        <w:t>Điều 1</w:t>
      </w:r>
      <w:r w:rsidR="001D0DA0" w:rsidRPr="00FE50C6">
        <w:rPr>
          <w:b/>
          <w:bCs/>
        </w:rPr>
        <w:t>7</w:t>
      </w:r>
      <w:r w:rsidRPr="00FE50C6">
        <w:rPr>
          <w:b/>
          <w:bCs/>
        </w:rPr>
        <w:t>. Công nhận nghiên cứu sinh</w:t>
      </w:r>
    </w:p>
    <w:p w14:paraId="7671B15B" w14:textId="43EC0EC8" w:rsidR="003628DA" w:rsidRPr="00BD0584" w:rsidRDefault="003628DA" w:rsidP="003628DA">
      <w:pPr>
        <w:rPr>
          <w:lang w:val="vi-VN"/>
        </w:rPr>
      </w:pPr>
      <w:r w:rsidRPr="0013011E">
        <w:t xml:space="preserve">1. Căn cứ danh sách </w:t>
      </w:r>
      <w:r w:rsidR="006861B8">
        <w:t>người</w:t>
      </w:r>
      <w:r w:rsidR="006861B8">
        <w:rPr>
          <w:lang w:val="vi-VN"/>
        </w:rPr>
        <w:t xml:space="preserve"> dự tuyển</w:t>
      </w:r>
      <w:r w:rsidRPr="0013011E">
        <w:t xml:space="preserve"> trúng tuyển đã được Viện trưởng phê duyệt, </w:t>
      </w:r>
      <w:r w:rsidR="008B61AF">
        <w:t>Trung tâm Đào tạo</w:t>
      </w:r>
      <w:r w:rsidRPr="0013011E">
        <w:t xml:space="preserve"> gửi giấy báo nhập học đến </w:t>
      </w:r>
      <w:r w:rsidR="006861B8">
        <w:t>người</w:t>
      </w:r>
      <w:r w:rsidR="006861B8">
        <w:rPr>
          <w:lang w:val="vi-VN"/>
        </w:rPr>
        <w:t xml:space="preserve"> dự tuyển</w:t>
      </w:r>
      <w:r w:rsidR="00242B0F">
        <w:t xml:space="preserve">. Muộn nhất sau 15 ngày kể từ ngày </w:t>
      </w:r>
      <w:r w:rsidR="008B61AF">
        <w:t>Trung tâm Đào tạo</w:t>
      </w:r>
      <w:r w:rsidR="00242B0F">
        <w:t xml:space="preserve"> gửi giấy báo nhập học, nghiên cứu sinh phải đến </w:t>
      </w:r>
      <w:r w:rsidR="008B61AF">
        <w:t>Trung tâm Đào tạo</w:t>
      </w:r>
      <w:r w:rsidR="00242B0F">
        <w:t xml:space="preserve"> để đăng kí nhập học</w:t>
      </w:r>
      <w:r w:rsidR="00BD0584">
        <w:rPr>
          <w:lang w:val="vi-VN"/>
        </w:rPr>
        <w:t>.</w:t>
      </w:r>
    </w:p>
    <w:p w14:paraId="742B7D35" w14:textId="1E83F426" w:rsidR="00F5414F" w:rsidRDefault="003628DA" w:rsidP="003628DA">
      <w:pPr>
        <w:rPr>
          <w:lang w:val="vi-VN"/>
        </w:rPr>
      </w:pPr>
      <w:r w:rsidRPr="0013011E">
        <w:t xml:space="preserve">2. Sau khi </w:t>
      </w:r>
      <w:r w:rsidR="006861B8">
        <w:t>người</w:t>
      </w:r>
      <w:r w:rsidR="006861B8">
        <w:rPr>
          <w:lang w:val="vi-VN"/>
        </w:rPr>
        <w:t xml:space="preserve"> dự tuyển</w:t>
      </w:r>
      <w:r w:rsidRPr="0013011E">
        <w:t xml:space="preserve"> đăng ký nhập học chính thức, Viện trưởng </w:t>
      </w:r>
      <w:r w:rsidR="00F5414F">
        <w:t>phê</w:t>
      </w:r>
      <w:r w:rsidR="00F5414F">
        <w:rPr>
          <w:lang w:val="vi-VN"/>
        </w:rPr>
        <w:t xml:space="preserve"> duyệt </w:t>
      </w:r>
      <w:r w:rsidRPr="0013011E">
        <w:t>quyết định công nhận nghiên cứu sinh</w:t>
      </w:r>
      <w:r w:rsidR="00F5414F">
        <w:rPr>
          <w:lang w:val="vi-VN"/>
        </w:rPr>
        <w:t>.</w:t>
      </w:r>
    </w:p>
    <w:p w14:paraId="4CEF3678" w14:textId="3C0AD08F" w:rsidR="00CD75C1" w:rsidRPr="0013011E" w:rsidRDefault="00F5414F" w:rsidP="00CD75C1">
      <w:r>
        <w:t>Quyết</w:t>
      </w:r>
      <w:r>
        <w:rPr>
          <w:lang w:val="vi-VN"/>
        </w:rPr>
        <w:t xml:space="preserve"> định công nhận nghiên cứu sinh có đầy đủ thông tin sau: tên nghiên cứu sinh, ngành đào tạo, tên đề tài luận án dự kiến, </w:t>
      </w:r>
      <w:r w:rsidR="003628DA" w:rsidRPr="0013011E">
        <w:t>người hướng dẫn</w:t>
      </w:r>
      <w:r>
        <w:rPr>
          <w:lang w:val="vi-VN"/>
        </w:rPr>
        <w:t xml:space="preserve"> hoặc đồng hướng dẫn, đơn vị chuyên môn quản lý nghiên cứu sinh,</w:t>
      </w:r>
      <w:r w:rsidR="003628DA" w:rsidRPr="0013011E">
        <w:t xml:space="preserve"> thời gian đào tạo</w:t>
      </w:r>
      <w:r>
        <w:rPr>
          <w:lang w:val="vi-VN"/>
        </w:rPr>
        <w:t xml:space="preserve"> kèm theo kế hoạch học tập, nghiên cứu toàn khoá</w:t>
      </w:r>
      <w:r w:rsidR="003628DA" w:rsidRPr="0013011E">
        <w:t xml:space="preserve"> của nghiên cứu sinh.</w:t>
      </w:r>
    </w:p>
    <w:p w14:paraId="2D1F9B0A" w14:textId="4116FED8" w:rsidR="009C03D1" w:rsidRPr="00FE50C6" w:rsidRDefault="009C03D1" w:rsidP="001143C8">
      <w:pPr>
        <w:spacing w:before="120" w:after="120" w:line="240" w:lineRule="auto"/>
        <w:jc w:val="center"/>
        <w:outlineLvl w:val="0"/>
        <w:rPr>
          <w:b/>
          <w:bCs/>
          <w:sz w:val="28"/>
          <w:szCs w:val="28"/>
          <w:lang w:val="vi-VN"/>
        </w:rPr>
      </w:pPr>
      <w:r w:rsidRPr="00FE50C6">
        <w:rPr>
          <w:b/>
          <w:bCs/>
          <w:sz w:val="28"/>
          <w:szCs w:val="28"/>
          <w:lang w:val="vi-VN"/>
        </w:rPr>
        <w:t>C</w:t>
      </w:r>
      <w:r w:rsidR="00757639">
        <w:rPr>
          <w:b/>
          <w:bCs/>
          <w:sz w:val="28"/>
          <w:szCs w:val="28"/>
          <w:lang w:val="vi-VN"/>
        </w:rPr>
        <w:t>hương</w:t>
      </w:r>
      <w:r w:rsidRPr="00FE50C6">
        <w:rPr>
          <w:b/>
          <w:bCs/>
          <w:sz w:val="28"/>
          <w:szCs w:val="28"/>
          <w:lang w:val="vi-VN"/>
        </w:rPr>
        <w:t xml:space="preserve"> III</w:t>
      </w:r>
    </w:p>
    <w:p w14:paraId="308BA480" w14:textId="0D58B41B" w:rsidR="009C03D1" w:rsidRPr="00FE50C6" w:rsidRDefault="009C03D1" w:rsidP="001143C8">
      <w:pPr>
        <w:spacing w:before="120" w:after="120" w:line="240" w:lineRule="auto"/>
        <w:jc w:val="center"/>
        <w:outlineLvl w:val="0"/>
        <w:rPr>
          <w:b/>
          <w:bCs/>
          <w:sz w:val="28"/>
          <w:szCs w:val="28"/>
          <w:lang w:val="vi-VN"/>
        </w:rPr>
      </w:pPr>
      <w:r w:rsidRPr="00FE50C6">
        <w:rPr>
          <w:b/>
          <w:bCs/>
          <w:sz w:val="28"/>
          <w:szCs w:val="28"/>
          <w:lang w:val="vi-VN"/>
        </w:rPr>
        <w:t>TỔ CHỨC VÀ QUẢN LÝ ĐÀO TẠO</w:t>
      </w:r>
    </w:p>
    <w:p w14:paraId="61FD2659" w14:textId="35AA5D5B" w:rsidR="00E0109A" w:rsidRPr="00FE50C6" w:rsidRDefault="00E0109A" w:rsidP="00FE50C6">
      <w:pPr>
        <w:spacing w:before="120" w:after="120"/>
        <w:outlineLvl w:val="1"/>
        <w:rPr>
          <w:b/>
          <w:bCs/>
        </w:rPr>
      </w:pPr>
      <w:r w:rsidRPr="00FE50C6">
        <w:rPr>
          <w:b/>
          <w:bCs/>
        </w:rPr>
        <w:t>Điều 18. Tổ chức hoạt động đào tạo</w:t>
      </w:r>
    </w:p>
    <w:p w14:paraId="01251631" w14:textId="5A456A8E" w:rsidR="00E0109A" w:rsidRPr="00FE67DA" w:rsidRDefault="00F765D5" w:rsidP="00FE67DA">
      <w:r>
        <w:t xml:space="preserve">1. </w:t>
      </w:r>
      <w:r w:rsidR="00E0109A" w:rsidRPr="00FE67DA">
        <w:t>Đào tạo trình độ tiến sĩ được triển khai theo hình thức chính quy</w:t>
      </w:r>
      <w:r w:rsidR="00C45F36">
        <w:rPr>
          <w:lang w:val="vi-VN"/>
        </w:rPr>
        <w:t xml:space="preserve"> được</w:t>
      </w:r>
      <w:r w:rsidR="00E0109A" w:rsidRPr="00FE67DA">
        <w:t xml:space="preserve"> quy định tại khoản 3 Điều 3 của Quy chế này tại Viện Pasteur </w:t>
      </w:r>
      <w:r w:rsidR="00766A62">
        <w:t>Tp. Hồ Chí Minh</w:t>
      </w:r>
      <w:r w:rsidR="00E0109A" w:rsidRPr="00FE67DA">
        <w:t xml:space="preserve">, trừ một số hoạt động khảo sát, nghiên cứu, thí nghiệm hoặc đào tạo trực tuyến có thể được thực hiện ở bên ngoài Viện. </w:t>
      </w:r>
    </w:p>
    <w:p w14:paraId="2B708E67" w14:textId="71AC3DDA" w:rsidR="00E0109A" w:rsidRPr="00FE67DA" w:rsidRDefault="00F765D5" w:rsidP="00FE67DA">
      <w:r>
        <w:t xml:space="preserve">2. </w:t>
      </w:r>
      <w:r w:rsidR="00E0109A" w:rsidRPr="00FE67DA">
        <w:t xml:space="preserve">Viện có thể thoả thuận với các cơ sở đào tạo khác để tổ chức giảng dạy những học phần chung và công nhận kết quả học tập lẫn nhau. </w:t>
      </w:r>
    </w:p>
    <w:p w14:paraId="7B54A38E" w14:textId="507F2309" w:rsidR="00EF3D57" w:rsidRDefault="00F765D5">
      <w:r>
        <w:t xml:space="preserve">3. </w:t>
      </w:r>
      <w:r w:rsidR="00EF3D57" w:rsidRPr="0013011E">
        <w:t>Việ</w:t>
      </w:r>
      <w:r w:rsidR="00EF3D57" w:rsidRPr="00FE67DA">
        <w:t>n</w:t>
      </w:r>
      <w:r w:rsidR="00EF3D57" w:rsidRPr="0013011E">
        <w:t xml:space="preserve"> tổ chức </w:t>
      </w:r>
      <w:r w:rsidR="00EF3D57">
        <w:t xml:space="preserve">giảng </w:t>
      </w:r>
      <w:r w:rsidR="00EF3D57" w:rsidRPr="0013011E">
        <w:t>dạy</w:t>
      </w:r>
      <w:r w:rsidR="00EF3D57">
        <w:t>, đánh giá các học phần theo hình thức tr</w:t>
      </w:r>
      <w:r w:rsidR="00EF3D57" w:rsidRPr="00FE67DA">
        <w:t>ự</w:t>
      </w:r>
      <w:r w:rsidR="00EF3D57">
        <w:t xml:space="preserve">c tuyến hoặc kết hợp giữa trực tuyến và trực tiếp khi đáp ứng các quy định hiện hành về ứng dụng công </w:t>
      </w:r>
      <w:r w:rsidR="00EF3D57">
        <w:lastRenderedPageBreak/>
        <w:t xml:space="preserve">nghệ thông tin trong quản lý và tổ chức đào tạo qua mạng; </w:t>
      </w:r>
      <w:r w:rsidR="00C85172">
        <w:t>có</w:t>
      </w:r>
      <w:r w:rsidR="00C85172">
        <w:rPr>
          <w:lang w:val="vi-VN"/>
        </w:rPr>
        <w:t xml:space="preserve"> giải pháp</w:t>
      </w:r>
      <w:r w:rsidR="00EF3D57">
        <w:t xml:space="preserve"> bảo</w:t>
      </w:r>
      <w:r w:rsidR="00C85172">
        <w:rPr>
          <w:lang w:val="vi-VN"/>
        </w:rPr>
        <w:t xml:space="preserve"> đảm</w:t>
      </w:r>
      <w:r w:rsidR="00EF3D57">
        <w:t xml:space="preserve"> chất lượng các lớp này không thấp hơn chất lượng lớp học trực tiếp.</w:t>
      </w:r>
    </w:p>
    <w:p w14:paraId="386FE277" w14:textId="090BF132" w:rsidR="00D450A7" w:rsidRPr="00F765D5" w:rsidRDefault="00D450A7">
      <w:r>
        <w:t>Việc tổ chức đào tạo trình độ tiến sĩ được thực hiện theo hình thức chính quy; nghiên cứu sinh phải dành ít nhất 12 tháng tập trung liên tục học tập, nghiên cứu tại cơ sở đào tạo theo kế hoạch đã được phê duyệt trong giai đoạn 24 tháng đầu, kể từ khi có Quyết định công nhận nghiên cứu sinh; trong đó khi đăng ký đủ 30 tín chỉ trong một năm học được xác định là tập trung toàn thời gian.</w:t>
      </w:r>
    </w:p>
    <w:p w14:paraId="1762D0C2" w14:textId="0E23BFE5" w:rsidR="00E0109A" w:rsidRPr="00FE67DA" w:rsidRDefault="00F765D5" w:rsidP="00FE67DA">
      <w:r>
        <w:t xml:space="preserve">4. </w:t>
      </w:r>
      <w:r w:rsidR="00EF3D57" w:rsidRPr="00FE67DA">
        <w:t xml:space="preserve">Việc đánh giá và tính điểm học phần trong chương trình đào tạo trình độ tiến sĩ </w:t>
      </w:r>
      <w:r w:rsidR="005E7109">
        <w:t>được áp dụng</w:t>
      </w:r>
      <w:r w:rsidR="00EF3D57" w:rsidRPr="00FE67DA">
        <w:t xml:space="preserve"> quy định về đánh giá và tính điểm học phần theo quy chế đào tạo trình độ đại học. </w:t>
      </w:r>
    </w:p>
    <w:p w14:paraId="718D9964" w14:textId="02629261" w:rsidR="00EF3D57" w:rsidRDefault="00F765D5" w:rsidP="00FE67DA">
      <w:r>
        <w:t>5.</w:t>
      </w:r>
      <w:r w:rsidR="00D104FB">
        <w:t xml:space="preserve"> </w:t>
      </w:r>
      <w:r w:rsidR="00EF3D57" w:rsidRPr="00FE67DA">
        <w:t xml:space="preserve">Chương trình đào tạo do các </w:t>
      </w:r>
      <w:r w:rsidR="00FF7DC5" w:rsidRPr="00FF7DC5">
        <w:t>Bộ môn</w:t>
      </w:r>
      <w:r w:rsidR="00EF3D57" w:rsidRPr="00FE67DA">
        <w:t xml:space="preserve"> xây dựng, được bổ sung, điều chỉnh và cập nhật định kỳ tối đa </w:t>
      </w:r>
      <w:r w:rsidR="003F6A72">
        <w:t>0</w:t>
      </w:r>
      <w:r w:rsidR="00EF3D57" w:rsidRPr="00FE67DA">
        <w:t xml:space="preserve">5 năm một lần và được thông qua </w:t>
      </w:r>
      <w:r w:rsidR="00FF7DC5">
        <w:t>Hội đồng</w:t>
      </w:r>
      <w:r w:rsidR="00EF3D57" w:rsidRPr="00FE67DA">
        <w:t xml:space="preserve"> </w:t>
      </w:r>
      <w:r w:rsidR="006C0935">
        <w:t>thẩm định</w:t>
      </w:r>
      <w:r w:rsidR="00EF3D57" w:rsidRPr="00FE67DA">
        <w:t xml:space="preserve"> trước khi trình Viện trưởng phê duyệt. </w:t>
      </w:r>
    </w:p>
    <w:p w14:paraId="29A15BAD" w14:textId="2B583726" w:rsidR="00D450A7" w:rsidRDefault="0081774C" w:rsidP="00D630C1">
      <w:r>
        <w:t>6.</w:t>
      </w:r>
      <w:r w:rsidR="00FA6CC7" w:rsidRPr="00FA6CC7">
        <w:t xml:space="preserve"> </w:t>
      </w:r>
      <w:r w:rsidR="00D450A7">
        <w:t>Kế hoạch học tập nghiên cứu của nghiên cứu sinh với các trình độ khác nhau được quy định như sau:</w:t>
      </w:r>
    </w:p>
    <w:tbl>
      <w:tblPr>
        <w:tblStyle w:val="TableGrid"/>
        <w:tblW w:w="9634" w:type="dxa"/>
        <w:tblLook w:val="04A0" w:firstRow="1" w:lastRow="0" w:firstColumn="1" w:lastColumn="0" w:noHBand="0" w:noVBand="1"/>
      </w:tblPr>
      <w:tblGrid>
        <w:gridCol w:w="1271"/>
        <w:gridCol w:w="4253"/>
        <w:gridCol w:w="4110"/>
      </w:tblGrid>
      <w:tr w:rsidR="00D450A7" w14:paraId="36789FCF" w14:textId="77777777" w:rsidTr="001C3FB5">
        <w:tc>
          <w:tcPr>
            <w:tcW w:w="1271" w:type="dxa"/>
            <w:vAlign w:val="center"/>
          </w:tcPr>
          <w:p w14:paraId="396253E3" w14:textId="58E1CE96" w:rsidR="00D450A7" w:rsidRPr="005A3FD8" w:rsidRDefault="00D450A7" w:rsidP="001C3FB5">
            <w:pPr>
              <w:ind w:firstLine="0"/>
              <w:jc w:val="center"/>
              <w:rPr>
                <w:b/>
                <w:bCs/>
                <w:color w:val="000000" w:themeColor="text1"/>
              </w:rPr>
            </w:pPr>
            <w:r w:rsidRPr="005A3FD8">
              <w:rPr>
                <w:b/>
                <w:bCs/>
                <w:color w:val="000000" w:themeColor="text1"/>
              </w:rPr>
              <w:t>Năm học</w:t>
            </w:r>
          </w:p>
        </w:tc>
        <w:tc>
          <w:tcPr>
            <w:tcW w:w="4253" w:type="dxa"/>
            <w:vAlign w:val="center"/>
          </w:tcPr>
          <w:p w14:paraId="0C38EEE7" w14:textId="2520D811" w:rsidR="00D450A7" w:rsidRPr="005A3FD8" w:rsidRDefault="00D450A7" w:rsidP="001C3FB5">
            <w:pPr>
              <w:ind w:firstLine="0"/>
              <w:jc w:val="center"/>
              <w:rPr>
                <w:b/>
                <w:bCs/>
                <w:color w:val="000000" w:themeColor="text1"/>
              </w:rPr>
            </w:pPr>
            <w:r w:rsidRPr="005A3FD8">
              <w:rPr>
                <w:b/>
                <w:bCs/>
                <w:color w:val="000000" w:themeColor="text1"/>
              </w:rPr>
              <w:t>Nghiên cứu sinh chưa có bằng thạc sĩ</w:t>
            </w:r>
            <w:r w:rsidR="001C3FB5" w:rsidRPr="005A3FD8">
              <w:rPr>
                <w:b/>
                <w:bCs/>
                <w:color w:val="000000" w:themeColor="text1"/>
              </w:rPr>
              <w:t>/bằng thạc sĩ ngành gần</w:t>
            </w:r>
          </w:p>
        </w:tc>
        <w:tc>
          <w:tcPr>
            <w:tcW w:w="4110" w:type="dxa"/>
            <w:vAlign w:val="center"/>
          </w:tcPr>
          <w:p w14:paraId="7F31D9AC" w14:textId="1849AD4F" w:rsidR="00D450A7" w:rsidRPr="005A3FD8" w:rsidRDefault="00D450A7" w:rsidP="001C3FB5">
            <w:pPr>
              <w:ind w:firstLine="0"/>
              <w:jc w:val="center"/>
              <w:rPr>
                <w:b/>
                <w:bCs/>
                <w:color w:val="000000" w:themeColor="text1"/>
              </w:rPr>
            </w:pPr>
            <w:r w:rsidRPr="005A3FD8">
              <w:rPr>
                <w:b/>
                <w:bCs/>
                <w:color w:val="000000" w:themeColor="text1"/>
              </w:rPr>
              <w:t>Nghiên cứu sinh đã có bằng thạc sĩ</w:t>
            </w:r>
          </w:p>
        </w:tc>
      </w:tr>
      <w:tr w:rsidR="00D450A7" w14:paraId="60961F29" w14:textId="77777777" w:rsidTr="004F0031">
        <w:tc>
          <w:tcPr>
            <w:tcW w:w="1271" w:type="dxa"/>
            <w:vAlign w:val="center"/>
          </w:tcPr>
          <w:p w14:paraId="4C9799A5" w14:textId="6AE20F3A" w:rsidR="00D450A7" w:rsidRPr="005A3FD8" w:rsidRDefault="00D450A7" w:rsidP="001C3FB5">
            <w:pPr>
              <w:ind w:firstLine="0"/>
              <w:jc w:val="center"/>
              <w:rPr>
                <w:color w:val="000000" w:themeColor="text1"/>
              </w:rPr>
            </w:pPr>
            <w:r w:rsidRPr="005A3FD8">
              <w:rPr>
                <w:color w:val="000000" w:themeColor="text1"/>
              </w:rPr>
              <w:t>1</w:t>
            </w:r>
          </w:p>
        </w:tc>
        <w:tc>
          <w:tcPr>
            <w:tcW w:w="4253" w:type="dxa"/>
            <w:vAlign w:val="center"/>
          </w:tcPr>
          <w:p w14:paraId="3047C4DC" w14:textId="60B331D9" w:rsidR="000103BE" w:rsidRPr="000103BE" w:rsidRDefault="000103BE" w:rsidP="004F0031">
            <w:pPr>
              <w:ind w:firstLine="0"/>
              <w:jc w:val="left"/>
              <w:rPr>
                <w:color w:val="000000" w:themeColor="text1"/>
                <w:lang w:val="vi-VN"/>
              </w:rPr>
            </w:pPr>
            <w:r>
              <w:rPr>
                <w:color w:val="000000" w:themeColor="text1"/>
              </w:rPr>
              <w:t>Học</w:t>
            </w:r>
            <w:r>
              <w:rPr>
                <w:color w:val="000000" w:themeColor="text1"/>
                <w:lang w:val="vi-VN"/>
              </w:rPr>
              <w:t xml:space="preserve"> chương trình cao học</w:t>
            </w:r>
          </w:p>
          <w:p w14:paraId="6EEE39C9" w14:textId="79ADCC45" w:rsidR="00D450A7" w:rsidRPr="000103BE" w:rsidRDefault="00D450A7" w:rsidP="004F0031">
            <w:pPr>
              <w:ind w:firstLine="0"/>
              <w:jc w:val="left"/>
              <w:rPr>
                <w:color w:val="000000" w:themeColor="text1"/>
                <w:lang w:val="vi-VN"/>
              </w:rPr>
            </w:pPr>
            <w:r w:rsidRPr="005A3FD8">
              <w:rPr>
                <w:color w:val="000000" w:themeColor="text1"/>
              </w:rPr>
              <w:t>Học</w:t>
            </w:r>
            <w:r w:rsidR="000103BE">
              <w:rPr>
                <w:color w:val="000000" w:themeColor="text1"/>
                <w:lang w:val="vi-VN"/>
              </w:rPr>
              <w:t xml:space="preserve"> các học</w:t>
            </w:r>
            <w:r w:rsidRPr="005A3FD8">
              <w:rPr>
                <w:color w:val="000000" w:themeColor="text1"/>
              </w:rPr>
              <w:t xml:space="preserve"> phần bổ sung chương trình thạc sĩ</w:t>
            </w:r>
            <w:r w:rsidR="000103BE">
              <w:rPr>
                <w:color w:val="000000" w:themeColor="text1"/>
                <w:lang w:val="vi-VN"/>
              </w:rPr>
              <w:t xml:space="preserve"> (nếu có)</w:t>
            </w:r>
          </w:p>
        </w:tc>
        <w:tc>
          <w:tcPr>
            <w:tcW w:w="4110" w:type="dxa"/>
            <w:vAlign w:val="center"/>
          </w:tcPr>
          <w:p w14:paraId="637584E2" w14:textId="77777777" w:rsidR="00D450A7" w:rsidRPr="005A3FD8" w:rsidRDefault="00D450A7" w:rsidP="004F0031">
            <w:pPr>
              <w:ind w:firstLine="0"/>
              <w:jc w:val="left"/>
              <w:rPr>
                <w:color w:val="000000" w:themeColor="text1"/>
              </w:rPr>
            </w:pPr>
            <w:r w:rsidRPr="005A3FD8">
              <w:rPr>
                <w:color w:val="000000" w:themeColor="text1"/>
              </w:rPr>
              <w:t>Học các học phần bổ sung (nếu có)</w:t>
            </w:r>
          </w:p>
          <w:p w14:paraId="3728E5BF" w14:textId="77777777" w:rsidR="00D450A7" w:rsidRPr="005A3FD8" w:rsidRDefault="00D450A7" w:rsidP="004F0031">
            <w:pPr>
              <w:ind w:firstLine="0"/>
              <w:jc w:val="left"/>
              <w:rPr>
                <w:color w:val="000000" w:themeColor="text1"/>
              </w:rPr>
            </w:pPr>
            <w:r w:rsidRPr="005A3FD8">
              <w:rPr>
                <w:color w:val="000000" w:themeColor="text1"/>
              </w:rPr>
              <w:t>Học các học phần ở trình độ tiến sĩ</w:t>
            </w:r>
          </w:p>
          <w:p w14:paraId="3DD10CBE" w14:textId="77777777" w:rsidR="00D450A7" w:rsidRDefault="00D450A7" w:rsidP="004F0031">
            <w:pPr>
              <w:ind w:firstLine="0"/>
              <w:jc w:val="left"/>
              <w:rPr>
                <w:color w:val="000000" w:themeColor="text1"/>
              </w:rPr>
            </w:pPr>
            <w:r w:rsidRPr="005A3FD8">
              <w:rPr>
                <w:color w:val="000000" w:themeColor="text1"/>
              </w:rPr>
              <w:t>Bắt đầu nghiên cứu khoa học</w:t>
            </w:r>
          </w:p>
          <w:p w14:paraId="442BD4F9" w14:textId="6B3C09E8" w:rsidR="002E0AF3" w:rsidRPr="005A3FD8" w:rsidRDefault="002E0AF3" w:rsidP="004F0031">
            <w:pPr>
              <w:ind w:firstLine="0"/>
              <w:jc w:val="left"/>
              <w:rPr>
                <w:color w:val="000000" w:themeColor="text1"/>
              </w:rPr>
            </w:pPr>
            <w:r w:rsidRPr="005A3FD8">
              <w:rPr>
                <w:color w:val="000000" w:themeColor="text1"/>
              </w:rPr>
              <w:t>Hoàn thành tiểu luận tổng quan</w:t>
            </w:r>
          </w:p>
        </w:tc>
      </w:tr>
      <w:tr w:rsidR="00D450A7" w14:paraId="3C299E14" w14:textId="77777777" w:rsidTr="004F0031">
        <w:tc>
          <w:tcPr>
            <w:tcW w:w="1271" w:type="dxa"/>
            <w:vAlign w:val="center"/>
          </w:tcPr>
          <w:p w14:paraId="7A364567" w14:textId="7D6F0A88" w:rsidR="00D450A7" w:rsidRPr="005A3FD8" w:rsidRDefault="00D450A7" w:rsidP="001C3FB5">
            <w:pPr>
              <w:ind w:firstLine="0"/>
              <w:jc w:val="center"/>
              <w:rPr>
                <w:color w:val="000000" w:themeColor="text1"/>
              </w:rPr>
            </w:pPr>
            <w:r w:rsidRPr="005A3FD8">
              <w:rPr>
                <w:color w:val="000000" w:themeColor="text1"/>
              </w:rPr>
              <w:t>2</w:t>
            </w:r>
          </w:p>
        </w:tc>
        <w:tc>
          <w:tcPr>
            <w:tcW w:w="4253" w:type="dxa"/>
            <w:vAlign w:val="center"/>
          </w:tcPr>
          <w:p w14:paraId="2FC3173C" w14:textId="358CEF39" w:rsidR="00E8205C" w:rsidRPr="000103BE" w:rsidRDefault="000103BE" w:rsidP="004F0031">
            <w:pPr>
              <w:ind w:firstLine="0"/>
              <w:jc w:val="left"/>
              <w:rPr>
                <w:color w:val="000000" w:themeColor="text1"/>
                <w:lang w:val="vi-VN"/>
              </w:rPr>
            </w:pPr>
            <w:r>
              <w:rPr>
                <w:color w:val="000000" w:themeColor="text1"/>
              </w:rPr>
              <w:t>Học</w:t>
            </w:r>
            <w:r>
              <w:rPr>
                <w:color w:val="000000" w:themeColor="text1"/>
                <w:lang w:val="vi-VN"/>
              </w:rPr>
              <w:t xml:space="preserve"> xong chương trình cao học</w:t>
            </w:r>
          </w:p>
          <w:p w14:paraId="5D31614C" w14:textId="44EF6A05" w:rsidR="00D450A7" w:rsidRPr="005A3FD8" w:rsidRDefault="00D450A7" w:rsidP="004F0031">
            <w:pPr>
              <w:ind w:firstLine="0"/>
              <w:jc w:val="left"/>
              <w:rPr>
                <w:color w:val="000000" w:themeColor="text1"/>
              </w:rPr>
            </w:pPr>
            <w:r w:rsidRPr="005A3FD8">
              <w:rPr>
                <w:color w:val="000000" w:themeColor="text1"/>
              </w:rPr>
              <w:t>Học các học phần ở trình độ tiến sĩ</w:t>
            </w:r>
          </w:p>
          <w:p w14:paraId="72C9F2FD" w14:textId="77777777" w:rsidR="00D450A7" w:rsidRPr="005A3FD8" w:rsidRDefault="00D450A7" w:rsidP="004F0031">
            <w:pPr>
              <w:ind w:firstLine="0"/>
              <w:jc w:val="left"/>
              <w:rPr>
                <w:color w:val="000000" w:themeColor="text1"/>
              </w:rPr>
            </w:pPr>
            <w:r w:rsidRPr="005A3FD8">
              <w:rPr>
                <w:color w:val="000000" w:themeColor="text1"/>
              </w:rPr>
              <w:t>Hoàn thành 01 chuyên đề tiến sĩ</w:t>
            </w:r>
          </w:p>
          <w:p w14:paraId="4D7F359F" w14:textId="77777777" w:rsidR="00D450A7" w:rsidRDefault="00D450A7" w:rsidP="004F0031">
            <w:pPr>
              <w:ind w:firstLine="0"/>
              <w:jc w:val="left"/>
              <w:rPr>
                <w:color w:val="000000" w:themeColor="text1"/>
              </w:rPr>
            </w:pPr>
            <w:r w:rsidRPr="005A3FD8">
              <w:rPr>
                <w:color w:val="000000" w:themeColor="text1"/>
              </w:rPr>
              <w:t>Bắt đầu nghiên cứu khoa học</w:t>
            </w:r>
          </w:p>
          <w:p w14:paraId="0F1174A3" w14:textId="3914C560" w:rsidR="002E0AF3" w:rsidRPr="005A3FD8" w:rsidRDefault="002E0AF3" w:rsidP="004F0031">
            <w:pPr>
              <w:ind w:firstLine="0"/>
              <w:jc w:val="left"/>
              <w:rPr>
                <w:color w:val="000000" w:themeColor="text1"/>
              </w:rPr>
            </w:pPr>
            <w:r w:rsidRPr="005A3FD8">
              <w:rPr>
                <w:color w:val="000000" w:themeColor="text1"/>
              </w:rPr>
              <w:t>Hoàn thành tiểu luận tổng quan</w:t>
            </w:r>
          </w:p>
        </w:tc>
        <w:tc>
          <w:tcPr>
            <w:tcW w:w="4110" w:type="dxa"/>
            <w:vAlign w:val="center"/>
          </w:tcPr>
          <w:p w14:paraId="7AE30173" w14:textId="3EE9FC23" w:rsidR="00E8205C" w:rsidRDefault="00E8205C" w:rsidP="00E8205C">
            <w:pPr>
              <w:ind w:firstLine="0"/>
              <w:jc w:val="left"/>
              <w:rPr>
                <w:color w:val="000000" w:themeColor="text1"/>
              </w:rPr>
            </w:pPr>
          </w:p>
          <w:p w14:paraId="7AA5DFB6" w14:textId="34C937DD" w:rsidR="00D450A7" w:rsidRPr="005A3FD8" w:rsidRDefault="00D450A7" w:rsidP="004F0031">
            <w:pPr>
              <w:ind w:firstLine="0"/>
              <w:jc w:val="left"/>
              <w:rPr>
                <w:color w:val="000000" w:themeColor="text1"/>
              </w:rPr>
            </w:pPr>
            <w:r w:rsidRPr="005A3FD8">
              <w:rPr>
                <w:color w:val="000000" w:themeColor="text1"/>
              </w:rPr>
              <w:t xml:space="preserve">Hoàn thành </w:t>
            </w:r>
            <w:r w:rsidR="004F0031" w:rsidRPr="005A3FD8">
              <w:rPr>
                <w:color w:val="000000" w:themeColor="text1"/>
              </w:rPr>
              <w:t>03</w:t>
            </w:r>
            <w:r w:rsidRPr="005A3FD8">
              <w:rPr>
                <w:color w:val="000000" w:themeColor="text1"/>
              </w:rPr>
              <w:t xml:space="preserve"> chuyên đề tiến sĩ</w:t>
            </w:r>
          </w:p>
          <w:p w14:paraId="4B29D4AF" w14:textId="77777777" w:rsidR="00D450A7" w:rsidRDefault="00D450A7" w:rsidP="004F0031">
            <w:pPr>
              <w:ind w:firstLine="0"/>
              <w:jc w:val="left"/>
              <w:rPr>
                <w:color w:val="000000" w:themeColor="text1"/>
              </w:rPr>
            </w:pPr>
            <w:r w:rsidRPr="005A3FD8">
              <w:rPr>
                <w:color w:val="000000" w:themeColor="text1"/>
              </w:rPr>
              <w:t>Tiến hành nghiên cứu khoa học</w:t>
            </w:r>
          </w:p>
          <w:p w14:paraId="2BB43A34" w14:textId="37C3B169" w:rsidR="00A2721C" w:rsidRPr="00A2721C" w:rsidRDefault="00A2721C" w:rsidP="004F0031">
            <w:pPr>
              <w:ind w:firstLine="0"/>
              <w:jc w:val="left"/>
              <w:rPr>
                <w:color w:val="000000" w:themeColor="text1"/>
                <w:lang w:val="vi-VN"/>
              </w:rPr>
            </w:pPr>
            <w:r>
              <w:rPr>
                <w:color w:val="000000" w:themeColor="text1"/>
              </w:rPr>
              <w:t>Hoàn</w:t>
            </w:r>
            <w:r>
              <w:rPr>
                <w:color w:val="000000" w:themeColor="text1"/>
                <w:lang w:val="vi-VN"/>
              </w:rPr>
              <w:t xml:space="preserve"> thành ít nhất 01 bài báo khoa học</w:t>
            </w:r>
          </w:p>
        </w:tc>
      </w:tr>
      <w:tr w:rsidR="00D450A7" w14:paraId="3F12F1F7" w14:textId="77777777" w:rsidTr="004F0031">
        <w:tc>
          <w:tcPr>
            <w:tcW w:w="1271" w:type="dxa"/>
            <w:vAlign w:val="center"/>
          </w:tcPr>
          <w:p w14:paraId="23A24028" w14:textId="27F3FF90" w:rsidR="00D450A7" w:rsidRPr="005A3FD8" w:rsidRDefault="00D450A7" w:rsidP="001C3FB5">
            <w:pPr>
              <w:ind w:firstLine="0"/>
              <w:jc w:val="center"/>
              <w:rPr>
                <w:color w:val="000000" w:themeColor="text1"/>
              </w:rPr>
            </w:pPr>
            <w:r w:rsidRPr="005A3FD8">
              <w:rPr>
                <w:color w:val="000000" w:themeColor="text1"/>
              </w:rPr>
              <w:t>3</w:t>
            </w:r>
          </w:p>
        </w:tc>
        <w:tc>
          <w:tcPr>
            <w:tcW w:w="4253" w:type="dxa"/>
            <w:vAlign w:val="center"/>
          </w:tcPr>
          <w:p w14:paraId="41359DFD" w14:textId="77777777" w:rsidR="00D450A7" w:rsidRDefault="00D450A7" w:rsidP="004F0031">
            <w:pPr>
              <w:ind w:firstLine="0"/>
              <w:jc w:val="left"/>
              <w:rPr>
                <w:color w:val="000000" w:themeColor="text1"/>
              </w:rPr>
            </w:pPr>
            <w:r w:rsidRPr="005A3FD8">
              <w:rPr>
                <w:color w:val="000000" w:themeColor="text1"/>
              </w:rPr>
              <w:t>Hoàn thành 0</w:t>
            </w:r>
            <w:r w:rsidR="000103BE">
              <w:rPr>
                <w:color w:val="000000" w:themeColor="text1"/>
                <w:lang w:val="vi-VN"/>
              </w:rPr>
              <w:t>2</w:t>
            </w:r>
            <w:r w:rsidRPr="005A3FD8">
              <w:rPr>
                <w:color w:val="000000" w:themeColor="text1"/>
              </w:rPr>
              <w:t xml:space="preserve"> chuyên đề tiến sĩ</w:t>
            </w:r>
          </w:p>
          <w:p w14:paraId="2283FEAC" w14:textId="40FAC5DB" w:rsidR="00A2721C" w:rsidRPr="005A3FD8" w:rsidRDefault="00A2721C" w:rsidP="004F0031">
            <w:pPr>
              <w:ind w:firstLine="0"/>
              <w:jc w:val="left"/>
              <w:rPr>
                <w:color w:val="000000" w:themeColor="text1"/>
              </w:rPr>
            </w:pPr>
            <w:r>
              <w:rPr>
                <w:color w:val="000000" w:themeColor="text1"/>
              </w:rPr>
              <w:t>Hoàn</w:t>
            </w:r>
            <w:r>
              <w:rPr>
                <w:color w:val="000000" w:themeColor="text1"/>
                <w:lang w:val="vi-VN"/>
              </w:rPr>
              <w:t xml:space="preserve"> thành ít nhất 01 bài báo khoa học</w:t>
            </w:r>
          </w:p>
        </w:tc>
        <w:tc>
          <w:tcPr>
            <w:tcW w:w="4110" w:type="dxa"/>
            <w:vAlign w:val="center"/>
          </w:tcPr>
          <w:p w14:paraId="0307577E" w14:textId="77777777" w:rsidR="00D450A7" w:rsidRPr="005A3FD8" w:rsidRDefault="00D450A7" w:rsidP="004F0031">
            <w:pPr>
              <w:ind w:firstLine="0"/>
              <w:jc w:val="left"/>
              <w:rPr>
                <w:color w:val="000000" w:themeColor="text1"/>
              </w:rPr>
            </w:pPr>
            <w:r w:rsidRPr="005A3FD8">
              <w:rPr>
                <w:color w:val="000000" w:themeColor="text1"/>
              </w:rPr>
              <w:t>Hoàn thành các bài báo khoa học</w:t>
            </w:r>
          </w:p>
          <w:p w14:paraId="2194D231" w14:textId="77777777" w:rsidR="00D450A7" w:rsidRPr="005A3FD8" w:rsidRDefault="00D450A7" w:rsidP="004F0031">
            <w:pPr>
              <w:ind w:firstLine="0"/>
              <w:jc w:val="left"/>
              <w:rPr>
                <w:color w:val="000000" w:themeColor="text1"/>
              </w:rPr>
            </w:pPr>
            <w:r w:rsidRPr="005A3FD8">
              <w:rPr>
                <w:color w:val="000000" w:themeColor="text1"/>
              </w:rPr>
              <w:t>Hoàn thành luận án tiến sĩ</w:t>
            </w:r>
          </w:p>
          <w:p w14:paraId="3CCDD28B" w14:textId="27BF0478" w:rsidR="00D450A7" w:rsidRPr="005A3FD8" w:rsidRDefault="00D450A7" w:rsidP="004F0031">
            <w:pPr>
              <w:ind w:firstLine="0"/>
              <w:jc w:val="left"/>
              <w:rPr>
                <w:color w:val="000000" w:themeColor="text1"/>
              </w:rPr>
            </w:pPr>
            <w:r w:rsidRPr="005A3FD8">
              <w:rPr>
                <w:color w:val="000000" w:themeColor="text1"/>
              </w:rPr>
              <w:t>Bảo vệ luận án các cấp</w:t>
            </w:r>
          </w:p>
        </w:tc>
      </w:tr>
      <w:tr w:rsidR="00D450A7" w14:paraId="5314248B" w14:textId="77777777" w:rsidTr="004F0031">
        <w:tc>
          <w:tcPr>
            <w:tcW w:w="1271" w:type="dxa"/>
            <w:vAlign w:val="center"/>
          </w:tcPr>
          <w:p w14:paraId="54D977E8" w14:textId="56A01067" w:rsidR="00D450A7" w:rsidRPr="005A3FD8" w:rsidRDefault="00D450A7" w:rsidP="001C3FB5">
            <w:pPr>
              <w:ind w:firstLine="0"/>
              <w:jc w:val="center"/>
              <w:rPr>
                <w:color w:val="000000" w:themeColor="text1"/>
              </w:rPr>
            </w:pPr>
            <w:r w:rsidRPr="005A3FD8">
              <w:rPr>
                <w:color w:val="000000" w:themeColor="text1"/>
              </w:rPr>
              <w:t>4</w:t>
            </w:r>
          </w:p>
        </w:tc>
        <w:tc>
          <w:tcPr>
            <w:tcW w:w="4253" w:type="dxa"/>
            <w:vAlign w:val="center"/>
          </w:tcPr>
          <w:p w14:paraId="52898242" w14:textId="77777777" w:rsidR="004F0031" w:rsidRPr="005A3FD8" w:rsidRDefault="004F0031" w:rsidP="004F0031">
            <w:pPr>
              <w:ind w:firstLine="0"/>
              <w:jc w:val="left"/>
              <w:rPr>
                <w:color w:val="000000" w:themeColor="text1"/>
              </w:rPr>
            </w:pPr>
            <w:r w:rsidRPr="005A3FD8">
              <w:rPr>
                <w:color w:val="000000" w:themeColor="text1"/>
              </w:rPr>
              <w:t>Hoàn thành các bài báo khoa học</w:t>
            </w:r>
          </w:p>
          <w:p w14:paraId="2B5098F8" w14:textId="77777777" w:rsidR="00D450A7" w:rsidRPr="005A3FD8" w:rsidRDefault="00D450A7" w:rsidP="004F0031">
            <w:pPr>
              <w:ind w:firstLine="0"/>
              <w:jc w:val="left"/>
              <w:rPr>
                <w:color w:val="000000" w:themeColor="text1"/>
              </w:rPr>
            </w:pPr>
            <w:r w:rsidRPr="005A3FD8">
              <w:rPr>
                <w:color w:val="000000" w:themeColor="text1"/>
              </w:rPr>
              <w:t>Hoàn thành luận án tiến sĩ</w:t>
            </w:r>
          </w:p>
          <w:p w14:paraId="35D9DDB1" w14:textId="60B3D9D8" w:rsidR="00D450A7" w:rsidRPr="005A3FD8" w:rsidRDefault="00D450A7" w:rsidP="004F0031">
            <w:pPr>
              <w:ind w:firstLine="0"/>
              <w:jc w:val="left"/>
              <w:rPr>
                <w:color w:val="000000" w:themeColor="text1"/>
              </w:rPr>
            </w:pPr>
            <w:r w:rsidRPr="005A3FD8">
              <w:rPr>
                <w:color w:val="000000" w:themeColor="text1"/>
              </w:rPr>
              <w:t xml:space="preserve">Bảo vệ luận </w:t>
            </w:r>
            <w:r w:rsidR="00E1033C">
              <w:rPr>
                <w:color w:val="000000" w:themeColor="text1"/>
              </w:rPr>
              <w:t>án</w:t>
            </w:r>
            <w:r w:rsidRPr="005A3FD8">
              <w:rPr>
                <w:color w:val="000000" w:themeColor="text1"/>
              </w:rPr>
              <w:t xml:space="preserve"> các cấp</w:t>
            </w:r>
          </w:p>
        </w:tc>
        <w:tc>
          <w:tcPr>
            <w:tcW w:w="4110" w:type="dxa"/>
            <w:vAlign w:val="center"/>
          </w:tcPr>
          <w:p w14:paraId="021AA40C" w14:textId="77777777" w:rsidR="00D450A7" w:rsidRPr="005A3FD8" w:rsidRDefault="00D450A7" w:rsidP="004F0031">
            <w:pPr>
              <w:ind w:firstLine="0"/>
              <w:jc w:val="left"/>
              <w:rPr>
                <w:color w:val="000000" w:themeColor="text1"/>
              </w:rPr>
            </w:pPr>
          </w:p>
        </w:tc>
      </w:tr>
    </w:tbl>
    <w:p w14:paraId="55458895" w14:textId="13ECB798" w:rsidR="00D450A7" w:rsidRPr="0059786F" w:rsidRDefault="0081774C" w:rsidP="00FE67DA">
      <w:pPr>
        <w:rPr>
          <w:lang w:val="vi-VN"/>
        </w:rPr>
      </w:pPr>
      <w:r>
        <w:lastRenderedPageBreak/>
        <w:t xml:space="preserve">7. </w:t>
      </w:r>
      <w:r w:rsidR="008B61AF">
        <w:t>Trung tâm Đào tạo</w:t>
      </w:r>
      <w:r w:rsidR="0071145E">
        <w:rPr>
          <w:lang w:val="vi-VN"/>
        </w:rPr>
        <w:t xml:space="preserve"> và </w:t>
      </w:r>
      <w:r w:rsidR="00FF7DC5" w:rsidRPr="00FF7DC5">
        <w:rPr>
          <w:lang w:val="vi-VN"/>
        </w:rPr>
        <w:t>Bộ môn</w:t>
      </w:r>
      <w:r w:rsidR="0071145E">
        <w:rPr>
          <w:lang w:val="vi-VN"/>
        </w:rPr>
        <w:t xml:space="preserve"> tiến hành</w:t>
      </w:r>
      <w:r>
        <w:t xml:space="preserve"> rà soát tiến độ học tập của nghiên cứu sinh định kỳ hàng năm.</w:t>
      </w:r>
      <w:r w:rsidR="0059786F">
        <w:rPr>
          <w:lang w:val="vi-VN"/>
        </w:rPr>
        <w:t xml:space="preserve"> </w:t>
      </w:r>
      <w:r w:rsidR="00270B81">
        <w:rPr>
          <w:lang w:val="vi-VN"/>
        </w:rPr>
        <w:t xml:space="preserve">Xác nhận quá trình học tập </w:t>
      </w:r>
      <w:r w:rsidR="00342CC2">
        <w:rPr>
          <w:lang w:val="vi-VN"/>
        </w:rPr>
        <w:t>của năm</w:t>
      </w:r>
      <w:r w:rsidR="00270B81">
        <w:rPr>
          <w:lang w:val="vi-VN"/>
        </w:rPr>
        <w:t xml:space="preserve"> đầu tiên</w:t>
      </w:r>
      <w:r w:rsidR="00115EFC">
        <w:rPr>
          <w:lang w:val="vi-VN"/>
        </w:rPr>
        <w:t xml:space="preserve">, nếu nghiên cứu sinh không </w:t>
      </w:r>
      <w:r w:rsidR="00342CC2">
        <w:rPr>
          <w:lang w:val="vi-VN"/>
        </w:rPr>
        <w:t xml:space="preserve">đủ khả năng để </w:t>
      </w:r>
      <w:r w:rsidR="00EB427F">
        <w:rPr>
          <w:lang w:val="vi-VN"/>
        </w:rPr>
        <w:t xml:space="preserve">tiếp tục </w:t>
      </w:r>
      <w:r w:rsidR="00342CC2">
        <w:rPr>
          <w:lang w:val="vi-VN"/>
        </w:rPr>
        <w:t xml:space="preserve">học tập sẽ chấm dứt </w:t>
      </w:r>
      <w:r w:rsidR="00323120">
        <w:rPr>
          <w:lang w:val="vi-VN"/>
        </w:rPr>
        <w:t>quá trình đào tạo</w:t>
      </w:r>
      <w:r w:rsidR="00EB427F">
        <w:rPr>
          <w:lang w:val="vi-VN"/>
        </w:rPr>
        <w:t xml:space="preserve">, </w:t>
      </w:r>
      <w:r w:rsidR="00323120">
        <w:rPr>
          <w:lang w:val="vi-VN"/>
        </w:rPr>
        <w:t xml:space="preserve">Viện báo cáo Bộ Giáo dục và đào tạo. </w:t>
      </w:r>
    </w:p>
    <w:p w14:paraId="134DF6BA" w14:textId="6051ABDB" w:rsidR="00EF3D57" w:rsidRPr="00FE50C6" w:rsidRDefault="00EF3D57" w:rsidP="00FE50C6">
      <w:pPr>
        <w:spacing w:before="120" w:after="120"/>
        <w:outlineLvl w:val="1"/>
        <w:rPr>
          <w:b/>
          <w:bCs/>
          <w:lang w:val="vi-VN"/>
        </w:rPr>
      </w:pPr>
      <w:r w:rsidRPr="00FE50C6">
        <w:rPr>
          <w:b/>
          <w:bCs/>
          <w:lang w:val="vi-VN"/>
        </w:rPr>
        <w:t>Điều 19. Các học phần bổ sung</w:t>
      </w:r>
    </w:p>
    <w:p w14:paraId="713EF572" w14:textId="77777777" w:rsidR="00530C2C" w:rsidRPr="0013011E" w:rsidRDefault="00530C2C" w:rsidP="00530C2C">
      <w:r w:rsidRPr="0013011E">
        <w:t>Các học phần bổ sung là các học phần giúp nghiên cứu sinh có đủ kiến thức và trình độ chuyên môn để thực hiện nhiệm vụ của nghiên cứu sinh.</w:t>
      </w:r>
    </w:p>
    <w:p w14:paraId="175B0D54" w14:textId="5D3BFA2E" w:rsidR="00530C2C" w:rsidRPr="0013011E" w:rsidRDefault="00530C2C" w:rsidP="00530C2C">
      <w:r w:rsidRPr="0013011E">
        <w:t xml:space="preserve">1. Đối với nghiên cứu sinh chưa có bằng thạc sĩ các học phần bổ sung bao gồm các học phần ở trình độ thạc sĩ thuộc ngành tương ứng, được </w:t>
      </w:r>
      <w:r w:rsidR="006647FA" w:rsidRPr="005B6533">
        <w:t>thực</w:t>
      </w:r>
      <w:r w:rsidR="006647FA" w:rsidRPr="005B6533">
        <w:rPr>
          <w:lang w:val="vi-VN"/>
        </w:rPr>
        <w:t xml:space="preserve"> hiện</w:t>
      </w:r>
      <w:r w:rsidRPr="005B6533">
        <w:t xml:space="preserve"> trong </w:t>
      </w:r>
      <w:r w:rsidR="00AF6FBA">
        <w:t>hai</w:t>
      </w:r>
      <w:r w:rsidR="00AF6FBA">
        <w:rPr>
          <w:lang w:val="vi-VN"/>
        </w:rPr>
        <w:t xml:space="preserve"> </w:t>
      </w:r>
      <w:r w:rsidRPr="005B6533">
        <w:t>năm đầu</w:t>
      </w:r>
      <w:r w:rsidRPr="0013011E">
        <w:t xml:space="preserve"> của thời gian đào tạo trình độ tiến sĩ, </w:t>
      </w:r>
      <w:r w:rsidR="006647FA">
        <w:t>đảm</w:t>
      </w:r>
      <w:r w:rsidR="006647FA">
        <w:rPr>
          <w:lang w:val="vi-VN"/>
        </w:rPr>
        <w:t xml:space="preserve"> bảo</w:t>
      </w:r>
      <w:r w:rsidRPr="0013011E">
        <w:t xml:space="preserve"> khối lượng kiến thức tối thiểu 30 tín chỉ. </w:t>
      </w:r>
    </w:p>
    <w:p w14:paraId="5629AD6F" w14:textId="2F08DDB6" w:rsidR="00530C2C" w:rsidRDefault="00530C2C" w:rsidP="006647FA">
      <w:pPr>
        <w:rPr>
          <w:lang w:val="vi-VN"/>
        </w:rPr>
      </w:pPr>
      <w:r w:rsidRPr="0013011E">
        <w:t xml:space="preserve">2. </w:t>
      </w:r>
      <w:r w:rsidR="006647FA">
        <w:t>Khi</w:t>
      </w:r>
      <w:r w:rsidR="006647FA">
        <w:rPr>
          <w:lang w:val="vi-VN"/>
        </w:rPr>
        <w:t xml:space="preserve"> tiếp nhận nghiên cứu sinh, căn cứ trình độ, văn bằng của nghiên cứu sinh, </w:t>
      </w:r>
      <w:r w:rsidR="008B61AF">
        <w:rPr>
          <w:lang w:val="vi-VN"/>
        </w:rPr>
        <w:t>Trung tâm Đào tạo</w:t>
      </w:r>
      <w:r w:rsidR="006647FA">
        <w:rPr>
          <w:lang w:val="vi-VN"/>
        </w:rPr>
        <w:t xml:space="preserve"> và </w:t>
      </w:r>
      <w:r w:rsidR="00FF7DC5" w:rsidRPr="00FF7DC5">
        <w:rPr>
          <w:bCs/>
          <w:lang w:val="vi-VN"/>
        </w:rPr>
        <w:t>Bộ môn</w:t>
      </w:r>
      <w:r w:rsidR="006647FA">
        <w:rPr>
          <w:lang w:val="vi-VN"/>
        </w:rPr>
        <w:t xml:space="preserve"> sẽ xác định các học phần cần thiết phải bổ sung ở trình độ thạc sĩ và gửi nghiên cứu sinh theo học tại cơ sở đào tạo được phép đào tạo trình độ tương ứng.</w:t>
      </w:r>
    </w:p>
    <w:p w14:paraId="2B98E14D" w14:textId="6A3E59C1" w:rsidR="00BD074E" w:rsidRPr="00BD074E" w:rsidRDefault="00BD074E" w:rsidP="006647FA">
      <w:r>
        <w:t xml:space="preserve">Nghiên cứu sinh đã có bằng thạc sĩ ở </w:t>
      </w:r>
      <w:r w:rsidR="00435FD1">
        <w:t>ngành phù hợp</w:t>
      </w:r>
      <w:r>
        <w:t xml:space="preserve"> hoặc </w:t>
      </w:r>
      <w:r w:rsidR="00435FD1">
        <w:t>ngành đúng với</w:t>
      </w:r>
      <w:r>
        <w:t xml:space="preserve"> ngành đào tạo trình độ tiến sĩ, </w:t>
      </w:r>
      <w:r w:rsidR="00E8205C">
        <w:t xml:space="preserve">nhưng </w:t>
      </w:r>
      <w:r>
        <w:t xml:space="preserve">quá 05 năm (60 tháng) tính từ ngày </w:t>
      </w:r>
      <w:r w:rsidR="00E8205C">
        <w:t xml:space="preserve">được </w:t>
      </w:r>
      <w:r>
        <w:t>ký bằng đến thời điểm công nh</w:t>
      </w:r>
      <w:r w:rsidR="006A4581">
        <w:t>ậ</w:t>
      </w:r>
      <w:r>
        <w:t xml:space="preserve">n trúng tuyển nghiên cứu sinh, cần học bổ sung các học phần theo yêu cầu của ngành đào tạo. Với những học phần có nội dung trùng hoặc gần trùng với học phần </w:t>
      </w:r>
      <w:r w:rsidR="004E5C70">
        <w:t>tương ứng trong chương trình đào tạo thạc sĩ</w:t>
      </w:r>
      <w:r w:rsidR="006A4581">
        <w:t xml:space="preserve">, nghiên cứu sinh có thể đăng ký học cùng với các học phần của chương trình đào tạo trình độ thạc sĩ cùng ngành. Đối với những học phần còn lại, nghiên cứu sinh làm đơn đăng ký học theo kế hoạch riêng và đăng ký tại </w:t>
      </w:r>
      <w:r w:rsidR="008B61AF">
        <w:t>Trung tâm Đào tạo</w:t>
      </w:r>
      <w:r w:rsidR="006A4581">
        <w:t xml:space="preserve"> để giải quyết.</w:t>
      </w:r>
    </w:p>
    <w:p w14:paraId="17EF5637" w14:textId="6F09F57A" w:rsidR="00530C2C" w:rsidRDefault="006647FA" w:rsidP="00530C2C">
      <w:r>
        <w:rPr>
          <w:lang w:val="vi-VN"/>
        </w:rPr>
        <w:t>3</w:t>
      </w:r>
      <w:r w:rsidR="00530C2C" w:rsidRPr="0013011E">
        <w:t>. Kinh phí cho các học phần bổ sung do nghiên cứu sinh tự chi trả.</w:t>
      </w:r>
    </w:p>
    <w:p w14:paraId="6BB998F4" w14:textId="4FC5E47F" w:rsidR="008136F3" w:rsidRPr="00FE50C6" w:rsidRDefault="008136F3" w:rsidP="00FE50C6">
      <w:pPr>
        <w:spacing w:before="120" w:after="120"/>
        <w:outlineLvl w:val="1"/>
        <w:rPr>
          <w:b/>
          <w:bCs/>
          <w:lang w:val="vi-VN"/>
        </w:rPr>
      </w:pPr>
      <w:r w:rsidRPr="00FE50C6">
        <w:rPr>
          <w:b/>
          <w:bCs/>
          <w:lang w:val="vi-VN"/>
        </w:rPr>
        <w:t>Điều 20. Tiểu luận tổng quan và Đề cương nghiên cứu chi tiết</w:t>
      </w:r>
    </w:p>
    <w:p w14:paraId="4A2DBC2E" w14:textId="0CB6D358" w:rsidR="008136F3" w:rsidRPr="00FE67DA" w:rsidRDefault="008136F3" w:rsidP="008136F3">
      <w:pPr>
        <w:rPr>
          <w:lang w:val="vi-VN"/>
        </w:rPr>
      </w:pPr>
      <w:r w:rsidRPr="0013011E">
        <w:t xml:space="preserve">1. </w:t>
      </w:r>
      <w:r>
        <w:t>Sau</w:t>
      </w:r>
      <w:r>
        <w:rPr>
          <w:lang w:val="vi-VN"/>
        </w:rPr>
        <w:t xml:space="preserve"> khi được công nhận trúng tuyển, nghiên cứu sinh phải bảo vệ </w:t>
      </w:r>
      <w:r w:rsidRPr="0013011E">
        <w:t>tiểu luận tổng quan và đề cương nghiên cứu chi tiết.</w:t>
      </w:r>
      <w:r>
        <w:rPr>
          <w:lang w:val="vi-VN"/>
        </w:rPr>
        <w:t xml:space="preserve"> Trong đó: </w:t>
      </w:r>
    </w:p>
    <w:p w14:paraId="57990E25" w14:textId="46660AA8" w:rsidR="008136F3" w:rsidRPr="00FE67DA" w:rsidRDefault="008136F3" w:rsidP="008136F3">
      <w:pPr>
        <w:rPr>
          <w:lang w:val="vi-VN"/>
        </w:rPr>
      </w:pPr>
      <w:r>
        <w:rPr>
          <w:lang w:val="vi-VN"/>
        </w:rPr>
        <w:t xml:space="preserve">a) </w:t>
      </w:r>
      <w:r w:rsidRPr="0013011E">
        <w:t>Bài tiểu luận tổng quan về tình hình nghiên cứu và các vấn đề liên quan đến đề tài luận án đòi hỏi nghiên cứu sinh thể hiện khả năng phân tích, đánh giá các công trình nghiên cứu đã có của các tác giả trong và ngoài nước liên quan mật thiết đến đề tài, nêu những vấn đề còn tồn tại, chỉ ra những vấn đề mà luận án cần tập trung nghiên cứu giải quyết với khối lượng từ</w:t>
      </w:r>
      <w:r>
        <w:rPr>
          <w:lang w:val="vi-VN"/>
        </w:rPr>
        <w:t xml:space="preserve"> </w:t>
      </w:r>
      <w:r w:rsidR="0071145E">
        <w:rPr>
          <w:lang w:val="vi-VN"/>
        </w:rPr>
        <w:t>0</w:t>
      </w:r>
      <w:r w:rsidRPr="0013011E">
        <w:t>2 tín chỉ</w:t>
      </w:r>
      <w:r>
        <w:rPr>
          <w:lang w:val="vi-VN"/>
        </w:rPr>
        <w:t>.</w:t>
      </w:r>
    </w:p>
    <w:p w14:paraId="25C08EB0" w14:textId="403C25A9" w:rsidR="008136F3" w:rsidRPr="0013011E" w:rsidRDefault="008136F3" w:rsidP="008136F3">
      <w:r>
        <w:rPr>
          <w:lang w:val="vi-VN"/>
        </w:rPr>
        <w:lastRenderedPageBreak/>
        <w:t xml:space="preserve">b) </w:t>
      </w:r>
      <w:r>
        <w:t xml:space="preserve">Đề cương nghiên cứu </w:t>
      </w:r>
      <w:r>
        <w:rPr>
          <w:lang w:val="vi-VN"/>
        </w:rPr>
        <w:t>c</w:t>
      </w:r>
      <w:r>
        <w:t xml:space="preserve">hi tiết cần nêu cụ thể lý do chọn đề tài, tính cấp thiết của đề tài, phương pháp nghiên cứu và các bước tiến hành, dự kiến các kết quả nghiên cứu với khối lượng từ </w:t>
      </w:r>
      <w:r w:rsidR="00BA3987">
        <w:rPr>
          <w:lang w:val="vi-VN"/>
        </w:rPr>
        <w:t>0</w:t>
      </w:r>
      <w:r>
        <w:t>4 tín chỉ.</w:t>
      </w:r>
    </w:p>
    <w:p w14:paraId="36E35342" w14:textId="63E0098E" w:rsidR="001E78E6" w:rsidRDefault="008136F3" w:rsidP="00257FE3">
      <w:pPr>
        <w:rPr>
          <w:lang w:val="vi-VN"/>
        </w:rPr>
      </w:pPr>
      <w:r>
        <w:rPr>
          <w:lang w:val="vi-VN"/>
        </w:rPr>
        <w:t>2</w:t>
      </w:r>
      <w:r w:rsidRPr="0013011E">
        <w:t xml:space="preserve">. </w:t>
      </w:r>
      <w:r w:rsidR="00FF7DC5">
        <w:t>Hội đồng</w:t>
      </w:r>
      <w:r w:rsidR="001E78E6">
        <w:rPr>
          <w:lang w:val="vi-VN"/>
        </w:rPr>
        <w:t xml:space="preserve"> đánh giá tiểu luận tổng quan và đề cương nghiên cứu chi tiết do Viện trưởng ra quyết định thành lập, trong đó: </w:t>
      </w:r>
      <w:r w:rsidR="00FF7DC5">
        <w:rPr>
          <w:lang w:val="vi-VN"/>
        </w:rPr>
        <w:t>Hội đồng</w:t>
      </w:r>
      <w:r w:rsidR="001E78E6">
        <w:rPr>
          <w:lang w:val="vi-VN"/>
        </w:rPr>
        <w:t xml:space="preserve"> đánh giá tiểu luận tổng quan gồm </w:t>
      </w:r>
      <w:r w:rsidR="00BA3987">
        <w:rPr>
          <w:lang w:val="vi-VN"/>
        </w:rPr>
        <w:t>0</w:t>
      </w:r>
      <w:r w:rsidR="001E78E6">
        <w:rPr>
          <w:lang w:val="vi-VN"/>
        </w:rPr>
        <w:t xml:space="preserve">3 thành viên, </w:t>
      </w:r>
      <w:r w:rsidR="00FF7DC5">
        <w:rPr>
          <w:lang w:val="vi-VN"/>
        </w:rPr>
        <w:t>Hội đồng</w:t>
      </w:r>
      <w:r w:rsidR="001E78E6">
        <w:rPr>
          <w:lang w:val="vi-VN"/>
        </w:rPr>
        <w:t xml:space="preserve"> đánh giá đề cương nghiên cứu chi tiết gồm </w:t>
      </w:r>
      <w:r w:rsidR="00BA3987">
        <w:rPr>
          <w:lang w:val="vi-VN"/>
        </w:rPr>
        <w:t>0</w:t>
      </w:r>
      <w:r w:rsidR="001E78E6">
        <w:rPr>
          <w:lang w:val="vi-VN"/>
        </w:rPr>
        <w:t xml:space="preserve">5 thành viên; các thành viên đều là những người có chức danh giáo sư, phó giáo sư hoặc có học vị tiến sĩ, tiến sĩ khoa học, am hiểu về lĩnh vực nghiên cứu của nghiên cứu sinh. </w:t>
      </w:r>
      <w:r w:rsidR="007A7C07">
        <w:rPr>
          <w:lang w:val="vi-VN"/>
        </w:rPr>
        <w:t xml:space="preserve">Việc đánh giá và chấm điểm tiểu luận tổng quan thực hiện sau khi nghiên cứu sinh trình bày. </w:t>
      </w:r>
      <w:r w:rsidR="001E78E6">
        <w:rPr>
          <w:lang w:val="vi-VN"/>
        </w:rPr>
        <w:t>Điểm đánh giá tiểu luận tổng quan theo thang điểm 10</w:t>
      </w:r>
      <w:r w:rsidR="00257FE3">
        <w:rPr>
          <w:lang w:val="vi-VN"/>
        </w:rPr>
        <w:t>.</w:t>
      </w:r>
      <w:r w:rsidR="00ED5436">
        <w:rPr>
          <w:lang w:val="vi-VN"/>
        </w:rPr>
        <w:t xml:space="preserve"> </w:t>
      </w:r>
      <w:r w:rsidR="007A7C07">
        <w:rPr>
          <w:lang w:val="vi-VN"/>
        </w:rPr>
        <w:t xml:space="preserve">Kết luận của </w:t>
      </w:r>
      <w:r w:rsidR="00FF7DC5">
        <w:rPr>
          <w:lang w:val="vi-VN"/>
        </w:rPr>
        <w:t>Hội đồng</w:t>
      </w:r>
      <w:r w:rsidR="007A7C07">
        <w:rPr>
          <w:lang w:val="vi-VN"/>
        </w:rPr>
        <w:t xml:space="preserve"> đánh giá đề cương</w:t>
      </w:r>
      <w:r w:rsidR="007A7C07">
        <w:t xml:space="preserve"> nghiên cứu</w:t>
      </w:r>
      <w:r w:rsidR="007A7C07">
        <w:rPr>
          <w:lang w:val="vi-VN"/>
        </w:rPr>
        <w:t xml:space="preserve"> chi tiết cần nêu rõ việc thông qua hay không thông qua. </w:t>
      </w:r>
      <w:r w:rsidR="00ED5436">
        <w:rPr>
          <w:lang w:val="vi-VN"/>
        </w:rPr>
        <w:t xml:space="preserve">Nếu tiểu luận tổng quan có điểm xếp loại không đạt, nghiên cứu sinh phải bảo vệ lại. Thời gian để bảo vệ lại trong vòng </w:t>
      </w:r>
      <w:r w:rsidR="00435FD1">
        <w:t>0</w:t>
      </w:r>
      <w:r w:rsidR="00ED5436">
        <w:rPr>
          <w:lang w:val="vi-VN"/>
        </w:rPr>
        <w:t>3 tháng kể từ ngày bảo vệ trước.</w:t>
      </w:r>
    </w:p>
    <w:p w14:paraId="2ECFE258" w14:textId="049492D0" w:rsidR="00ED5436" w:rsidRPr="00766A62" w:rsidRDefault="00ED5436" w:rsidP="00ED5436">
      <w:r>
        <w:rPr>
          <w:lang w:val="vi-VN"/>
        </w:rPr>
        <w:t xml:space="preserve">3. </w:t>
      </w:r>
      <w:r w:rsidRPr="00FE67DA">
        <w:rPr>
          <w:lang w:val="vi-VN"/>
        </w:rPr>
        <w:t xml:space="preserve">Đối với các nghiên cứu y sinh học </w:t>
      </w:r>
      <w:r w:rsidR="00435FD1">
        <w:t>trên</w:t>
      </w:r>
      <w:r w:rsidR="00435FD1" w:rsidRPr="00FE67DA">
        <w:rPr>
          <w:lang w:val="vi-VN"/>
        </w:rPr>
        <w:t xml:space="preserve"> </w:t>
      </w:r>
      <w:r w:rsidRPr="00FE67DA">
        <w:rPr>
          <w:lang w:val="vi-VN"/>
        </w:rPr>
        <w:t xml:space="preserve">đối tượng nghiên cứu là con người, các đề tài nghiên cứu thử nghiệm lâm sàng bao gồm nghiên cứu thử nghiệm lâm sàng thuộc giai đoạn 1, 2, 3, 4, nghiên cứu thử nghiệm trang thiết bị mới, nghiên cứu thử nghiệm kỹ thuật mới... phải tuân thủ theo các hướng dẫn về đạo đức trong nghiên cứu y sinh học, thực hành lâm sàng tốt (GCP) và phải được xem xét, thẩm định, thông qua của </w:t>
      </w:r>
      <w:r w:rsidR="00FF7DC5">
        <w:rPr>
          <w:lang w:val="vi-VN"/>
        </w:rPr>
        <w:t>Hội đồng</w:t>
      </w:r>
      <w:r w:rsidRPr="00FE67DA">
        <w:rPr>
          <w:lang w:val="vi-VN"/>
        </w:rPr>
        <w:t xml:space="preserve"> đạo đức</w:t>
      </w:r>
      <w:r w:rsidR="00D604B8">
        <w:t xml:space="preserve"> trong nghiên cứu y sinh học </w:t>
      </w:r>
      <w:r w:rsidRPr="00FE67DA">
        <w:rPr>
          <w:lang w:val="vi-VN"/>
        </w:rPr>
        <w:t xml:space="preserve">theo đúng các hướng dẫn và quy định hiện hành. Hồ sơ </w:t>
      </w:r>
      <w:r>
        <w:rPr>
          <w:lang w:val="vi-VN"/>
        </w:rPr>
        <w:t>đề</w:t>
      </w:r>
      <w:r w:rsidRPr="00FE67DA">
        <w:rPr>
          <w:lang w:val="vi-VN"/>
        </w:rPr>
        <w:t xml:space="preserve"> nghị thông qua </w:t>
      </w:r>
      <w:r w:rsidR="00FF7DC5">
        <w:rPr>
          <w:lang w:val="vi-VN"/>
        </w:rPr>
        <w:t>Hội đồng</w:t>
      </w:r>
      <w:r w:rsidRPr="00FE67DA">
        <w:rPr>
          <w:lang w:val="vi-VN"/>
        </w:rPr>
        <w:t xml:space="preserve"> đạo đức trong nghiên cứu y sinh học của Viện được nộp sau khi nghiên cứu sinh đã hoàn thành việc bảo vệ tiểu luận tổng quan và đề cương nghiên cứu chi tiết</w:t>
      </w:r>
      <w:r w:rsidR="00435FD1">
        <w:t>.</w:t>
      </w:r>
    </w:p>
    <w:p w14:paraId="39170BC8" w14:textId="015D31C8" w:rsidR="00ED5436" w:rsidRDefault="00ED5436" w:rsidP="00FE50C6">
      <w:pPr>
        <w:spacing w:before="120" w:after="120"/>
        <w:outlineLvl w:val="1"/>
        <w:rPr>
          <w:b/>
          <w:bCs/>
          <w:lang w:val="vi-VN"/>
        </w:rPr>
      </w:pPr>
      <w:r w:rsidRPr="00FE67DA">
        <w:rPr>
          <w:b/>
          <w:bCs/>
          <w:lang w:val="vi-VN"/>
        </w:rPr>
        <w:t>Điều 21. Các học phần ở trình độ tiến sĩ</w:t>
      </w:r>
    </w:p>
    <w:p w14:paraId="4F770C16" w14:textId="70F7D225" w:rsidR="00260887" w:rsidRPr="00FE67DA" w:rsidRDefault="00260887" w:rsidP="00260887">
      <w:pPr>
        <w:rPr>
          <w:lang w:val="vi-VN"/>
        </w:rPr>
      </w:pPr>
      <w:r w:rsidRPr="0013011E">
        <w:t>1. Các học phần ở trình độ tiến sĩ giúp nghiên cứu sinh cập nhật các kiến thức mới trong lĩnh vực chuyên môn; nâng cao trình độ lý thuyết, phương pháp luận nghiên cứu và khả năng ứng dụng các phương pháp nghiên cứu khoa học quan trọng, thiết yếu của lĩnh vực nghiên cứu. Mỗi học phần</w:t>
      </w:r>
      <w:r w:rsidR="00D604B8">
        <w:t xml:space="preserve"> tiến sĩ</w:t>
      </w:r>
      <w:r w:rsidRPr="0013011E">
        <w:t xml:space="preserve"> được thiết kế với khối lượng từ 2 đến </w:t>
      </w:r>
      <w:r>
        <w:t>4</w:t>
      </w:r>
      <w:r w:rsidRPr="0013011E">
        <w:t xml:space="preserve"> tín chỉ. Mỗi nghiên cứu sinh phải hoàn thành </w:t>
      </w:r>
      <w:r>
        <w:t>các</w:t>
      </w:r>
      <w:r w:rsidRPr="0013011E">
        <w:t xml:space="preserve"> học phần với khối lượng </w:t>
      </w:r>
      <w:r>
        <w:t xml:space="preserve">tối đa 16 </w:t>
      </w:r>
      <w:r w:rsidRPr="0013011E">
        <w:t xml:space="preserve">tín </w:t>
      </w:r>
      <w:r>
        <w:t>chỉ</w:t>
      </w:r>
      <w:r>
        <w:rPr>
          <w:lang w:val="vi-VN"/>
        </w:rPr>
        <w:t>.</w:t>
      </w:r>
    </w:p>
    <w:p w14:paraId="677DE274" w14:textId="703D8CB4" w:rsidR="00260887" w:rsidRPr="00FE67DA" w:rsidRDefault="00260887" w:rsidP="00260887">
      <w:pPr>
        <w:rPr>
          <w:lang w:val="vi-VN"/>
        </w:rPr>
      </w:pPr>
      <w:r w:rsidRPr="0013011E">
        <w:t xml:space="preserve">2. </w:t>
      </w:r>
      <w:r>
        <w:t>Việc</w:t>
      </w:r>
      <w:r>
        <w:rPr>
          <w:lang w:val="vi-VN"/>
        </w:rPr>
        <w:t xml:space="preserve"> tổ chức giảng dạy và đánh giá các học phần ở trình độ tiến sĩ được triển khai tại Viện. </w:t>
      </w:r>
    </w:p>
    <w:p w14:paraId="251793BE" w14:textId="097A509E" w:rsidR="00260887" w:rsidRPr="0013011E" w:rsidRDefault="00260887" w:rsidP="00260887">
      <w:r>
        <w:rPr>
          <w:lang w:val="vi-VN"/>
        </w:rPr>
        <w:t xml:space="preserve">3. </w:t>
      </w:r>
      <w:r w:rsidRPr="0013011E">
        <w:t xml:space="preserve">Các học phần ở trình độ tiến sĩ bao gồm các học phần bắt buộc và các học phần </w:t>
      </w:r>
      <w:r w:rsidR="00777516">
        <w:t>tự</w:t>
      </w:r>
      <w:r w:rsidRPr="0013011E">
        <w:t xml:space="preserve"> chọn, trong đó:</w:t>
      </w:r>
    </w:p>
    <w:p w14:paraId="148B9B25" w14:textId="77D3C5BC" w:rsidR="00260887" w:rsidRPr="0013011E" w:rsidRDefault="00260887" w:rsidP="00260887">
      <w:r w:rsidRPr="0013011E">
        <w:lastRenderedPageBreak/>
        <w:t>a) Các học phần bắt buộc là những học phần căn bản, liên quan đến những kiến thức cốt lõi ở mức độ cao của ngành;</w:t>
      </w:r>
    </w:p>
    <w:p w14:paraId="4ACB99FB" w14:textId="5823023C" w:rsidR="00260887" w:rsidRPr="0013011E" w:rsidRDefault="00260887" w:rsidP="00260887">
      <w:r w:rsidRPr="0013011E">
        <w:t xml:space="preserve">b) Các học phần </w:t>
      </w:r>
      <w:r w:rsidR="00777516">
        <w:t>tự</w:t>
      </w:r>
      <w:r w:rsidRPr="0013011E">
        <w:t xml:space="preserve"> chọn có nội dung chuyên sâu phù hợp với đề tài nghiên cứu sinh hoặc hỗ trợ rèn luyện các phương pháp nghiên cứu ngành và liên ngành, cách viết và trình bày bài báo khoa học, báo cáo khoa học;</w:t>
      </w:r>
    </w:p>
    <w:p w14:paraId="7FDF0D38" w14:textId="7BF244A9" w:rsidR="00260887" w:rsidRDefault="00260887" w:rsidP="00260887">
      <w:r w:rsidRPr="0013011E">
        <w:t>c) Các học phần sẽ được quy định cụ thể cho từng ngành đào tạo.</w:t>
      </w:r>
    </w:p>
    <w:p w14:paraId="07343E8C" w14:textId="368541EC" w:rsidR="00260887" w:rsidRPr="00FE67DA" w:rsidRDefault="00260887" w:rsidP="00FE50C6">
      <w:pPr>
        <w:spacing w:before="120" w:after="120"/>
        <w:outlineLvl w:val="1"/>
        <w:rPr>
          <w:b/>
          <w:bCs/>
          <w:lang w:val="vi-VN"/>
        </w:rPr>
      </w:pPr>
      <w:r w:rsidRPr="00FE67DA">
        <w:rPr>
          <w:b/>
          <w:bCs/>
          <w:lang w:val="vi-VN"/>
        </w:rPr>
        <w:t>Điều 22. Các chuyên đề tiến sĩ</w:t>
      </w:r>
    </w:p>
    <w:p w14:paraId="2B0B11C9" w14:textId="0D1F66E3" w:rsidR="00260887" w:rsidRPr="00FE67DA" w:rsidRDefault="00705543" w:rsidP="00705543">
      <w:r>
        <w:rPr>
          <w:lang w:val="vi-VN"/>
        </w:rPr>
        <w:t xml:space="preserve">1. </w:t>
      </w:r>
      <w:r w:rsidR="00260887" w:rsidRPr="0013011E">
        <w:t xml:space="preserve">Các chuyên đề tiến sĩ </w:t>
      </w:r>
      <w:r w:rsidR="002B45AE">
        <w:t>yêu</w:t>
      </w:r>
      <w:r w:rsidR="002B45AE" w:rsidRPr="00FE67DA">
        <w:t xml:space="preserve"> cầu</w:t>
      </w:r>
      <w:r w:rsidR="00260887" w:rsidRPr="0013011E">
        <w:t xml:space="preserve"> nghiên cứu sinh cập nhật kiến thức mới liên quan trực tiếp đến đề tài</w:t>
      </w:r>
      <w:r w:rsidR="002B45AE" w:rsidRPr="00FE67DA">
        <w:t xml:space="preserve"> nghiên cứu</w:t>
      </w:r>
      <w:r w:rsidR="00260887" w:rsidRPr="0013011E">
        <w:t xml:space="preserve"> của </w:t>
      </w:r>
      <w:r w:rsidR="002B45AE">
        <w:t>luận</w:t>
      </w:r>
      <w:r w:rsidR="002B45AE" w:rsidRPr="00FE67DA">
        <w:t xml:space="preserve"> án tiến sĩ</w:t>
      </w:r>
      <w:r w:rsidR="00260887" w:rsidRPr="0013011E">
        <w:t xml:space="preserve">, nâng cao năng lực nghiên cứu khoa học, giúp nghiên cứu sinh giải quyết một số nội dung của đề tài luận án. Mỗi nghiên cứu sinh phải hoàn thành </w:t>
      </w:r>
      <w:r w:rsidR="00BA3987">
        <w:rPr>
          <w:lang w:val="vi-VN"/>
        </w:rPr>
        <w:t>0</w:t>
      </w:r>
      <w:r w:rsidR="00260887" w:rsidRPr="0013011E">
        <w:t xml:space="preserve">3 chuyên đề tiến sĩ với khối lượng </w:t>
      </w:r>
      <w:r w:rsidR="00BA3987">
        <w:rPr>
          <w:lang w:val="vi-VN"/>
        </w:rPr>
        <w:t>0</w:t>
      </w:r>
      <w:r w:rsidR="00260887" w:rsidRPr="0013011E">
        <w:t>6 tín chỉ</w:t>
      </w:r>
      <w:r w:rsidR="002B45AE" w:rsidRPr="00FE67DA">
        <w:t>. Các chuyên đề tiến sĩ được</w:t>
      </w:r>
      <w:r w:rsidR="00531678">
        <w:t xml:space="preserve"> thực hiện bằng cách tự học, tự nghiên cứu của nghiên cứu sinh dưới sự giúp đỡ của cán bộ hướng dẫn chuyên đề.</w:t>
      </w:r>
      <w:r w:rsidR="002B45AE" w:rsidRPr="00FE67DA">
        <w:t xml:space="preserve"> </w:t>
      </w:r>
    </w:p>
    <w:p w14:paraId="1A09B18E" w14:textId="19ECA75C" w:rsidR="00705543" w:rsidRPr="00870508" w:rsidRDefault="00705543" w:rsidP="00870508">
      <w:r>
        <w:rPr>
          <w:lang w:val="vi-VN"/>
        </w:rPr>
        <w:t xml:space="preserve">2. </w:t>
      </w:r>
      <w:r w:rsidRPr="00FE67DA">
        <w:rPr>
          <w:lang w:val="vi-VN"/>
        </w:rPr>
        <w:t>Các chuyên đề tiến</w:t>
      </w:r>
      <w:r>
        <w:rPr>
          <w:lang w:val="vi-VN"/>
        </w:rPr>
        <w:t xml:space="preserve"> sĩ được đánh giá theo hình thức nghiên cứu sinh báo cáo và trả lời câu hỏi trước </w:t>
      </w:r>
      <w:r w:rsidR="00FF7DC5">
        <w:rPr>
          <w:lang w:val="vi-VN"/>
        </w:rPr>
        <w:t>Hội đồng</w:t>
      </w:r>
      <w:r>
        <w:rPr>
          <w:lang w:val="vi-VN"/>
        </w:rPr>
        <w:t xml:space="preserve">. </w:t>
      </w:r>
      <w:r w:rsidR="00FF7DC5">
        <w:rPr>
          <w:lang w:val="vi-VN"/>
        </w:rPr>
        <w:t>Hội đồng</w:t>
      </w:r>
      <w:r w:rsidRPr="00FE67DA">
        <w:rPr>
          <w:lang w:val="vi-VN"/>
        </w:rPr>
        <w:t xml:space="preserve"> </w:t>
      </w:r>
      <w:r>
        <w:rPr>
          <w:lang w:val="vi-VN"/>
        </w:rPr>
        <w:t>đánh giá</w:t>
      </w:r>
      <w:r w:rsidRPr="00FE67DA">
        <w:rPr>
          <w:lang w:val="vi-VN"/>
        </w:rPr>
        <w:t xml:space="preserve"> chuyên đề gồm 03 thành viên, </w:t>
      </w:r>
      <w:r>
        <w:rPr>
          <w:lang w:val="vi-VN"/>
        </w:rPr>
        <w:t xml:space="preserve">được thành lập theo quyết định của Viện trưởng, </w:t>
      </w:r>
      <w:r w:rsidRPr="00FE67DA">
        <w:rPr>
          <w:lang w:val="vi-VN"/>
        </w:rPr>
        <w:t xml:space="preserve">là những người có </w:t>
      </w:r>
      <w:r w:rsidRPr="00DC05B4">
        <w:rPr>
          <w:lang w:val="vi-VN"/>
        </w:rPr>
        <w:t>chức danh giáo sư,</w:t>
      </w:r>
      <w:r w:rsidR="00AB1D50">
        <w:t xml:space="preserve"> phó</w:t>
      </w:r>
      <w:r w:rsidR="00870508">
        <w:rPr>
          <w:lang w:val="vi-VN"/>
        </w:rPr>
        <w:t xml:space="preserve"> </w:t>
      </w:r>
      <w:r w:rsidRPr="00DC05B4">
        <w:rPr>
          <w:lang w:val="vi-VN"/>
        </w:rPr>
        <w:t xml:space="preserve">giáo sư </w:t>
      </w:r>
      <w:r>
        <w:rPr>
          <w:lang w:val="vi-VN"/>
        </w:rPr>
        <w:t xml:space="preserve">hoặc có </w:t>
      </w:r>
      <w:r w:rsidRPr="00FE67DA">
        <w:rPr>
          <w:lang w:val="vi-VN"/>
        </w:rPr>
        <w:t xml:space="preserve">học vị tiến sĩ, tiến sĩ khoa học </w:t>
      </w:r>
      <w:r>
        <w:rPr>
          <w:lang w:val="vi-VN"/>
        </w:rPr>
        <w:t>am hiểu về lĩnh vực nghiên cứu của nghiên cứu sinh</w:t>
      </w:r>
      <w:r w:rsidRPr="00FE67DA">
        <w:rPr>
          <w:lang w:val="vi-VN"/>
        </w:rPr>
        <w:t>.</w:t>
      </w:r>
    </w:p>
    <w:p w14:paraId="660A9E31" w14:textId="10589150" w:rsidR="00705543" w:rsidRPr="00FE67DA" w:rsidRDefault="00705543" w:rsidP="00FE67DA">
      <w:pPr>
        <w:rPr>
          <w:lang w:val="vi-VN"/>
        </w:rPr>
      </w:pPr>
      <w:r>
        <w:rPr>
          <w:lang w:val="vi-VN"/>
        </w:rPr>
        <w:t>Điểm</w:t>
      </w:r>
      <w:r w:rsidRPr="00FE67DA">
        <w:rPr>
          <w:lang w:val="vi-VN"/>
        </w:rPr>
        <w:t xml:space="preserve"> đánh giá đối với từng chuyên đề theo thang điểm 10</w:t>
      </w:r>
      <w:r>
        <w:rPr>
          <w:lang w:val="vi-VN"/>
        </w:rPr>
        <w:t xml:space="preserve">, cách thức tính điểm và xếp loại </w:t>
      </w:r>
      <w:r w:rsidR="00D17F1D">
        <w:t>được áp dụng</w:t>
      </w:r>
      <w:r w:rsidR="00D17F1D" w:rsidRPr="00FE67DA">
        <w:t xml:space="preserve"> quy định về đánh giá và tính điểm học phần theo quy chế đào tạo trình độ đại học</w:t>
      </w:r>
      <w:r>
        <w:rPr>
          <w:lang w:val="vi-VN"/>
        </w:rPr>
        <w:t xml:space="preserve">. </w:t>
      </w:r>
      <w:r w:rsidRPr="0013011E">
        <w:t>Trong trường hợp</w:t>
      </w:r>
      <w:r w:rsidR="004867EF">
        <w:rPr>
          <w:lang w:val="vi-VN"/>
        </w:rPr>
        <w:t xml:space="preserve"> chuyên đề </w:t>
      </w:r>
      <w:r w:rsidRPr="0013011E">
        <w:t xml:space="preserve">có điểm xếp loại không đạt, </w:t>
      </w:r>
      <w:r w:rsidR="00FF7DC5">
        <w:t>Hội đồng</w:t>
      </w:r>
      <w:r w:rsidRPr="0013011E">
        <w:t xml:space="preserve"> yêu cầu nghiên cứu sinh phải bảo vệ lại chuyên đề tương ứng. Mỗi nghiên cứu sinh được bảo vệ không quá </w:t>
      </w:r>
      <w:r w:rsidR="00435FD1">
        <w:t>0</w:t>
      </w:r>
      <w:r w:rsidR="004867EF">
        <w:rPr>
          <w:lang w:val="vi-VN"/>
        </w:rPr>
        <w:t>2</w:t>
      </w:r>
      <w:r w:rsidRPr="0013011E">
        <w:t xml:space="preserve"> lần cho mỗi chuyên đề. Thời gian để bảo vệ lại trong vòng </w:t>
      </w:r>
      <w:r w:rsidR="00435FD1">
        <w:t>0</w:t>
      </w:r>
      <w:r>
        <w:t>3</w:t>
      </w:r>
      <w:r w:rsidRPr="0013011E">
        <w:t xml:space="preserve"> tháng kể từ ngày bảo vệ trước.</w:t>
      </w:r>
    </w:p>
    <w:p w14:paraId="07B53393" w14:textId="11034534" w:rsidR="00705543" w:rsidRPr="00D17F1D" w:rsidRDefault="00D17F1D" w:rsidP="00D17F1D">
      <w:pPr>
        <w:rPr>
          <w:lang w:val="vi-VN"/>
        </w:rPr>
      </w:pPr>
      <w:r>
        <w:rPr>
          <w:lang w:val="vi-VN"/>
        </w:rPr>
        <w:t xml:space="preserve">3. </w:t>
      </w:r>
      <w:r w:rsidR="004867EF" w:rsidRPr="00D17F1D">
        <w:rPr>
          <w:lang w:val="vi-VN"/>
        </w:rPr>
        <w:t xml:space="preserve">Nghiên cứu sinh có học phần, chuyên đề tiến sĩ không đạt yêu cầu theo quy định của Viện sẽ không được tiếp tục làm nghiên cứu sinh. Trường hợp này, nghiên cứu sinh được công nhận và chuyển đổi kết quả học tập, nghiên cứu theo quy định tại Điều 25 của Quy chế này. </w:t>
      </w:r>
    </w:p>
    <w:p w14:paraId="53A2FAA0" w14:textId="03D2BC06" w:rsidR="004867EF" w:rsidRDefault="004867EF" w:rsidP="00FE50C6">
      <w:pPr>
        <w:spacing w:before="120" w:after="120"/>
        <w:outlineLvl w:val="1"/>
        <w:rPr>
          <w:b/>
          <w:bCs/>
          <w:lang w:val="vi-VN"/>
        </w:rPr>
      </w:pPr>
      <w:r w:rsidRPr="00FE67DA">
        <w:rPr>
          <w:b/>
          <w:bCs/>
          <w:lang w:val="vi-VN"/>
        </w:rPr>
        <w:t>Điều 23. Luận án tiến sĩ</w:t>
      </w:r>
    </w:p>
    <w:p w14:paraId="3ECF55E9" w14:textId="2E257076" w:rsidR="00B14A14" w:rsidRPr="0013011E" w:rsidRDefault="00B14A14" w:rsidP="00B14A14">
      <w:r>
        <w:t>Kết</w:t>
      </w:r>
      <w:r>
        <w:rPr>
          <w:lang w:val="vi-VN"/>
        </w:rPr>
        <w:t xml:space="preserve"> quả nghiên cứu được thể hiện trong luận án tiến sĩ và những công bố khoa học có liên quan của nghiên cứu sinh. </w:t>
      </w:r>
      <w:r w:rsidRPr="0013011E">
        <w:t xml:space="preserve">Luận án tiến sĩ phải là một công trình nghiên cứu khoa </w:t>
      </w:r>
      <w:r w:rsidRPr="0013011E">
        <w:lastRenderedPageBreak/>
        <w:t>học</w:t>
      </w:r>
      <w:r w:rsidR="009D70EB">
        <w:rPr>
          <w:lang w:val="vi-VN"/>
        </w:rPr>
        <w:t xml:space="preserve"> </w:t>
      </w:r>
      <w:r w:rsidRPr="0013011E">
        <w:t>sáng tạo</w:t>
      </w:r>
      <w:r w:rsidR="009D70EB">
        <w:rPr>
          <w:lang w:val="vi-VN"/>
        </w:rPr>
        <w:t xml:space="preserve"> của chính nghiên cứu sinh</w:t>
      </w:r>
      <w:r w:rsidRPr="0013011E">
        <w:t>, có đóng góp về mặt lý luận</w:t>
      </w:r>
      <w:r w:rsidR="009D70EB">
        <w:rPr>
          <w:lang w:val="vi-VN"/>
        </w:rPr>
        <w:t xml:space="preserve"> và thực tiễn trong lĩnh vực nghiên cứu hoặc</w:t>
      </w:r>
      <w:r w:rsidRPr="0013011E">
        <w:t xml:space="preserve"> giải pháp mới có giá trị trong việc phát triển, gia tăng tri thức khoa học của lĩnh vực nghiên cứu</w:t>
      </w:r>
      <w:r w:rsidR="009D70EB">
        <w:rPr>
          <w:lang w:val="vi-VN"/>
        </w:rPr>
        <w:t xml:space="preserve">, </w:t>
      </w:r>
      <w:r w:rsidRPr="0013011E">
        <w:t>giải quyết sáng tạo các vấn đề</w:t>
      </w:r>
      <w:r w:rsidR="009D70EB">
        <w:rPr>
          <w:lang w:val="vi-VN"/>
        </w:rPr>
        <w:t xml:space="preserve"> của ngành </w:t>
      </w:r>
      <w:r w:rsidRPr="0013011E">
        <w:t xml:space="preserve">khoa học hoặc thực tiễn kinh tế - xã hội. </w:t>
      </w:r>
      <w:r>
        <w:t>Nghiên cứu sinh phải đảm bảo về tính trung thực, chính xác, tính mới của kết quả nghiên cứu khoa học của mình, chấp hành các quy định về sở hữu trí tuệ của Việt Nam và quốc tế.</w:t>
      </w:r>
    </w:p>
    <w:p w14:paraId="7240FA9D" w14:textId="4D54EE26" w:rsidR="009D70EB" w:rsidRPr="00FE50C6" w:rsidRDefault="009D70EB" w:rsidP="00FE50C6">
      <w:pPr>
        <w:spacing w:before="120" w:after="120"/>
        <w:outlineLvl w:val="1"/>
        <w:rPr>
          <w:b/>
          <w:bCs/>
          <w:lang w:val="vi-VN"/>
        </w:rPr>
      </w:pPr>
      <w:r w:rsidRPr="00FE50C6">
        <w:rPr>
          <w:b/>
          <w:bCs/>
          <w:lang w:val="vi-VN"/>
        </w:rPr>
        <w:t>Điều 24. Những thay đổi trong quá trình đào tạo</w:t>
      </w:r>
    </w:p>
    <w:p w14:paraId="2D51EBEB" w14:textId="48DDBABA" w:rsidR="00324AE5" w:rsidRPr="001C3FB5" w:rsidRDefault="009D70EB" w:rsidP="004F4864">
      <w:pPr>
        <w:rPr>
          <w:strike/>
        </w:rPr>
      </w:pPr>
      <w:r w:rsidRPr="0013011E">
        <w:t>1.</w:t>
      </w:r>
      <w:r>
        <w:rPr>
          <w:lang w:val="vi-VN"/>
        </w:rPr>
        <w:t xml:space="preserve"> Nghiên cứu sinh và người hướng dẫn được đề xuất với Viện về việc thay đổi đề tài luận án, bổ sung hoặc thay đổi người hướng dẫn, thay đổi đơn vị chuyên môn phụ trách và chuyển cơ sở đào tạo. Việc thay đổi phải kèm theo điều chỉnh kế hoạch học tập, nghiên cứu toàn khoá và bảo đảm thời gian đào tạo tuân thủ quy định tại Điều 3 của Quy chế này. </w:t>
      </w:r>
    </w:p>
    <w:p w14:paraId="4741A5D9" w14:textId="280E1189" w:rsidR="00DD449D" w:rsidRDefault="00DD449D" w:rsidP="00377884">
      <w:r>
        <w:t xml:space="preserve">2. </w:t>
      </w:r>
      <w:r w:rsidRPr="00DD449D">
        <w:t>Việc bổ sung hoặc thay đổi người hướng dẫn được thực hiện chậm nhất</w:t>
      </w:r>
      <w:r>
        <w:t xml:space="preserve"> </w:t>
      </w:r>
      <w:r w:rsidRPr="00DD449D">
        <w:t>trước 12 tháng tính đến ngày kết thúc khoá học theo quyết định công nhận nghiên</w:t>
      </w:r>
      <w:r>
        <w:t xml:space="preserve"> </w:t>
      </w:r>
      <w:r w:rsidRPr="00DD449D">
        <w:t>cứu sinh (bao gồm cả thời gian gia hạn, nếu có), trừ trường hợp bất khả kháng.</w:t>
      </w:r>
      <w:r>
        <w:t xml:space="preserve"> </w:t>
      </w:r>
    </w:p>
    <w:p w14:paraId="3B3FD2D8" w14:textId="77777777" w:rsidR="00435FD1" w:rsidRDefault="00DD449D" w:rsidP="00377884">
      <w:r w:rsidRPr="00DD449D">
        <w:t>Việc thay đổi đề tài luận án, hoặc bổ sung, thay đổi người hướng dẫn chỉ</w:t>
      </w:r>
      <w:r>
        <w:t xml:space="preserve"> </w:t>
      </w:r>
      <w:r w:rsidRPr="00DD449D">
        <w:t>thực hiện</w:t>
      </w:r>
      <w:r>
        <w:t xml:space="preserve"> </w:t>
      </w:r>
      <w:r w:rsidRPr="00DD449D">
        <w:t>khi có những lý do chính đáng và thật cần thiết. Trong những trường</w:t>
      </w:r>
      <w:r>
        <w:t xml:space="preserve"> </w:t>
      </w:r>
      <w:r w:rsidRPr="00DD449D">
        <w:t>hợp này, thủ tục</w:t>
      </w:r>
      <w:r>
        <w:t xml:space="preserve"> </w:t>
      </w:r>
      <w:r w:rsidRPr="00DD449D">
        <w:t>thực hiện như sau:</w:t>
      </w:r>
    </w:p>
    <w:p w14:paraId="7E2C644B" w14:textId="49D94C89" w:rsidR="00435FD1" w:rsidRDefault="00DD449D" w:rsidP="00377884">
      <w:pPr>
        <w:pStyle w:val="ListParagraph"/>
        <w:numPr>
          <w:ilvl w:val="0"/>
          <w:numId w:val="52"/>
        </w:numPr>
        <w:tabs>
          <w:tab w:val="left" w:pos="851"/>
        </w:tabs>
        <w:ind w:left="0" w:firstLine="567"/>
      </w:pPr>
      <w:r w:rsidRPr="00DD449D">
        <w:t>Nghiên cứu sinh nộp đơn trình bày lý do thay đổi đề tài hoặc người</w:t>
      </w:r>
      <w:r>
        <w:t xml:space="preserve"> </w:t>
      </w:r>
      <w:r w:rsidRPr="00DD449D">
        <w:t>hướng dẫn, kế</w:t>
      </w:r>
      <w:r>
        <w:t xml:space="preserve"> </w:t>
      </w:r>
      <w:r w:rsidRPr="00DD449D">
        <w:t>hoạch học tập nghiên cứu cụ thể tiếp theo, có ý kiến đồng ý của</w:t>
      </w:r>
      <w:r>
        <w:t xml:space="preserve"> </w:t>
      </w:r>
      <w:r w:rsidR="00756394">
        <w:t xml:space="preserve">cán bộ hướng dẫn và </w:t>
      </w:r>
      <w:r w:rsidR="00FF7DC5" w:rsidRPr="00FF7DC5">
        <w:rPr>
          <w:bCs/>
        </w:rPr>
        <w:t>Bộ môn</w:t>
      </w:r>
      <w:r w:rsidRPr="00DD449D">
        <w:t>;</w:t>
      </w:r>
    </w:p>
    <w:p w14:paraId="125A4395" w14:textId="0969B01B" w:rsidR="00DD449D" w:rsidRDefault="00756394" w:rsidP="00766A62">
      <w:pPr>
        <w:pStyle w:val="ListParagraph"/>
        <w:numPr>
          <w:ilvl w:val="0"/>
          <w:numId w:val="52"/>
        </w:numPr>
        <w:tabs>
          <w:tab w:val="left" w:pos="851"/>
        </w:tabs>
        <w:ind w:left="0" w:firstLine="567"/>
      </w:pPr>
      <w:r>
        <w:t>Trung tâm Đào</w:t>
      </w:r>
      <w:r w:rsidR="00DD449D" w:rsidRPr="00DD449D">
        <w:t xml:space="preserve"> tiếp nhận đơn trình</w:t>
      </w:r>
      <w:r>
        <w:t xml:space="preserve"> Viện</w:t>
      </w:r>
      <w:r w:rsidR="00DD449D" w:rsidRPr="00DD449D">
        <w:t xml:space="preserve"> trưởng xem xét ra</w:t>
      </w:r>
      <w:r w:rsidR="00DD449D">
        <w:t xml:space="preserve"> </w:t>
      </w:r>
      <w:r w:rsidR="00DD449D" w:rsidRPr="00DD449D">
        <w:t>quyết định.</w:t>
      </w:r>
      <w:r w:rsidR="00DD449D">
        <w:t xml:space="preserve"> </w:t>
      </w:r>
      <w:r w:rsidR="00DD449D" w:rsidRPr="00DD449D">
        <w:t>Sau khi nhận quyết định, nghiên cứu sinh cần đăng ký kế hoạch học</w:t>
      </w:r>
      <w:r w:rsidR="00DD449D">
        <w:t xml:space="preserve"> </w:t>
      </w:r>
      <w:r w:rsidR="00DD449D" w:rsidRPr="00DD449D">
        <w:t>tập, nghiên cứu tiếp</w:t>
      </w:r>
      <w:r w:rsidR="00DD449D">
        <w:t xml:space="preserve"> </w:t>
      </w:r>
      <w:r w:rsidR="00DD449D" w:rsidRPr="00DD449D">
        <w:t>theo với</w:t>
      </w:r>
      <w:r>
        <w:t xml:space="preserve"> </w:t>
      </w:r>
      <w:r w:rsidR="008B61AF">
        <w:t>Trung tâm Đào tạo</w:t>
      </w:r>
      <w:r w:rsidR="00DD449D" w:rsidRPr="00DD449D">
        <w:t>, tập trung giải quyết các</w:t>
      </w:r>
      <w:r w:rsidR="00DD449D">
        <w:t xml:space="preserve"> </w:t>
      </w:r>
      <w:r w:rsidR="00DD449D" w:rsidRPr="00DD449D">
        <w:t>vấn đề chuyên môn theo</w:t>
      </w:r>
      <w:r w:rsidR="00DD449D">
        <w:t xml:space="preserve"> </w:t>
      </w:r>
      <w:r w:rsidR="00DD449D" w:rsidRPr="00DD449D">
        <w:t>hướng thay đổi.</w:t>
      </w:r>
    </w:p>
    <w:p w14:paraId="7C7092F7" w14:textId="67C4C38B" w:rsidR="009D70EB" w:rsidRDefault="00DD449D" w:rsidP="00DD449D">
      <w:r>
        <w:t>3.</w:t>
      </w:r>
      <w:r w:rsidR="0084736A">
        <w:rPr>
          <w:lang w:val="vi-VN"/>
        </w:rPr>
        <w:t xml:space="preserve"> </w:t>
      </w:r>
      <w:r w:rsidR="009D70EB" w:rsidRPr="0013011E">
        <w:t xml:space="preserve">Trong trường hợp nghiên cứu sinh không có khả năng hoàn thành chương trình đào tạo đúng hạn, trước khi hết hạn, nghiên cứu sinh phải làm thủ tục xin gia hạn học tập. Thời gian gia hạn </w:t>
      </w:r>
      <w:r w:rsidR="009D70EB">
        <w:t>phải</w:t>
      </w:r>
      <w:r w:rsidR="009D70EB" w:rsidRPr="00DD449D">
        <w:t xml:space="preserve"> đảm bảo tổng thời gian không vượt quá 06 năm (72 tháng) tính đến trước khi thực hiện quy trình phản biện độc lập</w:t>
      </w:r>
      <w:r w:rsidR="009D70EB" w:rsidRPr="0013011E">
        <w:t>.</w:t>
      </w:r>
    </w:p>
    <w:p w14:paraId="53716268" w14:textId="10C099A4" w:rsidR="009D70EB" w:rsidRDefault="009D70EB" w:rsidP="009D70EB">
      <w:pPr>
        <w:rPr>
          <w:lang w:val="vi-VN"/>
        </w:rPr>
      </w:pPr>
      <w:r>
        <w:rPr>
          <w:lang w:val="vi-VN"/>
        </w:rPr>
        <w:t>Kinh phí các hoạt động sau thời gian quy định tại Quyết định công nhận nghiên cứ</w:t>
      </w:r>
      <w:r w:rsidR="006605F4">
        <w:t>u</w:t>
      </w:r>
      <w:r>
        <w:rPr>
          <w:lang w:val="vi-VN"/>
        </w:rPr>
        <w:t xml:space="preserve"> sinh do nghiên cứu sinh tự chi trả. </w:t>
      </w:r>
    </w:p>
    <w:p w14:paraId="6C3B0ED4" w14:textId="0A8DCDE1" w:rsidR="00AC29AC" w:rsidRDefault="00DD449D" w:rsidP="00AC29AC">
      <w:r>
        <w:t>4</w:t>
      </w:r>
      <w:r w:rsidR="009D70EB">
        <w:rPr>
          <w:lang w:val="vi-VN"/>
        </w:rPr>
        <w:t xml:space="preserve">. </w:t>
      </w:r>
      <w:r w:rsidR="00AC29AC" w:rsidRPr="0013011E">
        <w:t xml:space="preserve">Trong thời hạn học tập theo quy định, mỗi nghiên cứu sinh được Viện thanh toán kinh phí 01 lần cho việc học các chứng chỉ của các học phần tiến sĩ, các phiên họp của </w:t>
      </w:r>
      <w:r w:rsidR="00FF7DC5">
        <w:lastRenderedPageBreak/>
        <w:t>Hội đồng</w:t>
      </w:r>
      <w:r w:rsidR="00AC29AC" w:rsidRPr="0013011E">
        <w:t xml:space="preserve"> đánh giá tiểu luận tổng quan, đánh giá đề cương</w:t>
      </w:r>
      <w:r w:rsidR="006605F4">
        <w:t xml:space="preserve"> nghiên cứu</w:t>
      </w:r>
      <w:r w:rsidR="00AC29AC" w:rsidRPr="0013011E">
        <w:t xml:space="preserve"> chi tiết, đánh giá chuyên đề, đánh giá luận án cấp </w:t>
      </w:r>
      <w:r w:rsidR="00FF7DC5" w:rsidRPr="00FF7DC5">
        <w:rPr>
          <w:bCs/>
        </w:rPr>
        <w:t>Bộ môn</w:t>
      </w:r>
      <w:r w:rsidR="00AC29AC" w:rsidRPr="0013011E">
        <w:t>, đánh giá luận án cấp Viện và Phản biện độc lập lần thứ nhất</w:t>
      </w:r>
      <w:r w:rsidR="00AC29AC">
        <w:rPr>
          <w:lang w:val="vi-VN"/>
        </w:rPr>
        <w:t xml:space="preserve">, ban thẩm định hồ sơ, </w:t>
      </w:r>
      <w:r w:rsidR="00FF7DC5">
        <w:rPr>
          <w:lang w:val="vi-VN"/>
        </w:rPr>
        <w:t>Hội đồng</w:t>
      </w:r>
      <w:r w:rsidR="00AC29AC">
        <w:rPr>
          <w:lang w:val="vi-VN"/>
        </w:rPr>
        <w:t xml:space="preserve"> khoa học xét cấp bằng tiến sĩ</w:t>
      </w:r>
      <w:r w:rsidR="00AC29AC" w:rsidRPr="0013011E">
        <w:t xml:space="preserve"> theo mức chi được Viện phê duyệt. Nghiên cứu sinh phải tự túc kinh phí khi phải học lại chứng chỉ của các học phần, các phiên họp phát sinh do yêu cầu của </w:t>
      </w:r>
      <w:r w:rsidR="00FF7DC5">
        <w:t>Hội đồng</w:t>
      </w:r>
      <w:r w:rsidR="00781AF6">
        <w:rPr>
          <w:lang w:val="vi-VN"/>
        </w:rPr>
        <w:t>,</w:t>
      </w:r>
      <w:r w:rsidR="00AC29AC">
        <w:rPr>
          <w:lang w:val="vi-VN"/>
        </w:rPr>
        <w:t xml:space="preserve"> phiên họp </w:t>
      </w:r>
      <w:r w:rsidR="00FF7DC5">
        <w:rPr>
          <w:lang w:val="vi-VN"/>
        </w:rPr>
        <w:t>Hội đồng</w:t>
      </w:r>
      <w:r w:rsidR="00AC29AC">
        <w:rPr>
          <w:lang w:val="vi-VN"/>
        </w:rPr>
        <w:t xml:space="preserve"> xét công nhận và chuyển đổi kết quả học tập, nghiên cứu</w:t>
      </w:r>
      <w:r w:rsidR="00AC29AC" w:rsidRPr="0013011E">
        <w:t xml:space="preserve">, phiên họp </w:t>
      </w:r>
      <w:r w:rsidR="00FF7DC5">
        <w:t>Hội đồng</w:t>
      </w:r>
      <w:r w:rsidR="00AC29AC" w:rsidRPr="0013011E">
        <w:t xml:space="preserve"> thẩm định luận án (nếu có) quy định tại </w:t>
      </w:r>
      <w:r w:rsidR="00AC29AC">
        <w:t>khoản</w:t>
      </w:r>
      <w:r w:rsidR="00AC29AC">
        <w:rPr>
          <w:lang w:val="vi-VN"/>
        </w:rPr>
        <w:t xml:space="preserve"> 2 </w:t>
      </w:r>
      <w:r w:rsidR="00AC29AC" w:rsidRPr="0013011E">
        <w:t>Điều 3</w:t>
      </w:r>
      <w:r w:rsidR="00AC29AC">
        <w:rPr>
          <w:lang w:val="vi-VN"/>
        </w:rPr>
        <w:t xml:space="preserve">8 hoặc </w:t>
      </w:r>
      <w:r w:rsidR="00AC29AC" w:rsidRPr="0013011E">
        <w:t xml:space="preserve">các Phản biện độc lập có yêu cầu đọc lại hoặc phải gửi phản biện các lần tiếp theo. </w:t>
      </w:r>
    </w:p>
    <w:p w14:paraId="30B4D17B" w14:textId="7A6D3F1D" w:rsidR="00AC29AC" w:rsidRDefault="00435FD1" w:rsidP="00AC29AC">
      <w:r>
        <w:t>5</w:t>
      </w:r>
      <w:r w:rsidR="00AC29AC">
        <w:t xml:space="preserve">. Nghiên cứu sinh bị buộc thôi học trong những trường hợp sau: </w:t>
      </w:r>
    </w:p>
    <w:p w14:paraId="23D515E8" w14:textId="3CF6D0D3" w:rsidR="00AC29AC" w:rsidRPr="00FE67DA" w:rsidRDefault="00AC29AC" w:rsidP="00AC29AC">
      <w:pPr>
        <w:rPr>
          <w:lang w:val="vi-VN"/>
        </w:rPr>
      </w:pPr>
      <w:r>
        <w:rPr>
          <w:lang w:val="vi-VN"/>
        </w:rPr>
        <w:t xml:space="preserve">a) </w:t>
      </w:r>
      <w:r>
        <w:t xml:space="preserve">Không hoàn thành chương trình đào tạo trong khoảng thời gian quy định tại khoản </w:t>
      </w:r>
      <w:r w:rsidR="00A80136">
        <w:rPr>
          <w:lang w:val="vi-VN"/>
        </w:rPr>
        <w:t>1, khoản 2 Điều 3</w:t>
      </w:r>
      <w:r>
        <w:t xml:space="preserve"> của </w:t>
      </w:r>
      <w:r w:rsidR="00A80136">
        <w:t>Quy</w:t>
      </w:r>
      <w:r w:rsidR="00A80136">
        <w:rPr>
          <w:lang w:val="vi-VN"/>
        </w:rPr>
        <w:t xml:space="preserve"> chế này;</w:t>
      </w:r>
    </w:p>
    <w:p w14:paraId="40B61DED" w14:textId="1ECBF193" w:rsidR="00AC29AC" w:rsidRDefault="00A80136" w:rsidP="00AC29AC">
      <w:r>
        <w:rPr>
          <w:lang w:val="vi-VN"/>
        </w:rPr>
        <w:t xml:space="preserve">b) </w:t>
      </w:r>
      <w:r w:rsidR="00AC29AC">
        <w:t xml:space="preserve">Vi phạm nghiêm trọng quy định về thực hiện trách nhiệm của nghiên cứu sinh hoặc quy định của pháp luật đã được </w:t>
      </w:r>
      <w:r w:rsidR="00FF7DC5">
        <w:t>Hội đồng</w:t>
      </w:r>
      <w:r w:rsidR="00AC29AC">
        <w:t xml:space="preserve"> chuyên môn hoặc cơ quan thẩm quyền kết luận;</w:t>
      </w:r>
    </w:p>
    <w:p w14:paraId="25A6F33A" w14:textId="44ABEA48" w:rsidR="00AC29AC" w:rsidRPr="00697D83" w:rsidRDefault="00A80136" w:rsidP="00AC29AC">
      <w:r>
        <w:rPr>
          <w:lang w:val="vi-VN"/>
        </w:rPr>
        <w:t xml:space="preserve">c) </w:t>
      </w:r>
      <w:r w:rsidR="00AC29AC">
        <w:t>Vi phạm quy định của Viện ở mức độ buộc thôi học.</w:t>
      </w:r>
    </w:p>
    <w:p w14:paraId="72818C5E" w14:textId="7FB06FE0" w:rsidR="009D70EB" w:rsidRPr="00FE67DA" w:rsidRDefault="001A3804" w:rsidP="00FE50C6">
      <w:pPr>
        <w:spacing w:before="120" w:after="120"/>
        <w:outlineLvl w:val="1"/>
        <w:rPr>
          <w:b/>
          <w:bCs/>
          <w:lang w:val="vi-VN"/>
        </w:rPr>
      </w:pPr>
      <w:r w:rsidRPr="00FE67DA">
        <w:rPr>
          <w:b/>
          <w:bCs/>
          <w:lang w:val="vi-VN"/>
        </w:rPr>
        <w:t xml:space="preserve">Điều 25. Công nhận và chuyển đổi kết </w:t>
      </w:r>
      <w:r w:rsidR="00C85172">
        <w:rPr>
          <w:b/>
          <w:bCs/>
          <w:lang w:val="vi-VN"/>
        </w:rPr>
        <w:t>quả</w:t>
      </w:r>
      <w:r w:rsidRPr="00FE67DA">
        <w:rPr>
          <w:b/>
          <w:bCs/>
          <w:lang w:val="vi-VN"/>
        </w:rPr>
        <w:t xml:space="preserve"> học tập, nghiên cứu</w:t>
      </w:r>
    </w:p>
    <w:p w14:paraId="7E082211" w14:textId="4C23B373" w:rsidR="001A3804" w:rsidRDefault="00E60101" w:rsidP="009D70EB">
      <w:pPr>
        <w:rPr>
          <w:lang w:val="vi-VN"/>
        </w:rPr>
      </w:pPr>
      <w:r>
        <w:rPr>
          <w:lang w:val="vi-VN"/>
        </w:rPr>
        <w:t xml:space="preserve">1. Kết quả học tập, nghiên cứu của nghiên cứu sinh đã tích luỹ trong chương trình đào tạo tiến sĩ được bảo lưu, xem xét công nhận, chuyển đổi trong những trường hợp sau: </w:t>
      </w:r>
    </w:p>
    <w:p w14:paraId="10A82709" w14:textId="4C1B3E49" w:rsidR="00E60101" w:rsidRDefault="00E60101" w:rsidP="009D70EB">
      <w:pPr>
        <w:rPr>
          <w:lang w:val="vi-VN"/>
        </w:rPr>
      </w:pPr>
      <w:r>
        <w:rPr>
          <w:lang w:val="vi-VN"/>
        </w:rPr>
        <w:t xml:space="preserve">a) Nghiên cứu sinh bị thôi học và có nguyện vọng được tiếp tục theo học chương trình đào tạo thạc sĩ ngành tương ứng nếu đáp ứng những quy định của </w:t>
      </w:r>
      <w:r w:rsidR="00435FD1">
        <w:t>Q</w:t>
      </w:r>
      <w:r w:rsidR="00435FD1">
        <w:rPr>
          <w:lang w:val="vi-VN"/>
        </w:rPr>
        <w:t xml:space="preserve">uy </w:t>
      </w:r>
      <w:r>
        <w:rPr>
          <w:lang w:val="vi-VN"/>
        </w:rPr>
        <w:t xml:space="preserve">chế tuyển sinh và đào tạo trình độ thạc sĩ hiện hành; </w:t>
      </w:r>
    </w:p>
    <w:p w14:paraId="0B55F470" w14:textId="232D74D1" w:rsidR="00E60101" w:rsidRDefault="00E60101" w:rsidP="009D70EB">
      <w:pPr>
        <w:rPr>
          <w:lang w:val="vi-VN"/>
        </w:rPr>
      </w:pPr>
      <w:r>
        <w:rPr>
          <w:lang w:val="vi-VN"/>
        </w:rPr>
        <w:t>b) Nghiên cứu sinh chuyển ngành đào tạo hoặc cơ sở đào tạo;</w:t>
      </w:r>
    </w:p>
    <w:p w14:paraId="21E74248" w14:textId="5F6C6E5B" w:rsidR="00E60101" w:rsidRDefault="00E60101" w:rsidP="009D70EB">
      <w:pPr>
        <w:rPr>
          <w:lang w:val="vi-VN"/>
        </w:rPr>
      </w:pPr>
      <w:r>
        <w:rPr>
          <w:lang w:val="vi-VN"/>
        </w:rPr>
        <w:t xml:space="preserve">c)  Nghiên cứu sinh đã thôi học, đăng ký dự tuyển lại và được công nhận là nghiên cứu sinh mới của cơ sở đào tạo đã theo học. </w:t>
      </w:r>
    </w:p>
    <w:p w14:paraId="5DD28B9F" w14:textId="1BF10BF2" w:rsidR="00E60101" w:rsidRDefault="00E60101" w:rsidP="009D70EB">
      <w:pPr>
        <w:rPr>
          <w:lang w:val="vi-VN"/>
        </w:rPr>
      </w:pPr>
      <w:r>
        <w:rPr>
          <w:lang w:val="vi-VN"/>
        </w:rPr>
        <w:t xml:space="preserve">2. Thời hạn bảo lưu kết quả học tập của nghiên cứu sinh tối đa trong 02 năm học (24 tháng). </w:t>
      </w:r>
    </w:p>
    <w:p w14:paraId="0963F844" w14:textId="1E75F65A" w:rsidR="00E60101" w:rsidRDefault="00E60101" w:rsidP="009D70EB">
      <w:pPr>
        <w:rPr>
          <w:lang w:val="vi-VN"/>
        </w:rPr>
      </w:pPr>
      <w:r>
        <w:rPr>
          <w:lang w:val="vi-VN"/>
        </w:rPr>
        <w:t xml:space="preserve">3. Việc công nhận và chuyển đổi kết quả học tập, </w:t>
      </w:r>
      <w:r w:rsidR="007B35AB">
        <w:rPr>
          <w:lang w:val="vi-VN"/>
        </w:rPr>
        <w:t xml:space="preserve">nghiên cứu đã tích luỹ của nghiên cứu sinh phải phù hợp với nội dung, yêu cầu của chương trình đào tạo, được thực hiện trên cơ sở đề xuất của </w:t>
      </w:r>
      <w:r w:rsidR="00FF7DC5">
        <w:rPr>
          <w:lang w:val="vi-VN"/>
        </w:rPr>
        <w:t>Hội đồng</w:t>
      </w:r>
      <w:r w:rsidR="007B35AB">
        <w:rPr>
          <w:lang w:val="vi-VN"/>
        </w:rPr>
        <w:t xml:space="preserve"> chuyên môn. Trường hợp chuyển cơ sở đào tạo hoặc là nghiên cứu sinh mới, việc công nhận và chuyển đổi kết quả học tập, nghiên cứu tối đa không quá 50% tổng khối lượng của chương trình đào tạo. </w:t>
      </w:r>
      <w:r w:rsidR="00FF7DC5">
        <w:rPr>
          <w:lang w:val="vi-VN"/>
        </w:rPr>
        <w:t>Hội đồng</w:t>
      </w:r>
      <w:r w:rsidR="007B35AB">
        <w:rPr>
          <w:lang w:val="vi-VN"/>
        </w:rPr>
        <w:t xml:space="preserve"> xét công nhận và </w:t>
      </w:r>
      <w:r w:rsidR="007B35AB">
        <w:rPr>
          <w:lang w:val="vi-VN"/>
        </w:rPr>
        <w:lastRenderedPageBreak/>
        <w:t xml:space="preserve">chuyển đổi kết quả học tập, nghiên cứu do Viện trưởng thành lập, phù hợp với ngành đào tạo của nghiên cứu sinh. </w:t>
      </w:r>
    </w:p>
    <w:p w14:paraId="47F03152" w14:textId="196C32E2" w:rsidR="007B35AB" w:rsidRDefault="007B35AB" w:rsidP="009D70EB">
      <w:pPr>
        <w:rPr>
          <w:lang w:val="vi-VN"/>
        </w:rPr>
      </w:pPr>
      <w:r>
        <w:rPr>
          <w:lang w:val="vi-VN"/>
        </w:rPr>
        <w:t>4. Quy trình thực hiện việc công nhận và chuyển đổi kết quả học tập, nghiên cứu</w:t>
      </w:r>
      <w:r w:rsidR="00021917">
        <w:rPr>
          <w:lang w:val="vi-VN"/>
        </w:rPr>
        <w:t xml:space="preserve"> </w:t>
      </w:r>
      <w:r>
        <w:rPr>
          <w:lang w:val="vi-VN"/>
        </w:rPr>
        <w:t xml:space="preserve">của nghiên cứu sinh như sau: </w:t>
      </w:r>
    </w:p>
    <w:p w14:paraId="73AC3F75" w14:textId="26F3DAE2" w:rsidR="007B35AB" w:rsidRDefault="007B35AB" w:rsidP="009D70EB">
      <w:pPr>
        <w:rPr>
          <w:lang w:val="vi-VN"/>
        </w:rPr>
      </w:pPr>
      <w:r>
        <w:rPr>
          <w:lang w:val="vi-VN"/>
        </w:rPr>
        <w:t xml:space="preserve">a) Sau khi có đơn đề nghị của nghiên cứu sinh kèm xác nhận của cán bộ hướng dẫn, </w:t>
      </w:r>
      <w:r w:rsidR="008B61AF">
        <w:rPr>
          <w:lang w:val="vi-VN"/>
        </w:rPr>
        <w:t>Trung tâm Đào tạo</w:t>
      </w:r>
      <w:r>
        <w:rPr>
          <w:lang w:val="vi-VN"/>
        </w:rPr>
        <w:t xml:space="preserve"> tiến hành: </w:t>
      </w:r>
    </w:p>
    <w:p w14:paraId="107F72F2" w14:textId="5C9F5095" w:rsidR="007B35AB" w:rsidRDefault="007B35AB" w:rsidP="009D70EB">
      <w:pPr>
        <w:rPr>
          <w:lang w:val="vi-VN"/>
        </w:rPr>
      </w:pPr>
      <w:r>
        <w:rPr>
          <w:lang w:val="vi-VN"/>
        </w:rPr>
        <w:t>- Chuẩn bị hồ sơ kết quả học tập, nghiên cứu của nghiên cứu sinh, đảm bảo quy định tại khoản 3 Điều này;</w:t>
      </w:r>
    </w:p>
    <w:p w14:paraId="66E34AC7" w14:textId="4E266543" w:rsidR="007B35AB" w:rsidRDefault="007B35AB" w:rsidP="009D70EB">
      <w:pPr>
        <w:rPr>
          <w:lang w:val="vi-VN"/>
        </w:rPr>
      </w:pPr>
      <w:r>
        <w:rPr>
          <w:lang w:val="vi-VN"/>
        </w:rPr>
        <w:t xml:space="preserve">- Trình Viện trưởng xem xét, thành lập </w:t>
      </w:r>
      <w:r w:rsidR="00FF7DC5">
        <w:rPr>
          <w:lang w:val="vi-VN"/>
        </w:rPr>
        <w:t>Hội đồng</w:t>
      </w:r>
      <w:r>
        <w:rPr>
          <w:lang w:val="vi-VN"/>
        </w:rPr>
        <w:t xml:space="preserve"> xét công nhận và chuyển đổi kết quả học tập, nghiên cứu. </w:t>
      </w:r>
      <w:r w:rsidR="00FF7DC5">
        <w:rPr>
          <w:lang w:val="vi-VN"/>
        </w:rPr>
        <w:t>Hội đồng</w:t>
      </w:r>
      <w:r>
        <w:rPr>
          <w:lang w:val="vi-VN"/>
        </w:rPr>
        <w:t xml:space="preserve"> gồm </w:t>
      </w:r>
      <w:r w:rsidR="00781AF6">
        <w:rPr>
          <w:lang w:val="vi-VN"/>
        </w:rPr>
        <w:t>0</w:t>
      </w:r>
      <w:r>
        <w:rPr>
          <w:lang w:val="vi-VN"/>
        </w:rPr>
        <w:t xml:space="preserve">5 thành viên, trong đó có đại diện của </w:t>
      </w:r>
      <w:r w:rsidR="00FF7DC5" w:rsidRPr="00FF7DC5">
        <w:rPr>
          <w:bCs/>
          <w:lang w:val="vi-VN"/>
        </w:rPr>
        <w:t>Bộ môn</w:t>
      </w:r>
      <w:r>
        <w:rPr>
          <w:lang w:val="vi-VN"/>
        </w:rPr>
        <w:t xml:space="preserve"> nghiên cứu sinh theo học và </w:t>
      </w:r>
      <w:r w:rsidR="008B61AF">
        <w:rPr>
          <w:lang w:val="vi-VN"/>
        </w:rPr>
        <w:t>Trung tâm Đào tạo</w:t>
      </w:r>
      <w:r>
        <w:rPr>
          <w:lang w:val="vi-VN"/>
        </w:rPr>
        <w:t>.</w:t>
      </w:r>
    </w:p>
    <w:p w14:paraId="4698120F" w14:textId="7DF1C03C" w:rsidR="007B35AB" w:rsidRDefault="007B35AB" w:rsidP="009D70EB">
      <w:pPr>
        <w:rPr>
          <w:lang w:val="vi-VN"/>
        </w:rPr>
      </w:pPr>
      <w:r>
        <w:rPr>
          <w:lang w:val="vi-VN"/>
        </w:rPr>
        <w:t xml:space="preserve">b) </w:t>
      </w:r>
      <w:r w:rsidR="00FF7DC5">
        <w:rPr>
          <w:lang w:val="vi-VN"/>
        </w:rPr>
        <w:t>Hội đồng</w:t>
      </w:r>
      <w:r w:rsidR="005F39F9">
        <w:rPr>
          <w:lang w:val="vi-VN"/>
        </w:rPr>
        <w:t xml:space="preserve"> xem xét mức độ phù hợp của khối lượng kiến thức mà nghi</w:t>
      </w:r>
      <w:r w:rsidR="009B7213">
        <w:t>ê</w:t>
      </w:r>
      <w:r w:rsidR="005F39F9">
        <w:rPr>
          <w:lang w:val="vi-VN"/>
        </w:rPr>
        <w:t xml:space="preserve">n cứu sinh tích luỹ được với nội dung, yêu cầu của chương trình đào tạo, kết luận trong </w:t>
      </w:r>
      <w:r w:rsidR="006F41C6">
        <w:rPr>
          <w:lang w:val="vi-VN"/>
        </w:rPr>
        <w:t>biên bản họp</w:t>
      </w:r>
      <w:r w:rsidR="0084736A">
        <w:rPr>
          <w:lang w:val="vi-VN"/>
        </w:rPr>
        <w:t>.</w:t>
      </w:r>
    </w:p>
    <w:p w14:paraId="65D127CB" w14:textId="51680DAD" w:rsidR="006F41C6" w:rsidRDefault="006F41C6" w:rsidP="009D70EB">
      <w:pPr>
        <w:rPr>
          <w:lang w:val="vi-VN"/>
        </w:rPr>
      </w:pPr>
      <w:r>
        <w:rPr>
          <w:lang w:val="vi-VN"/>
        </w:rPr>
        <w:t xml:space="preserve">c) Sau khi </w:t>
      </w:r>
      <w:r w:rsidR="00FF7DC5">
        <w:rPr>
          <w:lang w:val="vi-VN"/>
        </w:rPr>
        <w:t>Hội đồng</w:t>
      </w:r>
      <w:r>
        <w:rPr>
          <w:lang w:val="vi-VN"/>
        </w:rPr>
        <w:t xml:space="preserve"> thông qua, Viện trưởng ký ban hành quyết định công nhận việc chuyển đổi kết quả học tập, nghiên cứu của nghiên cứu sinh. </w:t>
      </w:r>
    </w:p>
    <w:p w14:paraId="0F33D18E" w14:textId="5FC7274B" w:rsidR="00C65A20" w:rsidRPr="00FE67DA" w:rsidRDefault="00C65A20" w:rsidP="00FE50C6">
      <w:pPr>
        <w:spacing w:before="120" w:after="120"/>
        <w:outlineLvl w:val="1"/>
        <w:rPr>
          <w:b/>
          <w:bCs/>
          <w:lang w:val="vi-VN"/>
        </w:rPr>
      </w:pPr>
      <w:r w:rsidRPr="00FE67DA">
        <w:rPr>
          <w:b/>
          <w:bCs/>
          <w:lang w:val="vi-VN"/>
        </w:rPr>
        <w:t>Điều 26. Quyền và trách nhiệm của nghiên cứu sinh trong quá trình đào tạo</w:t>
      </w:r>
    </w:p>
    <w:p w14:paraId="7814B93D" w14:textId="5762523D" w:rsidR="00594D00" w:rsidRDefault="00594D00" w:rsidP="00FE67DA">
      <w:pPr>
        <w:rPr>
          <w:lang w:val="vi-VN"/>
        </w:rPr>
      </w:pPr>
      <w:r>
        <w:rPr>
          <w:lang w:val="vi-VN"/>
        </w:rPr>
        <w:t xml:space="preserve">1. </w:t>
      </w:r>
      <w:r w:rsidRPr="00594D00">
        <w:rPr>
          <w:lang w:val="vi-VN"/>
        </w:rPr>
        <w:t xml:space="preserve">Thực hiện quy định tại các Điều 60, </w:t>
      </w:r>
      <w:r w:rsidR="00435FD1">
        <w:t xml:space="preserve">Điều </w:t>
      </w:r>
      <w:r w:rsidRPr="00594D00">
        <w:rPr>
          <w:lang w:val="vi-VN"/>
        </w:rPr>
        <w:t xml:space="preserve">61 Luật giáo dục đại học (được sửa đổi, bổ sung năm 2018). </w:t>
      </w:r>
    </w:p>
    <w:p w14:paraId="3CE1BE0D" w14:textId="2D085B24" w:rsidR="00594D00" w:rsidRDefault="00594D00" w:rsidP="00594D00">
      <w:pPr>
        <w:rPr>
          <w:lang w:val="vi-VN"/>
        </w:rPr>
      </w:pPr>
      <w:r>
        <w:rPr>
          <w:lang w:val="vi-VN"/>
        </w:rPr>
        <w:t>2. Xây dựng và đề xuất kế hoạch học tập và nghiên cứu chi tiết từng năm trên cơ sở kế hoạch toàn khoá đã được phê duyệt tại quyết định công nhận nghiên cứu sinh, trong đó có kế hoạch làm việc và báo cáo với người hướng dẫn</w:t>
      </w:r>
      <w:r w:rsidR="00AE7226">
        <w:rPr>
          <w:lang w:val="vi-VN"/>
        </w:rPr>
        <w:t xml:space="preserve">; thực hiện kế hoạch đã được người hướng dẫn và đơn vị chuyên môn thông qua; định kỳ 06 tháng báo cáo tiến độ và kết quả học tập, nghiên cứu cho </w:t>
      </w:r>
      <w:r w:rsidR="00FF7DC5" w:rsidRPr="00FF7DC5">
        <w:rPr>
          <w:bCs/>
          <w:lang w:val="vi-VN"/>
        </w:rPr>
        <w:t>Bộ môn</w:t>
      </w:r>
      <w:r w:rsidR="00AE7226">
        <w:rPr>
          <w:lang w:val="vi-VN"/>
        </w:rPr>
        <w:t xml:space="preserve"> và </w:t>
      </w:r>
      <w:r w:rsidR="008B61AF">
        <w:rPr>
          <w:lang w:val="vi-VN"/>
        </w:rPr>
        <w:t>Trung tâm Đào tạo</w:t>
      </w:r>
      <w:r w:rsidR="00AE7226">
        <w:rPr>
          <w:lang w:val="vi-VN"/>
        </w:rPr>
        <w:t xml:space="preserve">; đề xuất với người hướng dẫn và </w:t>
      </w:r>
      <w:r w:rsidR="00FF7DC5" w:rsidRPr="00FF7DC5">
        <w:rPr>
          <w:bCs/>
          <w:lang w:val="vi-VN"/>
        </w:rPr>
        <w:t>Bộ môn</w:t>
      </w:r>
      <w:r w:rsidR="00AE7226">
        <w:rPr>
          <w:lang w:val="vi-VN"/>
        </w:rPr>
        <w:t xml:space="preserve"> về những thay đổi trong quá trình học tập, nghiên cứu. </w:t>
      </w:r>
    </w:p>
    <w:p w14:paraId="69D88D98" w14:textId="0043A16C" w:rsidR="00AE7226" w:rsidRDefault="00AE7226" w:rsidP="00594D00">
      <w:pPr>
        <w:rPr>
          <w:lang w:val="vi-VN"/>
        </w:rPr>
      </w:pPr>
      <w:r>
        <w:rPr>
          <w:lang w:val="vi-VN"/>
        </w:rPr>
        <w:t xml:space="preserve">3. Tham gia sinh hoạt khoa học tại đơn vị chuyên môn như một giảng viên trợ giảng, nghiên cứu viên cơ hữu; tham gia thực hiện các nhiệm vụ, đề tài nghiên cứu theo phân công của người hướng dẫn. </w:t>
      </w:r>
    </w:p>
    <w:p w14:paraId="3D944B08" w14:textId="73785682" w:rsidR="00AE7226" w:rsidRDefault="00AE7226" w:rsidP="00594D00">
      <w:pPr>
        <w:rPr>
          <w:lang w:val="vi-VN"/>
        </w:rPr>
      </w:pPr>
      <w:r>
        <w:rPr>
          <w:lang w:val="vi-VN"/>
        </w:rPr>
        <w:t xml:space="preserve">4. </w:t>
      </w:r>
      <w:r w:rsidR="00012162">
        <w:rPr>
          <w:lang w:val="vi-VN"/>
        </w:rPr>
        <w:t xml:space="preserve">Tuân thủ </w:t>
      </w:r>
      <w:r w:rsidR="005A7711">
        <w:rPr>
          <w:lang w:val="vi-VN"/>
        </w:rPr>
        <w:t xml:space="preserve">quy định của cơ sở đào tạo </w:t>
      </w:r>
      <w:r w:rsidR="00F60BA0">
        <w:rPr>
          <w:lang w:val="vi-VN"/>
        </w:rPr>
        <w:t xml:space="preserve">về liêm chính học thuật, bảo đảm kết quả công bố xuất phát từ nghiên cứu của cá nhân với sự hỗ trợ của người hướng dẫn; ghi nhận và trích dẫn đầy đủ sự tham gia của cá nhân, tập thể hoặc tổ chức khác (nếu có). </w:t>
      </w:r>
    </w:p>
    <w:p w14:paraId="6A9BBBAD" w14:textId="435EBCB4" w:rsidR="00F60BA0" w:rsidRDefault="00F60BA0" w:rsidP="00594D00">
      <w:pPr>
        <w:rPr>
          <w:lang w:val="vi-VN"/>
        </w:rPr>
      </w:pPr>
      <w:r>
        <w:rPr>
          <w:lang w:val="vi-VN"/>
        </w:rPr>
        <w:lastRenderedPageBreak/>
        <w:t>5. Được tiếp cận các nguồn tài liệu, sử dụng thư viện, các trang thiết bị thí nghiệm phục vụ học tập, nghiên cứu khoa học và thực hiện luận án.</w:t>
      </w:r>
    </w:p>
    <w:p w14:paraId="247A20E1" w14:textId="0DD4CBDB" w:rsidR="00F60BA0" w:rsidRDefault="00F60BA0" w:rsidP="00594D00">
      <w:pPr>
        <w:rPr>
          <w:lang w:val="vi-VN"/>
        </w:rPr>
      </w:pPr>
      <w:r>
        <w:rPr>
          <w:lang w:val="vi-VN"/>
        </w:rPr>
        <w:t xml:space="preserve">6. Thực hiện quyền và trách nhiệm khác theo quy định. </w:t>
      </w:r>
    </w:p>
    <w:p w14:paraId="379D4E3A" w14:textId="3105F992" w:rsidR="00F60BA0" w:rsidRPr="00FE67DA" w:rsidRDefault="00F60BA0" w:rsidP="00FE50C6">
      <w:pPr>
        <w:spacing w:before="120" w:after="120"/>
        <w:outlineLvl w:val="1"/>
        <w:rPr>
          <w:b/>
          <w:bCs/>
          <w:lang w:val="vi-VN"/>
        </w:rPr>
      </w:pPr>
      <w:r w:rsidRPr="00FE67DA">
        <w:rPr>
          <w:b/>
          <w:bCs/>
          <w:lang w:val="vi-VN"/>
        </w:rPr>
        <w:t>Điều 27. Quyền và trách nhiệm của giảng viên giảng dạy trình độ tiến sĩ và người hướng dẫn nghiên cứu sinh</w:t>
      </w:r>
    </w:p>
    <w:p w14:paraId="086C88D6" w14:textId="4C314F02" w:rsidR="00F60BA0" w:rsidRDefault="0020037C" w:rsidP="0020037C">
      <w:pPr>
        <w:rPr>
          <w:lang w:val="vi-VN"/>
        </w:rPr>
      </w:pPr>
      <w:r>
        <w:rPr>
          <w:lang w:val="vi-VN"/>
        </w:rPr>
        <w:t xml:space="preserve">1. </w:t>
      </w:r>
      <w:r w:rsidRPr="0020037C">
        <w:rPr>
          <w:lang w:val="vi-VN"/>
        </w:rPr>
        <w:t xml:space="preserve">Giảng viên giảng dạy trình độ tiến sĩ thực hiện nhiệm vụ và quyền theo quy định tại các Điều 55, Điều 58 Luật Giáo dục đại học (được sửa đổi, bổ sung năm 2018), theo </w:t>
      </w:r>
      <w:r w:rsidR="00435FD1">
        <w:t>Q</w:t>
      </w:r>
      <w:r w:rsidRPr="0020037C">
        <w:rPr>
          <w:lang w:val="vi-VN"/>
        </w:rPr>
        <w:t xml:space="preserve">uy chế của Viện và theo quy định pháp luật liên quan. </w:t>
      </w:r>
    </w:p>
    <w:p w14:paraId="4249B54E" w14:textId="707F37E1" w:rsidR="0020037C" w:rsidRDefault="0020037C" w:rsidP="0020037C">
      <w:pPr>
        <w:rPr>
          <w:lang w:val="vi-VN"/>
        </w:rPr>
      </w:pPr>
      <w:r>
        <w:rPr>
          <w:lang w:val="vi-VN"/>
        </w:rPr>
        <w:t xml:space="preserve">2. Tại cùng một thời điểm, người có chức danh giáo sư được hướng dẫn độc lập tối </w:t>
      </w:r>
      <w:r w:rsidR="00781AF6">
        <w:rPr>
          <w:lang w:val="vi-VN"/>
        </w:rPr>
        <w:t xml:space="preserve">đa </w:t>
      </w:r>
      <w:r>
        <w:rPr>
          <w:lang w:val="vi-VN"/>
        </w:rPr>
        <w:t xml:space="preserve">07 nghiên cứu sinh; người có chức danh phó giáo sư hoặc có bằng tiến sĩ khoa học được hướng dẫn độc lập tối đa 05 nghiên cứu sinh; người có bằng tiến sĩ được hướng dẫn độc lập tối đa 03 nghiên cứu sinh. Trường hợp đồng hướng dẫn 01 nghiên cứu sinh được tính quy đổi tương đương hướng dẫn độc lập 0,5 nghiên cứu sinh. </w:t>
      </w:r>
    </w:p>
    <w:p w14:paraId="65048DF9" w14:textId="609DDED3" w:rsidR="0020037C" w:rsidRDefault="0020037C" w:rsidP="0020037C">
      <w:pPr>
        <w:rPr>
          <w:lang w:val="vi-VN"/>
        </w:rPr>
      </w:pPr>
      <w:r>
        <w:rPr>
          <w:lang w:val="vi-VN"/>
        </w:rPr>
        <w:t xml:space="preserve">3. Người hướng dẫn nghiên cứu sinh có trách nhiệm: </w:t>
      </w:r>
    </w:p>
    <w:p w14:paraId="237A1D98" w14:textId="762ADD4B" w:rsidR="0020037C" w:rsidRDefault="0020037C" w:rsidP="0020037C">
      <w:pPr>
        <w:rPr>
          <w:lang w:val="vi-VN"/>
        </w:rPr>
      </w:pPr>
      <w:r>
        <w:rPr>
          <w:lang w:val="vi-VN"/>
        </w:rPr>
        <w:t>a) Thông qua kế hoạch học tập, nghiên cứu toàn khoá và hằng năm của ngh</w:t>
      </w:r>
      <w:r w:rsidR="009B7213">
        <w:t>iên</w:t>
      </w:r>
      <w:r>
        <w:rPr>
          <w:lang w:val="vi-VN"/>
        </w:rPr>
        <w:t xml:space="preserve"> cứu sinh; hướng dẫn, hỗ trợ, đánh giá, theo dõi và đôn đốc nghiên cứu sinh thực hiện nhiệm vụ học tập và ngh</w:t>
      </w:r>
      <w:r w:rsidR="009B7213">
        <w:t>iên</w:t>
      </w:r>
      <w:r>
        <w:rPr>
          <w:lang w:val="vi-VN"/>
        </w:rPr>
        <w:t xml:space="preserve"> cứu theo kế hoạch đã thông qua; </w:t>
      </w:r>
    </w:p>
    <w:p w14:paraId="577CEF64" w14:textId="24E9E038" w:rsidR="0020037C" w:rsidRDefault="0020037C" w:rsidP="0020037C">
      <w:pPr>
        <w:rPr>
          <w:lang w:val="vi-VN"/>
        </w:rPr>
      </w:pPr>
      <w:r>
        <w:rPr>
          <w:lang w:val="vi-VN"/>
        </w:rPr>
        <w:t xml:space="preserve">b) Đề xuất hoặc có ý kiến về những thay đổi trong quá trình học tập, nghiên cứu của nghiên cứu sinh; </w:t>
      </w:r>
    </w:p>
    <w:p w14:paraId="3B4B8FA6" w14:textId="0F44DEC2" w:rsidR="0020037C" w:rsidRDefault="0020037C" w:rsidP="0020037C">
      <w:pPr>
        <w:rPr>
          <w:lang w:val="vi-VN"/>
        </w:rPr>
      </w:pPr>
      <w:r>
        <w:rPr>
          <w:lang w:val="vi-VN"/>
        </w:rPr>
        <w:t xml:space="preserve">c) Đề xuất để nghiên cứu </w:t>
      </w:r>
      <w:r w:rsidR="001F70D7">
        <w:t>sin</w:t>
      </w:r>
      <w:r>
        <w:rPr>
          <w:lang w:val="vi-VN"/>
        </w:rPr>
        <w:t xml:space="preserve">h được đánh giá luận án tại </w:t>
      </w:r>
      <w:r w:rsidR="00FF7DC5" w:rsidRPr="00FF7DC5">
        <w:rPr>
          <w:bCs/>
          <w:lang w:val="vi-VN"/>
        </w:rPr>
        <w:t>Bộ môn</w:t>
      </w:r>
      <w:r>
        <w:rPr>
          <w:lang w:val="vi-VN"/>
        </w:rPr>
        <w:t xml:space="preserve"> và được bảo vệ luận án tại </w:t>
      </w:r>
      <w:r w:rsidR="00FF7DC5">
        <w:rPr>
          <w:lang w:val="vi-VN"/>
        </w:rPr>
        <w:t>Hội đồng</w:t>
      </w:r>
      <w:r>
        <w:rPr>
          <w:lang w:val="vi-VN"/>
        </w:rPr>
        <w:t xml:space="preserve"> đánh giá luận án cấp Viện;</w:t>
      </w:r>
    </w:p>
    <w:p w14:paraId="6A9EA8F2" w14:textId="2A6209C0" w:rsidR="0020037C" w:rsidRDefault="0020037C" w:rsidP="0020037C">
      <w:pPr>
        <w:rPr>
          <w:lang w:val="vi-VN"/>
        </w:rPr>
      </w:pPr>
      <w:r>
        <w:rPr>
          <w:lang w:val="vi-VN"/>
        </w:rPr>
        <w:t xml:space="preserve">d) Thực hiện các quyền và nhiệm vụ khác theo </w:t>
      </w:r>
      <w:r w:rsidR="00435FD1">
        <w:t>Quy chế của Viện</w:t>
      </w:r>
      <w:r>
        <w:rPr>
          <w:lang w:val="vi-VN"/>
        </w:rPr>
        <w:t xml:space="preserve">. </w:t>
      </w:r>
    </w:p>
    <w:p w14:paraId="7D5E7560" w14:textId="2720CC11" w:rsidR="0020037C" w:rsidRDefault="0020037C" w:rsidP="00FE50C6">
      <w:pPr>
        <w:spacing w:before="120" w:after="120"/>
        <w:outlineLvl w:val="1"/>
        <w:rPr>
          <w:b/>
          <w:bCs/>
          <w:lang w:val="vi-VN"/>
        </w:rPr>
      </w:pPr>
      <w:r w:rsidRPr="00FE67DA">
        <w:rPr>
          <w:b/>
          <w:bCs/>
          <w:lang w:val="vi-VN"/>
        </w:rPr>
        <w:t xml:space="preserve">Điều 28. Tổ chức, hoạt động, quyền </w:t>
      </w:r>
      <w:r w:rsidR="00614F47">
        <w:rPr>
          <w:b/>
          <w:bCs/>
        </w:rPr>
        <w:t>và</w:t>
      </w:r>
      <w:r w:rsidR="00614F47" w:rsidRPr="00FE67DA">
        <w:rPr>
          <w:b/>
          <w:bCs/>
          <w:lang w:val="vi-VN"/>
        </w:rPr>
        <w:t xml:space="preserve"> </w:t>
      </w:r>
      <w:r w:rsidRPr="00FE67DA">
        <w:rPr>
          <w:b/>
          <w:bCs/>
          <w:lang w:val="vi-VN"/>
        </w:rPr>
        <w:t>trách nhiệm của Bộ môn</w:t>
      </w:r>
    </w:p>
    <w:p w14:paraId="0799F3A7" w14:textId="741D5CC6" w:rsidR="00C1060B" w:rsidRDefault="00C1060B" w:rsidP="00FE67DA">
      <w:pPr>
        <w:rPr>
          <w:lang w:val="vi-VN"/>
        </w:rPr>
      </w:pPr>
      <w:r>
        <w:rPr>
          <w:lang w:val="vi-VN"/>
        </w:rPr>
        <w:t xml:space="preserve">1. </w:t>
      </w:r>
      <w:r w:rsidRPr="00FE67DA">
        <w:rPr>
          <w:lang w:val="vi-VN"/>
        </w:rPr>
        <w:t xml:space="preserve">Bộ môn </w:t>
      </w:r>
      <w:r>
        <w:rPr>
          <w:lang w:val="vi-VN"/>
        </w:rPr>
        <w:t xml:space="preserve">là đơn vị chuyên môn thuộc </w:t>
      </w:r>
      <w:r w:rsidR="008B61AF">
        <w:rPr>
          <w:lang w:val="vi-VN"/>
        </w:rPr>
        <w:t>Trung tâm Đào tạo</w:t>
      </w:r>
      <w:r>
        <w:rPr>
          <w:lang w:val="vi-VN"/>
        </w:rPr>
        <w:t xml:space="preserve">, thực hiện chức năng và nhiệm vụ theo quy định hiện hành của Viện về chức năng, nhiệm vụ, cơ cấu tổ chức của các Phòng, Khoa, Văn phòng, Trung tâm trực thuộc Viện. </w:t>
      </w:r>
    </w:p>
    <w:p w14:paraId="3A867F5C" w14:textId="22A2CC2E" w:rsidR="00C1060B" w:rsidRDefault="00C1060B" w:rsidP="00956790">
      <w:pPr>
        <w:rPr>
          <w:lang w:val="vi-VN"/>
        </w:rPr>
      </w:pPr>
      <w:r>
        <w:rPr>
          <w:lang w:val="vi-VN"/>
        </w:rPr>
        <w:t xml:space="preserve">2. </w:t>
      </w:r>
      <w:r w:rsidRPr="007A6889">
        <w:rPr>
          <w:lang w:val="vi-VN"/>
        </w:rPr>
        <w:t xml:space="preserve">Các </w:t>
      </w:r>
      <w:r w:rsidR="00FF7DC5" w:rsidRPr="00FF7DC5">
        <w:rPr>
          <w:bCs/>
          <w:lang w:val="vi-VN"/>
        </w:rPr>
        <w:t>Bộ môn</w:t>
      </w:r>
      <w:r w:rsidRPr="007A6889">
        <w:rPr>
          <w:lang w:val="vi-VN"/>
        </w:rPr>
        <w:t xml:space="preserve"> đào tạo trình độ tiến sĩ của Việ</w:t>
      </w:r>
      <w:r w:rsidR="007A6889" w:rsidRPr="007A6889">
        <w:rPr>
          <w:lang w:val="vi-VN"/>
        </w:rPr>
        <w:t>n</w:t>
      </w:r>
      <w:r>
        <w:rPr>
          <w:lang w:val="vi-VN"/>
        </w:rPr>
        <w:t xml:space="preserve"> phải đảm bảo các điều kiện sau: </w:t>
      </w:r>
    </w:p>
    <w:p w14:paraId="03DA7555" w14:textId="29CFCB93" w:rsidR="00C1060B" w:rsidRDefault="00C1060B" w:rsidP="008B27A2">
      <w:pPr>
        <w:pStyle w:val="ListParagraph"/>
        <w:numPr>
          <w:ilvl w:val="0"/>
          <w:numId w:val="0"/>
        </w:numPr>
        <w:ind w:firstLine="567"/>
        <w:rPr>
          <w:lang w:val="vi-VN"/>
        </w:rPr>
      </w:pPr>
      <w:r>
        <w:rPr>
          <w:lang w:val="vi-VN"/>
        </w:rPr>
        <w:t xml:space="preserve">a) Có đội ngũ giảng viên, cán bộ khoa học cơ hữu của đơn vị chuyên môn đáp ứng yêu cầu đào tạo: </w:t>
      </w:r>
    </w:p>
    <w:p w14:paraId="23C18DA9" w14:textId="5B8F969E" w:rsidR="00C1060B" w:rsidRDefault="00C1060B" w:rsidP="004F4864">
      <w:pPr>
        <w:pStyle w:val="ListParagraph"/>
        <w:numPr>
          <w:ilvl w:val="0"/>
          <w:numId w:val="0"/>
        </w:numPr>
        <w:ind w:firstLine="567"/>
        <w:rPr>
          <w:lang w:val="vi-VN"/>
        </w:rPr>
      </w:pPr>
      <w:r>
        <w:rPr>
          <w:lang w:val="vi-VN"/>
        </w:rPr>
        <w:t xml:space="preserve">- Có ít nhất 01 giáo sư (hoặc 02 phó giáo sư) và </w:t>
      </w:r>
      <w:r w:rsidR="00781AF6">
        <w:rPr>
          <w:lang w:val="vi-VN"/>
        </w:rPr>
        <w:t>0</w:t>
      </w:r>
      <w:r>
        <w:rPr>
          <w:lang w:val="vi-VN"/>
        </w:rPr>
        <w:t xml:space="preserve">3 tiến sĩ ngành phù hợp. Các giảng viên cơ hữu đáp ứng được các tiêu chuẩn của giảng viên giảng dạy trình độ tiến sĩ và </w:t>
      </w:r>
      <w:r>
        <w:rPr>
          <w:lang w:val="vi-VN"/>
        </w:rPr>
        <w:lastRenderedPageBreak/>
        <w:t xml:space="preserve">người hướng dẫn nghiên cứu sinh tại Quy chế tuyển sinh và đào tạo trình độ tiến sĩ hiện hành; </w:t>
      </w:r>
    </w:p>
    <w:p w14:paraId="2AFBBDAC" w14:textId="79C7B3C8" w:rsidR="00C1060B" w:rsidRDefault="00C1060B" w:rsidP="004F4864">
      <w:pPr>
        <w:pStyle w:val="ListParagraph"/>
        <w:numPr>
          <w:ilvl w:val="0"/>
          <w:numId w:val="0"/>
        </w:numPr>
        <w:ind w:firstLine="567"/>
        <w:rPr>
          <w:lang w:val="vi-VN"/>
        </w:rPr>
      </w:pPr>
      <w:r>
        <w:rPr>
          <w:lang w:val="vi-VN"/>
        </w:rPr>
        <w:t xml:space="preserve">- Có đủ người hướng dẫn để đảm bảo tỉ lệ tối đa 07 nghiên cứu sinh/giáo sư, 05 nghiên cứu sinh/phó giáo sư và 03 nghiên cứu sinh/tiến sĩ; </w:t>
      </w:r>
    </w:p>
    <w:p w14:paraId="7D48EB2D" w14:textId="3938B605" w:rsidR="00C1060B" w:rsidRDefault="00C1060B" w:rsidP="004F4864">
      <w:pPr>
        <w:pStyle w:val="ListParagraph"/>
        <w:numPr>
          <w:ilvl w:val="0"/>
          <w:numId w:val="0"/>
        </w:numPr>
        <w:ind w:firstLine="567"/>
        <w:rPr>
          <w:lang w:val="vi-VN"/>
        </w:rPr>
      </w:pPr>
      <w:r>
        <w:rPr>
          <w:lang w:val="vi-VN"/>
        </w:rPr>
        <w:t xml:space="preserve">- Có khả </w:t>
      </w:r>
      <w:r w:rsidR="00677AC1">
        <w:rPr>
          <w:lang w:val="vi-VN"/>
        </w:rPr>
        <w:t xml:space="preserve">năng xây dựng và tổ chức thực hiện chương trình đào tạo, hướng dẫn nghiên cứu sinh thực hiện luận án tiến sĩ và triển khai đánh giá luận án tại Bộ môn. </w:t>
      </w:r>
    </w:p>
    <w:p w14:paraId="4FAB9EC7" w14:textId="3D30AFBA" w:rsidR="00677AC1" w:rsidRDefault="00677AC1" w:rsidP="008B27A2">
      <w:pPr>
        <w:pStyle w:val="ListParagraph"/>
        <w:numPr>
          <w:ilvl w:val="0"/>
          <w:numId w:val="0"/>
        </w:numPr>
        <w:ind w:firstLine="567"/>
        <w:rPr>
          <w:lang w:val="vi-VN"/>
        </w:rPr>
      </w:pPr>
      <w:r>
        <w:rPr>
          <w:lang w:val="vi-VN"/>
        </w:rPr>
        <w:t xml:space="preserve">b) Có cơ sở vật chất, kỹ thuật, trang thiết bị, thư viện, giáo trình, phòng thí nghiệm bảo đảm đáp ứng yêu cầu đào tạo; có chỗ làm việc dành riêng cho nghiên cứu sinh. </w:t>
      </w:r>
    </w:p>
    <w:p w14:paraId="0FD2587A" w14:textId="5ABC87AE" w:rsidR="00677AC1" w:rsidRDefault="00677AC1" w:rsidP="004F4864">
      <w:pPr>
        <w:pStyle w:val="ListParagraph"/>
        <w:numPr>
          <w:ilvl w:val="0"/>
          <w:numId w:val="0"/>
        </w:numPr>
        <w:ind w:firstLine="567"/>
        <w:rPr>
          <w:lang w:val="vi-VN"/>
        </w:rPr>
      </w:pPr>
      <w:r>
        <w:rPr>
          <w:lang w:val="vi-VN"/>
        </w:rPr>
        <w:t>c) Có kinh nghiệm trong công tác nghiên cứu khoa học; đã thực hiện những nhiệm vụ nghiên cứu khoa học và công nghệ các cấp; có kinh nghiệm trong đào tạo, b</w:t>
      </w:r>
      <w:r w:rsidR="00185C13">
        <w:t>ồ</w:t>
      </w:r>
      <w:r>
        <w:rPr>
          <w:lang w:val="vi-VN"/>
        </w:rPr>
        <w:t xml:space="preserve">i dưỡng những người làm công tác nghiên cứu khoa học; thường xuyên tổ chức hội thảo, hội nghị khoa học chuyên ngành; thường xuyên có những trao đổi hợp tác quốc tế trong nghiên cứu khoa học, đào tạo. </w:t>
      </w:r>
    </w:p>
    <w:p w14:paraId="6B5A2F73" w14:textId="7041A655" w:rsidR="00677AC1" w:rsidRPr="00435FD1" w:rsidRDefault="00435FD1" w:rsidP="00766A62">
      <w:pPr>
        <w:rPr>
          <w:lang w:val="vi-VN"/>
        </w:rPr>
      </w:pPr>
      <w:r>
        <w:t>3.</w:t>
      </w:r>
      <w:r w:rsidR="00677AC1" w:rsidRPr="00435FD1">
        <w:rPr>
          <w:lang w:val="vi-VN"/>
        </w:rPr>
        <w:t xml:space="preserve"> Quyền và trách nhiệm của </w:t>
      </w:r>
      <w:r w:rsidR="00FF7DC5" w:rsidRPr="00FF7DC5">
        <w:rPr>
          <w:bCs/>
          <w:lang w:val="vi-VN"/>
        </w:rPr>
        <w:t>Bộ môn</w:t>
      </w:r>
    </w:p>
    <w:p w14:paraId="7C6B97FF" w14:textId="4EE42193" w:rsidR="00677AC1" w:rsidRDefault="00677AC1" w:rsidP="004F4864">
      <w:pPr>
        <w:pStyle w:val="ListParagraph"/>
        <w:numPr>
          <w:ilvl w:val="0"/>
          <w:numId w:val="0"/>
        </w:numPr>
        <w:ind w:firstLine="567"/>
        <w:rPr>
          <w:lang w:val="vi-VN"/>
        </w:rPr>
      </w:pPr>
      <w:r>
        <w:rPr>
          <w:lang w:val="vi-VN"/>
        </w:rPr>
        <w:t>Bộ môn có quyền và trách nhiệm sau:</w:t>
      </w:r>
    </w:p>
    <w:p w14:paraId="47C7FE20" w14:textId="015E35DD" w:rsidR="00677AC1" w:rsidRDefault="00185C13" w:rsidP="004F4864">
      <w:pPr>
        <w:pStyle w:val="ListParagraph"/>
        <w:numPr>
          <w:ilvl w:val="0"/>
          <w:numId w:val="0"/>
        </w:numPr>
        <w:ind w:firstLine="567"/>
        <w:rPr>
          <w:lang w:val="vi-VN"/>
        </w:rPr>
      </w:pPr>
      <w:r>
        <w:t xml:space="preserve">a) </w:t>
      </w:r>
      <w:r w:rsidR="00677AC1">
        <w:rPr>
          <w:lang w:val="vi-VN"/>
        </w:rPr>
        <w:t>Đề xuất người hướng dẫn nghiên cứu sinh có chuyên môn phù hợp với đề tài luận án</w:t>
      </w:r>
      <w:r w:rsidR="00435FD1">
        <w:t>;</w:t>
      </w:r>
    </w:p>
    <w:p w14:paraId="3B7370AB" w14:textId="16451E74" w:rsidR="00677AC1" w:rsidRDefault="00185C13" w:rsidP="004F4864">
      <w:pPr>
        <w:pStyle w:val="ListParagraph"/>
        <w:numPr>
          <w:ilvl w:val="0"/>
          <w:numId w:val="0"/>
        </w:numPr>
        <w:ind w:firstLine="567"/>
        <w:rPr>
          <w:lang w:val="vi-VN"/>
        </w:rPr>
      </w:pPr>
      <w:r>
        <w:t xml:space="preserve">b) </w:t>
      </w:r>
      <w:r w:rsidR="00677AC1">
        <w:rPr>
          <w:lang w:val="vi-VN"/>
        </w:rPr>
        <w:t>Thông qua kế hoạch học tập và nghiên cứu chi tiết hàng năm của nghiên cứu sinh; tạo điều kiện, hỗ trợ, đôn đốc, giám sát và kiểm tra việc thực hiện kế hoạch học tập, nghiên cứu của nghiên cứu sinh</w:t>
      </w:r>
      <w:r w:rsidR="00435FD1">
        <w:t>;</w:t>
      </w:r>
    </w:p>
    <w:p w14:paraId="288AD08B" w14:textId="4B641E7A" w:rsidR="00677AC1" w:rsidRDefault="00185C13" w:rsidP="004F4864">
      <w:pPr>
        <w:pStyle w:val="ListParagraph"/>
        <w:numPr>
          <w:ilvl w:val="0"/>
          <w:numId w:val="0"/>
        </w:numPr>
        <w:ind w:firstLine="567"/>
        <w:rPr>
          <w:lang w:val="vi-VN"/>
        </w:rPr>
      </w:pPr>
      <w:r>
        <w:t xml:space="preserve">c) </w:t>
      </w:r>
      <w:r w:rsidR="00677AC1">
        <w:rPr>
          <w:lang w:val="vi-VN"/>
        </w:rPr>
        <w:t xml:space="preserve">Quản lý nghiên cứu </w:t>
      </w:r>
      <w:r w:rsidR="00A27CEC">
        <w:rPr>
          <w:lang w:val="vi-VN"/>
        </w:rPr>
        <w:t xml:space="preserve">sinh trong quá trình học tập và nghiên cứu khoa học; phối hợp với </w:t>
      </w:r>
      <w:r w:rsidR="008B61AF">
        <w:rPr>
          <w:lang w:val="vi-VN"/>
        </w:rPr>
        <w:t>Trung tâm Đào tạo</w:t>
      </w:r>
      <w:r w:rsidR="00A27CEC">
        <w:rPr>
          <w:lang w:val="vi-VN"/>
        </w:rPr>
        <w:t xml:space="preserve"> tổ chức các hoạt động đào tạo tại Bộ môn</w:t>
      </w:r>
      <w:r w:rsidR="00435FD1">
        <w:t>;</w:t>
      </w:r>
    </w:p>
    <w:p w14:paraId="5F07F702" w14:textId="759B5E8D" w:rsidR="00A27CEC" w:rsidRDefault="00185C13" w:rsidP="004F4864">
      <w:pPr>
        <w:pStyle w:val="ListParagraph"/>
        <w:numPr>
          <w:ilvl w:val="0"/>
          <w:numId w:val="0"/>
        </w:numPr>
        <w:ind w:firstLine="567"/>
        <w:rPr>
          <w:lang w:val="vi-VN"/>
        </w:rPr>
      </w:pPr>
      <w:r>
        <w:t xml:space="preserve">d) </w:t>
      </w:r>
      <w:r w:rsidR="00A27CEC">
        <w:rPr>
          <w:lang w:val="vi-VN"/>
        </w:rPr>
        <w:t xml:space="preserve">Tổ chức sinh hoạt khoa học định kỳ cho nghiên cứu sinh; triển khai đánh giá luận án của nghiên cứu sinh tại Bộ môn; thông qua đề nghị cho nghiên cứu sinh được bảo vệ luận án tại </w:t>
      </w:r>
      <w:r w:rsidR="00FF7DC5">
        <w:rPr>
          <w:lang w:val="vi-VN"/>
        </w:rPr>
        <w:t>Hội đồng</w:t>
      </w:r>
      <w:r w:rsidR="00A27CEC">
        <w:rPr>
          <w:lang w:val="vi-VN"/>
        </w:rPr>
        <w:t xml:space="preserve"> đánh giá luận án cấp Viện</w:t>
      </w:r>
      <w:r w:rsidR="00435FD1">
        <w:t>;</w:t>
      </w:r>
    </w:p>
    <w:p w14:paraId="6D9BBF2F" w14:textId="7DAAB668" w:rsidR="00A27CEC" w:rsidRDefault="00185C13" w:rsidP="004F4864">
      <w:pPr>
        <w:pStyle w:val="ListParagraph"/>
        <w:numPr>
          <w:ilvl w:val="0"/>
          <w:numId w:val="0"/>
        </w:numPr>
        <w:ind w:firstLine="567"/>
        <w:rPr>
          <w:lang w:val="vi-VN"/>
        </w:rPr>
      </w:pPr>
      <w:r>
        <w:t xml:space="preserve">e) </w:t>
      </w:r>
      <w:r w:rsidR="00A27CEC">
        <w:rPr>
          <w:lang w:val="vi-VN"/>
        </w:rPr>
        <w:t>Thực hiện các nhiệm vụ và quyền khác theo quy định.</w:t>
      </w:r>
    </w:p>
    <w:p w14:paraId="7FE0153B" w14:textId="369C963F" w:rsidR="00A27CEC" w:rsidRPr="00435FD1" w:rsidRDefault="00A27CEC" w:rsidP="00766A62">
      <w:pPr>
        <w:pStyle w:val="ListParagraph"/>
        <w:numPr>
          <w:ilvl w:val="0"/>
          <w:numId w:val="8"/>
        </w:numPr>
        <w:tabs>
          <w:tab w:val="left" w:pos="851"/>
        </w:tabs>
        <w:rPr>
          <w:lang w:val="vi-VN"/>
        </w:rPr>
      </w:pPr>
      <w:r w:rsidRPr="00435FD1">
        <w:rPr>
          <w:lang w:val="vi-VN"/>
        </w:rPr>
        <w:t>Cơ cấu tổ chức của Bộ môn</w:t>
      </w:r>
    </w:p>
    <w:p w14:paraId="52D546AD" w14:textId="41FABBFD" w:rsidR="00A27CEC" w:rsidRDefault="00A27CEC" w:rsidP="004F4864">
      <w:pPr>
        <w:pStyle w:val="ListParagraph"/>
        <w:numPr>
          <w:ilvl w:val="0"/>
          <w:numId w:val="0"/>
        </w:numPr>
        <w:tabs>
          <w:tab w:val="left" w:pos="851"/>
        </w:tabs>
        <w:ind w:firstLine="567"/>
        <w:rPr>
          <w:lang w:val="vi-VN"/>
        </w:rPr>
      </w:pPr>
      <w:r>
        <w:rPr>
          <w:lang w:val="vi-VN"/>
        </w:rPr>
        <w:t xml:space="preserve">Mỗi </w:t>
      </w:r>
      <w:r w:rsidR="00FF7DC5" w:rsidRPr="00FF7DC5">
        <w:rPr>
          <w:bCs/>
          <w:lang w:val="vi-VN"/>
        </w:rPr>
        <w:t>Bộ môn</w:t>
      </w:r>
      <w:r>
        <w:rPr>
          <w:lang w:val="vi-VN"/>
        </w:rPr>
        <w:t xml:space="preserve"> có cơ cấu cơ bản bao gồm: Trưởng </w:t>
      </w:r>
      <w:r w:rsidR="00FF7DC5" w:rsidRPr="00FF7DC5">
        <w:rPr>
          <w:bCs/>
          <w:lang w:val="vi-VN"/>
        </w:rPr>
        <w:t>Bộ môn</w:t>
      </w:r>
      <w:r>
        <w:rPr>
          <w:lang w:val="vi-VN"/>
        </w:rPr>
        <w:t xml:space="preserve">, Phó trưởng </w:t>
      </w:r>
      <w:r w:rsidR="00FF7DC5" w:rsidRPr="00FF7DC5">
        <w:rPr>
          <w:bCs/>
          <w:lang w:val="vi-VN"/>
        </w:rPr>
        <w:t>Bộ môn</w:t>
      </w:r>
      <w:r w:rsidR="0084736A">
        <w:rPr>
          <w:lang w:val="vi-VN"/>
        </w:rPr>
        <w:t xml:space="preserve">, </w:t>
      </w:r>
      <w:r>
        <w:rPr>
          <w:lang w:val="vi-VN"/>
        </w:rPr>
        <w:t xml:space="preserve">giáo vụ </w:t>
      </w:r>
      <w:r w:rsidR="00FF7DC5" w:rsidRPr="00FF7DC5">
        <w:rPr>
          <w:bCs/>
          <w:lang w:val="vi-VN"/>
        </w:rPr>
        <w:t>Bộ môn</w:t>
      </w:r>
      <w:r>
        <w:rPr>
          <w:lang w:val="vi-VN"/>
        </w:rPr>
        <w:t xml:space="preserve"> và các giảng viên của </w:t>
      </w:r>
      <w:r w:rsidR="00FF7DC5" w:rsidRPr="00FF7DC5">
        <w:rPr>
          <w:bCs/>
          <w:lang w:val="vi-VN"/>
        </w:rPr>
        <w:t>Bộ môn</w:t>
      </w:r>
      <w:r w:rsidR="00185C13">
        <w:t>.</w:t>
      </w:r>
    </w:p>
    <w:p w14:paraId="2525088E" w14:textId="766F4AC9" w:rsidR="00A27CEC" w:rsidRPr="00435FD1" w:rsidRDefault="00A27CEC" w:rsidP="00766A62">
      <w:pPr>
        <w:pStyle w:val="ListParagraph"/>
        <w:numPr>
          <w:ilvl w:val="1"/>
          <w:numId w:val="8"/>
        </w:numPr>
        <w:tabs>
          <w:tab w:val="left" w:pos="993"/>
        </w:tabs>
        <w:ind w:left="0" w:firstLine="567"/>
        <w:rPr>
          <w:lang w:val="vi-VN"/>
        </w:rPr>
      </w:pPr>
      <w:r w:rsidRPr="00435FD1">
        <w:rPr>
          <w:lang w:val="vi-VN"/>
        </w:rPr>
        <w:t xml:space="preserve">Tiêu chuẩn, nhiệm vụ và quyền hạn của Trưởng </w:t>
      </w:r>
      <w:r w:rsidR="00FF7DC5" w:rsidRPr="00FF7DC5">
        <w:rPr>
          <w:bCs/>
          <w:lang w:val="vi-VN"/>
        </w:rPr>
        <w:t>Bộ môn</w:t>
      </w:r>
      <w:r w:rsidRPr="00435FD1">
        <w:rPr>
          <w:lang w:val="vi-VN"/>
        </w:rPr>
        <w:t>:</w:t>
      </w:r>
    </w:p>
    <w:p w14:paraId="71DFCFF2" w14:textId="3E738CD6" w:rsidR="00185C13" w:rsidRDefault="00185C13" w:rsidP="004F4864">
      <w:pPr>
        <w:pStyle w:val="ListParagraph"/>
        <w:numPr>
          <w:ilvl w:val="0"/>
          <w:numId w:val="29"/>
        </w:numPr>
        <w:tabs>
          <w:tab w:val="left" w:pos="851"/>
        </w:tabs>
        <w:ind w:left="0" w:firstLine="567"/>
      </w:pPr>
      <w:r>
        <w:t xml:space="preserve">Điều kiện tiêu chuẩn của Trưởng </w:t>
      </w:r>
      <w:r w:rsidR="00FF7DC5" w:rsidRPr="00FF7DC5">
        <w:rPr>
          <w:bCs/>
        </w:rPr>
        <w:t>Bộ môn</w:t>
      </w:r>
      <w:r>
        <w:t>:</w:t>
      </w:r>
    </w:p>
    <w:p w14:paraId="3C857BB4" w14:textId="6DF02D61" w:rsidR="00185C13" w:rsidRDefault="00185C13" w:rsidP="004F4864">
      <w:pPr>
        <w:pStyle w:val="ListParagraph"/>
        <w:tabs>
          <w:tab w:val="left" w:pos="851"/>
        </w:tabs>
        <w:ind w:left="0" w:firstLine="567"/>
      </w:pPr>
      <w:r>
        <w:lastRenderedPageBreak/>
        <w:t xml:space="preserve">Trưởng </w:t>
      </w:r>
      <w:r w:rsidR="00FF7DC5" w:rsidRPr="00FF7DC5">
        <w:rPr>
          <w:bCs/>
        </w:rPr>
        <w:t>Bộ môn</w:t>
      </w:r>
      <w:r>
        <w:t xml:space="preserve"> đủ tiêu chuẩn của giảng viên giảng dạy trình độ tiến sĩ; có kinh nghiệm giảng dạy, nghiên cứu khoa học và năng lực quản lý;</w:t>
      </w:r>
    </w:p>
    <w:p w14:paraId="4C4C3E3A" w14:textId="3EB42CA5" w:rsidR="00185C13" w:rsidRDefault="00185C13" w:rsidP="004F4864">
      <w:pPr>
        <w:pStyle w:val="ListParagraph"/>
        <w:tabs>
          <w:tab w:val="left" w:pos="851"/>
        </w:tabs>
        <w:ind w:left="0" w:firstLine="567"/>
      </w:pPr>
      <w:r>
        <w:t xml:space="preserve">Trưởng </w:t>
      </w:r>
      <w:r w:rsidR="00FF7DC5" w:rsidRPr="00FF7DC5">
        <w:rPr>
          <w:bCs/>
        </w:rPr>
        <w:t>Bộ môn</w:t>
      </w:r>
      <w:r>
        <w:t xml:space="preserve"> do Viện trưởng bổ nhiệm, miễn nhiệm trên cơ sở đề nghị của </w:t>
      </w:r>
      <w:r w:rsidR="003047F3">
        <w:t xml:space="preserve">phụ trách </w:t>
      </w:r>
      <w:r w:rsidR="008B61AF">
        <w:t>Trung tâm Đào tạo</w:t>
      </w:r>
      <w:r w:rsidR="003047F3">
        <w:t xml:space="preserve">. Quy trình bổ nhiệm, miễn nhiệm thực hiện theo quy định của Viện trưởng Viện Pasteur </w:t>
      </w:r>
      <w:r w:rsidR="00766A62">
        <w:t>Tp. Hồ Chí Minh</w:t>
      </w:r>
      <w:r w:rsidR="003047F3">
        <w:t>.</w:t>
      </w:r>
    </w:p>
    <w:p w14:paraId="228C4C0E" w14:textId="1F8D1DB8" w:rsidR="00185C13" w:rsidRPr="00FE67DA" w:rsidRDefault="00185C13" w:rsidP="004F4864">
      <w:pPr>
        <w:pStyle w:val="ListParagraph"/>
        <w:numPr>
          <w:ilvl w:val="0"/>
          <w:numId w:val="29"/>
        </w:numPr>
        <w:tabs>
          <w:tab w:val="left" w:pos="851"/>
        </w:tabs>
        <w:ind w:left="0" w:firstLine="567"/>
      </w:pPr>
      <w:r>
        <w:t xml:space="preserve">Nhiệm vụ và quyền hạn của Trưởng </w:t>
      </w:r>
      <w:r w:rsidR="00FF7DC5" w:rsidRPr="00FF7DC5">
        <w:rPr>
          <w:bCs/>
        </w:rPr>
        <w:t>Bộ môn</w:t>
      </w:r>
      <w:r>
        <w:t>:</w:t>
      </w:r>
    </w:p>
    <w:p w14:paraId="4F5E6423" w14:textId="77E0AA0A" w:rsidR="00EF6A0A" w:rsidRDefault="00EF6A0A" w:rsidP="00435FD1">
      <w:pPr>
        <w:pStyle w:val="ListParagraph"/>
        <w:tabs>
          <w:tab w:val="left" w:pos="851"/>
        </w:tabs>
        <w:ind w:left="0" w:firstLine="567"/>
        <w:rPr>
          <w:lang w:val="vi-VN"/>
        </w:rPr>
      </w:pPr>
      <w:r>
        <w:rPr>
          <w:lang w:val="vi-VN"/>
        </w:rPr>
        <w:t xml:space="preserve">Trưởng </w:t>
      </w:r>
      <w:r w:rsidR="00FF7DC5" w:rsidRPr="00FF7DC5">
        <w:rPr>
          <w:bCs/>
          <w:lang w:val="vi-VN"/>
        </w:rPr>
        <w:t>Bộ môn</w:t>
      </w:r>
      <w:r>
        <w:rPr>
          <w:lang w:val="vi-VN"/>
        </w:rPr>
        <w:t xml:space="preserve"> là người trực tiếp quản lý giảng viên thuộc </w:t>
      </w:r>
      <w:r w:rsidR="00FF7DC5" w:rsidRPr="00FF7DC5">
        <w:rPr>
          <w:bCs/>
          <w:lang w:val="vi-VN"/>
        </w:rPr>
        <w:t>Bộ môn</w:t>
      </w:r>
      <w:r>
        <w:rPr>
          <w:lang w:val="vi-VN"/>
        </w:rPr>
        <w:t xml:space="preserve"> nhằm đảm bảo công tác chuyên môn của </w:t>
      </w:r>
      <w:r w:rsidR="00FF7DC5" w:rsidRPr="00FF7DC5">
        <w:rPr>
          <w:bCs/>
          <w:lang w:val="vi-VN"/>
        </w:rPr>
        <w:t>Bộ môn</w:t>
      </w:r>
      <w:r w:rsidR="00435FD1">
        <w:t>;</w:t>
      </w:r>
    </w:p>
    <w:p w14:paraId="399C1751" w14:textId="68E4E3E7" w:rsidR="00EF6A0A" w:rsidRDefault="00EF6A0A" w:rsidP="00435FD1">
      <w:pPr>
        <w:pStyle w:val="ListParagraph"/>
        <w:tabs>
          <w:tab w:val="left" w:pos="851"/>
        </w:tabs>
        <w:ind w:left="0" w:firstLine="567"/>
        <w:rPr>
          <w:lang w:val="vi-VN"/>
        </w:rPr>
      </w:pPr>
      <w:r>
        <w:rPr>
          <w:lang w:val="vi-VN"/>
        </w:rPr>
        <w:t xml:space="preserve">Chịu trách nhiệm về mọi hoạt động của </w:t>
      </w:r>
      <w:r w:rsidR="00FF7DC5" w:rsidRPr="00FF7DC5">
        <w:rPr>
          <w:bCs/>
          <w:lang w:val="vi-VN"/>
        </w:rPr>
        <w:t>Bộ môn</w:t>
      </w:r>
      <w:r>
        <w:rPr>
          <w:lang w:val="vi-VN"/>
        </w:rPr>
        <w:t xml:space="preserve"> theo chức năng và nhiệm vụ quy định</w:t>
      </w:r>
      <w:r w:rsidR="00435FD1">
        <w:t>;</w:t>
      </w:r>
    </w:p>
    <w:p w14:paraId="41B47EB8" w14:textId="407B4AC5" w:rsidR="00EF6A0A" w:rsidRDefault="00EF6A0A" w:rsidP="00435FD1">
      <w:pPr>
        <w:pStyle w:val="ListParagraph"/>
        <w:tabs>
          <w:tab w:val="left" w:pos="851"/>
        </w:tabs>
        <w:ind w:left="0" w:firstLine="567"/>
        <w:rPr>
          <w:lang w:val="vi-VN"/>
        </w:rPr>
      </w:pPr>
      <w:r>
        <w:rPr>
          <w:lang w:val="vi-VN"/>
        </w:rPr>
        <w:t>Trực tiếp lãnh đạo, quản lý điều hành giảng dạy, nghiên cứu khoa học</w:t>
      </w:r>
      <w:r w:rsidR="008C3BAD">
        <w:rPr>
          <w:lang w:val="vi-VN"/>
        </w:rPr>
        <w:t xml:space="preserve">, phát triển chương trình, biên soạn tài liệu, giáo trình, xây dựng, phân công ra đề thi, thẩm định, đánh giá đề thi các học phần/môn học; bồi dưỡng cán bộ trẻ, tổ chức hoạt động chuyên môn và các nhiệm vụ khác của </w:t>
      </w:r>
      <w:r w:rsidR="00FF7DC5" w:rsidRPr="00FF7DC5">
        <w:rPr>
          <w:bCs/>
          <w:lang w:val="vi-VN"/>
        </w:rPr>
        <w:t>Bộ môn</w:t>
      </w:r>
      <w:r w:rsidR="008C3BAD">
        <w:rPr>
          <w:lang w:val="vi-VN"/>
        </w:rPr>
        <w:t>;</w:t>
      </w:r>
    </w:p>
    <w:p w14:paraId="123E86A6" w14:textId="1F7A4AEC" w:rsidR="008C3BAD" w:rsidRDefault="008C3BAD" w:rsidP="00435FD1">
      <w:pPr>
        <w:pStyle w:val="ListParagraph"/>
        <w:tabs>
          <w:tab w:val="left" w:pos="851"/>
        </w:tabs>
        <w:ind w:left="0" w:firstLine="567"/>
        <w:rPr>
          <w:lang w:val="vi-VN"/>
        </w:rPr>
      </w:pPr>
      <w:r>
        <w:rPr>
          <w:lang w:val="vi-VN"/>
        </w:rPr>
        <w:t xml:space="preserve">Phân công, điều phối các hoạt động giảng dạy, nghiên cứu khoa học và các nhiệm vụ khác giữa các thành viên của </w:t>
      </w:r>
      <w:r w:rsidR="00FF7DC5" w:rsidRPr="00FF7DC5">
        <w:rPr>
          <w:bCs/>
          <w:lang w:val="vi-VN"/>
        </w:rPr>
        <w:t>Bộ môn</w:t>
      </w:r>
      <w:r>
        <w:rPr>
          <w:lang w:val="vi-VN"/>
        </w:rPr>
        <w:t>, đảm bảo hiệu quả, dân chủ và đoàn kết;</w:t>
      </w:r>
    </w:p>
    <w:p w14:paraId="7E154727" w14:textId="6AD06D3A" w:rsidR="003047F3" w:rsidRDefault="008C3BAD" w:rsidP="00435FD1">
      <w:pPr>
        <w:pStyle w:val="ListParagraph"/>
        <w:tabs>
          <w:tab w:val="left" w:pos="851"/>
        </w:tabs>
        <w:ind w:left="0" w:firstLine="567"/>
        <w:rPr>
          <w:lang w:val="vi-VN"/>
        </w:rPr>
      </w:pPr>
      <w:r>
        <w:rPr>
          <w:lang w:val="vi-VN"/>
        </w:rPr>
        <w:t xml:space="preserve">Thực hiện báo cáo định kỳ và báo cáo đột xuất theo yêu cầu của </w:t>
      </w:r>
      <w:r w:rsidR="008B61AF">
        <w:rPr>
          <w:lang w:val="vi-VN"/>
        </w:rPr>
        <w:t>Trung tâm Đào tạo</w:t>
      </w:r>
      <w:r>
        <w:rPr>
          <w:lang w:val="vi-VN"/>
        </w:rPr>
        <w:t>;</w:t>
      </w:r>
    </w:p>
    <w:p w14:paraId="0B534C59" w14:textId="55C8187E" w:rsidR="008C3BAD" w:rsidRPr="00FE67DA" w:rsidRDefault="008C3BAD" w:rsidP="00435FD1">
      <w:pPr>
        <w:pStyle w:val="ListParagraph"/>
        <w:tabs>
          <w:tab w:val="left" w:pos="851"/>
        </w:tabs>
        <w:ind w:left="0" w:firstLine="567"/>
        <w:rPr>
          <w:lang w:val="vi-VN"/>
        </w:rPr>
      </w:pPr>
      <w:r w:rsidRPr="00FE67DA">
        <w:rPr>
          <w:lang w:val="vi-VN"/>
        </w:rPr>
        <w:t xml:space="preserve">Đề xuất, kiến nghị về việc bổ nhiệm, bổ nhiệm lại, miễn nhiệm, khen thưởng, kỷ luật và các chế độ chính sách khác đối với các thành viên khác của </w:t>
      </w:r>
      <w:r w:rsidR="00FF7DC5" w:rsidRPr="00FF7DC5">
        <w:rPr>
          <w:bCs/>
          <w:lang w:val="vi-VN"/>
        </w:rPr>
        <w:t>Bộ môn</w:t>
      </w:r>
      <w:r w:rsidRPr="00FE67DA">
        <w:rPr>
          <w:lang w:val="vi-VN"/>
        </w:rPr>
        <w:t xml:space="preserve">. </w:t>
      </w:r>
    </w:p>
    <w:p w14:paraId="3321B3D7" w14:textId="2887D0F7" w:rsidR="00A27CEC" w:rsidRPr="00435FD1" w:rsidRDefault="00A27CEC" w:rsidP="00766A62">
      <w:pPr>
        <w:pStyle w:val="ListParagraph"/>
        <w:numPr>
          <w:ilvl w:val="1"/>
          <w:numId w:val="8"/>
        </w:numPr>
        <w:tabs>
          <w:tab w:val="left" w:pos="1134"/>
        </w:tabs>
        <w:ind w:left="567" w:firstLine="0"/>
        <w:rPr>
          <w:lang w:val="vi-VN"/>
        </w:rPr>
      </w:pPr>
      <w:r w:rsidRPr="00435FD1">
        <w:rPr>
          <w:lang w:val="vi-VN"/>
        </w:rPr>
        <w:t xml:space="preserve">Tiêu chuẩn, nhiệm vụ và quyền hạn của Phó trưởng </w:t>
      </w:r>
      <w:r w:rsidR="00FF7DC5" w:rsidRPr="00FF7DC5">
        <w:rPr>
          <w:bCs/>
          <w:lang w:val="vi-VN"/>
        </w:rPr>
        <w:t>Bộ môn</w:t>
      </w:r>
      <w:r w:rsidRPr="00435FD1">
        <w:rPr>
          <w:lang w:val="vi-VN"/>
        </w:rPr>
        <w:t>:</w:t>
      </w:r>
    </w:p>
    <w:p w14:paraId="7148F4FE" w14:textId="28C4DCC9" w:rsidR="008C3BAD" w:rsidRDefault="00760BD7" w:rsidP="004F4864">
      <w:pPr>
        <w:pStyle w:val="ListParagraph"/>
        <w:numPr>
          <w:ilvl w:val="0"/>
          <w:numId w:val="9"/>
        </w:numPr>
        <w:tabs>
          <w:tab w:val="left" w:pos="851"/>
        </w:tabs>
        <w:ind w:left="0" w:firstLine="567"/>
        <w:rPr>
          <w:lang w:val="vi-VN"/>
        </w:rPr>
      </w:pPr>
      <w:r>
        <w:rPr>
          <w:lang w:val="vi-VN"/>
        </w:rPr>
        <w:t xml:space="preserve">Điều kiện tiêu chuẩn của Phó trưởng </w:t>
      </w:r>
      <w:r w:rsidR="00FF7DC5" w:rsidRPr="00FF7DC5">
        <w:rPr>
          <w:bCs/>
          <w:lang w:val="vi-VN"/>
        </w:rPr>
        <w:t>Bộ môn</w:t>
      </w:r>
      <w:r>
        <w:rPr>
          <w:lang w:val="vi-VN"/>
        </w:rPr>
        <w:t xml:space="preserve">: </w:t>
      </w:r>
    </w:p>
    <w:p w14:paraId="3C796898" w14:textId="52D3D46D" w:rsidR="003047F3" w:rsidRDefault="00760BD7" w:rsidP="004F4864">
      <w:pPr>
        <w:pStyle w:val="ListParagraph"/>
        <w:tabs>
          <w:tab w:val="left" w:pos="851"/>
        </w:tabs>
        <w:ind w:left="0" w:firstLine="567"/>
        <w:rPr>
          <w:lang w:val="vi-VN"/>
        </w:rPr>
      </w:pPr>
      <w:r>
        <w:rPr>
          <w:lang w:val="vi-VN"/>
        </w:rPr>
        <w:t xml:space="preserve">Phó trưởng </w:t>
      </w:r>
      <w:r w:rsidR="00FF7DC5" w:rsidRPr="00FF7DC5">
        <w:rPr>
          <w:bCs/>
          <w:lang w:val="vi-VN"/>
        </w:rPr>
        <w:t>Bộ môn</w:t>
      </w:r>
      <w:r>
        <w:rPr>
          <w:lang w:val="vi-VN"/>
        </w:rPr>
        <w:t xml:space="preserve"> phải có đủ tiêu chuẩn của giảng viên giảng dạy trình độ tiến sĩ; có kinh nghiệm giảng dạy, nghiên cứu khoa học và năng lực quản lý;</w:t>
      </w:r>
    </w:p>
    <w:p w14:paraId="7176A54E" w14:textId="68BA700E" w:rsidR="00337C02" w:rsidRPr="00FE67DA" w:rsidRDefault="00760BD7" w:rsidP="004F4864">
      <w:pPr>
        <w:pStyle w:val="ListParagraph"/>
        <w:tabs>
          <w:tab w:val="left" w:pos="851"/>
        </w:tabs>
        <w:ind w:left="0" w:firstLine="567"/>
        <w:rPr>
          <w:lang w:val="vi-VN"/>
        </w:rPr>
      </w:pPr>
      <w:r>
        <w:rPr>
          <w:lang w:val="vi-VN"/>
        </w:rPr>
        <w:t xml:space="preserve"> </w:t>
      </w:r>
      <w:r w:rsidR="00337C02">
        <w:t xml:space="preserve">Phó trưởng </w:t>
      </w:r>
      <w:r w:rsidR="00FF7DC5" w:rsidRPr="00FF7DC5">
        <w:rPr>
          <w:bCs/>
        </w:rPr>
        <w:t>Bộ môn</w:t>
      </w:r>
      <w:r w:rsidR="00337C02">
        <w:t xml:space="preserve"> do Viện trưởng bổ nhiệm, miễn nhiệm trên cơ sở đề nghị của</w:t>
      </w:r>
      <w:r w:rsidR="003047F3">
        <w:t xml:space="preserve"> phụ trách</w:t>
      </w:r>
      <w:r w:rsidR="00337C02">
        <w:t xml:space="preserve"> </w:t>
      </w:r>
      <w:r w:rsidR="008B61AF">
        <w:t>Trung tâm Đào tạo</w:t>
      </w:r>
      <w:r w:rsidR="00337C02">
        <w:t xml:space="preserve">. Các quy định về bổ nhiệm, miễn nhiệm đối với Phó trưởng </w:t>
      </w:r>
      <w:r w:rsidR="00FF7DC5" w:rsidRPr="00FF7DC5">
        <w:rPr>
          <w:bCs/>
        </w:rPr>
        <w:t>Bộ môn</w:t>
      </w:r>
      <w:r w:rsidR="00337C02">
        <w:t xml:space="preserve"> thực hiện tương tự như Trưởng </w:t>
      </w:r>
      <w:r w:rsidR="00FF7DC5" w:rsidRPr="00FF7DC5">
        <w:rPr>
          <w:bCs/>
        </w:rPr>
        <w:t>Bộ môn</w:t>
      </w:r>
      <w:r w:rsidR="00337C02">
        <w:t xml:space="preserve">. </w:t>
      </w:r>
    </w:p>
    <w:p w14:paraId="437D87E1" w14:textId="6FA4A350" w:rsidR="00760BD7" w:rsidRDefault="00760BD7" w:rsidP="004F4864">
      <w:pPr>
        <w:pStyle w:val="ListParagraph"/>
        <w:numPr>
          <w:ilvl w:val="0"/>
          <w:numId w:val="9"/>
        </w:numPr>
        <w:tabs>
          <w:tab w:val="left" w:pos="851"/>
        </w:tabs>
        <w:ind w:left="0" w:firstLine="567"/>
        <w:rPr>
          <w:lang w:val="vi-VN"/>
        </w:rPr>
      </w:pPr>
      <w:r>
        <w:rPr>
          <w:lang w:val="vi-VN"/>
        </w:rPr>
        <w:t xml:space="preserve">Nhiệm vụ và quyền hạn của Phó trưởng </w:t>
      </w:r>
      <w:r w:rsidR="00FF7DC5" w:rsidRPr="00FF7DC5">
        <w:rPr>
          <w:bCs/>
          <w:lang w:val="vi-VN"/>
        </w:rPr>
        <w:t>Bộ môn</w:t>
      </w:r>
      <w:r>
        <w:rPr>
          <w:lang w:val="vi-VN"/>
        </w:rPr>
        <w:t xml:space="preserve">: </w:t>
      </w:r>
      <w:r w:rsidR="00337C02">
        <w:t xml:space="preserve">chấp hành sự phân công của Trưởng </w:t>
      </w:r>
      <w:r w:rsidR="00FF7DC5" w:rsidRPr="00FF7DC5">
        <w:rPr>
          <w:bCs/>
        </w:rPr>
        <w:t>Bộ môn</w:t>
      </w:r>
      <w:r w:rsidR="00337C02">
        <w:t xml:space="preserve">, giúp Trưởng </w:t>
      </w:r>
      <w:r w:rsidR="00FF7DC5" w:rsidRPr="00FF7DC5">
        <w:rPr>
          <w:bCs/>
        </w:rPr>
        <w:t>Bộ môn</w:t>
      </w:r>
      <w:r w:rsidR="00337C02">
        <w:t xml:space="preserve"> chỉ đạo, thực hiện nhiệm vụ công tác của </w:t>
      </w:r>
      <w:r w:rsidR="00FF7DC5" w:rsidRPr="00FF7DC5">
        <w:rPr>
          <w:bCs/>
        </w:rPr>
        <w:t>Bộ môn</w:t>
      </w:r>
      <w:r w:rsidR="00337C02">
        <w:t xml:space="preserve"> và chịu trách nhiệm trước Trưởng </w:t>
      </w:r>
      <w:r w:rsidR="00FF7DC5" w:rsidRPr="00FF7DC5">
        <w:rPr>
          <w:bCs/>
        </w:rPr>
        <w:t>Bộ môn</w:t>
      </w:r>
      <w:r w:rsidR="00337C02">
        <w:t xml:space="preserve"> lĩnh vực công tác được phân công phụ trách.</w:t>
      </w:r>
    </w:p>
    <w:p w14:paraId="53C71E9A" w14:textId="7AB5A20D" w:rsidR="00EF6A0A" w:rsidRDefault="00EF6A0A" w:rsidP="00766A62">
      <w:pPr>
        <w:pStyle w:val="ListParagraph"/>
        <w:numPr>
          <w:ilvl w:val="1"/>
          <w:numId w:val="8"/>
        </w:numPr>
        <w:tabs>
          <w:tab w:val="left" w:pos="1134"/>
        </w:tabs>
        <w:ind w:left="0" w:firstLine="567"/>
        <w:rPr>
          <w:lang w:val="vi-VN"/>
        </w:rPr>
      </w:pPr>
      <w:r>
        <w:rPr>
          <w:lang w:val="vi-VN"/>
        </w:rPr>
        <w:t xml:space="preserve">Tiêu chuẩn, nhiệm vụ và quyền hạn của giáo vụ </w:t>
      </w:r>
      <w:r w:rsidR="00FF7DC5" w:rsidRPr="00FF7DC5">
        <w:rPr>
          <w:bCs/>
          <w:lang w:val="vi-VN"/>
        </w:rPr>
        <w:t>Bộ môn</w:t>
      </w:r>
      <w:r>
        <w:rPr>
          <w:lang w:val="vi-VN"/>
        </w:rPr>
        <w:t>:</w:t>
      </w:r>
    </w:p>
    <w:p w14:paraId="1B488C8A" w14:textId="73FA71B6" w:rsidR="003700F4" w:rsidRDefault="003700F4" w:rsidP="004F4864">
      <w:pPr>
        <w:pStyle w:val="ListParagraph"/>
        <w:numPr>
          <w:ilvl w:val="0"/>
          <w:numId w:val="10"/>
        </w:numPr>
        <w:tabs>
          <w:tab w:val="left" w:pos="851"/>
        </w:tabs>
        <w:ind w:left="0" w:firstLine="567"/>
      </w:pPr>
      <w:r>
        <w:t xml:space="preserve">Điều kiện tiêu chuẩn của giáo vụ </w:t>
      </w:r>
      <w:r w:rsidR="00FF7DC5" w:rsidRPr="00FF7DC5">
        <w:rPr>
          <w:bCs/>
        </w:rPr>
        <w:t>Bộ môn</w:t>
      </w:r>
    </w:p>
    <w:p w14:paraId="0751F17C" w14:textId="69EDFE4E" w:rsidR="003700F4" w:rsidRDefault="003700F4" w:rsidP="004F4864">
      <w:pPr>
        <w:pStyle w:val="ListParagraph"/>
        <w:numPr>
          <w:ilvl w:val="0"/>
          <w:numId w:val="0"/>
        </w:numPr>
        <w:tabs>
          <w:tab w:val="left" w:pos="851"/>
        </w:tabs>
        <w:ind w:firstLine="567"/>
      </w:pPr>
      <w:r>
        <w:lastRenderedPageBreak/>
        <w:t xml:space="preserve">Giáo vụ </w:t>
      </w:r>
      <w:r w:rsidR="00FF7DC5" w:rsidRPr="00FF7DC5">
        <w:rPr>
          <w:bCs/>
        </w:rPr>
        <w:t>Bộ môn</w:t>
      </w:r>
      <w:r>
        <w:t xml:space="preserve"> do Trưởng </w:t>
      </w:r>
      <w:r w:rsidR="00FF7DC5" w:rsidRPr="00FF7DC5">
        <w:rPr>
          <w:bCs/>
        </w:rPr>
        <w:t>Bộ môn</w:t>
      </w:r>
      <w:r>
        <w:t xml:space="preserve"> đề xuất và được Viện trưởng quyết định phân công nhiệm vụ.</w:t>
      </w:r>
    </w:p>
    <w:p w14:paraId="2AFDDCC6" w14:textId="7AB0D672" w:rsidR="003700F4" w:rsidRDefault="003700F4" w:rsidP="004F4864">
      <w:pPr>
        <w:pStyle w:val="ListParagraph"/>
        <w:numPr>
          <w:ilvl w:val="0"/>
          <w:numId w:val="10"/>
        </w:numPr>
        <w:tabs>
          <w:tab w:val="left" w:pos="851"/>
        </w:tabs>
        <w:ind w:left="0" w:firstLine="567"/>
      </w:pPr>
      <w:r>
        <w:t xml:space="preserve">Nhiệm vụ của giáo vụ </w:t>
      </w:r>
      <w:r w:rsidR="00FF7DC5" w:rsidRPr="00FF7DC5">
        <w:rPr>
          <w:bCs/>
        </w:rPr>
        <w:t>Bộ môn</w:t>
      </w:r>
    </w:p>
    <w:p w14:paraId="7BEA9745" w14:textId="793FA38E" w:rsidR="003700F4" w:rsidRDefault="003700F4" w:rsidP="004F4864">
      <w:pPr>
        <w:pStyle w:val="ListParagraph"/>
        <w:tabs>
          <w:tab w:val="left" w:pos="851"/>
        </w:tabs>
        <w:ind w:left="0" w:firstLine="567"/>
      </w:pPr>
      <w:r>
        <w:t xml:space="preserve">Quản lý, theo dõi tiến độ học tập, nghiên cứu của nghiên cứu sinh theo học tại </w:t>
      </w:r>
      <w:r w:rsidR="00FF7DC5" w:rsidRPr="00FF7DC5">
        <w:rPr>
          <w:bCs/>
        </w:rPr>
        <w:t>Bộ môn</w:t>
      </w:r>
      <w:r w:rsidR="00435FD1">
        <w:t>;</w:t>
      </w:r>
    </w:p>
    <w:p w14:paraId="37C54579" w14:textId="58995B94" w:rsidR="003700F4" w:rsidRDefault="003700F4" w:rsidP="004F4864">
      <w:pPr>
        <w:pStyle w:val="ListParagraph"/>
        <w:tabs>
          <w:tab w:val="left" w:pos="851"/>
        </w:tabs>
        <w:ind w:left="0" w:firstLine="567"/>
      </w:pPr>
      <w:r>
        <w:t xml:space="preserve">Thực hiện các nhiệm vụ chuyên môn theo chỉ đạo của Trưởng </w:t>
      </w:r>
      <w:r w:rsidR="00FF7DC5" w:rsidRPr="00FF7DC5">
        <w:rPr>
          <w:bCs/>
        </w:rPr>
        <w:t>Bộ môn</w:t>
      </w:r>
      <w:r>
        <w:t xml:space="preserve"> và </w:t>
      </w:r>
      <w:r w:rsidR="00087772">
        <w:t>phụ trách</w:t>
      </w:r>
      <w:r>
        <w:t xml:space="preserve"> </w:t>
      </w:r>
      <w:r w:rsidR="008B61AF">
        <w:t>Trung tâm Đào tạo</w:t>
      </w:r>
      <w:r>
        <w:t>.</w:t>
      </w:r>
    </w:p>
    <w:p w14:paraId="54DCDC25" w14:textId="690CD8A0" w:rsidR="003700F4" w:rsidRPr="00FE50C6" w:rsidRDefault="003700F4" w:rsidP="00FE50C6">
      <w:pPr>
        <w:spacing w:before="120" w:after="120"/>
        <w:outlineLvl w:val="1"/>
        <w:rPr>
          <w:b/>
          <w:bCs/>
          <w:lang w:val="vi-VN"/>
        </w:rPr>
      </w:pPr>
      <w:r w:rsidRPr="00FE50C6">
        <w:rPr>
          <w:b/>
          <w:bCs/>
          <w:lang w:val="vi-VN"/>
        </w:rPr>
        <w:t xml:space="preserve">Điều 29. Quyền và trách nhiệm của </w:t>
      </w:r>
      <w:r w:rsidR="008B61AF">
        <w:rPr>
          <w:b/>
          <w:bCs/>
          <w:lang w:val="vi-VN"/>
        </w:rPr>
        <w:t>Trung tâm Đào tạo</w:t>
      </w:r>
    </w:p>
    <w:p w14:paraId="7EBD831C" w14:textId="77777777" w:rsidR="009721E6" w:rsidRPr="0013011E" w:rsidRDefault="009721E6" w:rsidP="009721E6">
      <w:r w:rsidRPr="0013011E">
        <w:t>1.  Tiếp nhận và xử lý các loại đơn từ, hồ sơ, công văn, bản đăng ký và các thủ tục khác có liên quan đến đào tạo trình độ tiến sĩ.</w:t>
      </w:r>
    </w:p>
    <w:p w14:paraId="260A27E7" w14:textId="029FE931" w:rsidR="009721E6" w:rsidRDefault="009721E6" w:rsidP="009721E6">
      <w:r w:rsidRPr="0013011E">
        <w:t xml:space="preserve">2.  Xây dựng kế hoạch </w:t>
      </w:r>
      <w:r>
        <w:t>hàng năm cho từng ngành đào tạo</w:t>
      </w:r>
      <w:r w:rsidRPr="0013011E">
        <w:t>.</w:t>
      </w:r>
    </w:p>
    <w:p w14:paraId="6EA99F62" w14:textId="5A54AA36" w:rsidR="009721E6" w:rsidRPr="0013011E" w:rsidRDefault="009721E6">
      <w:r>
        <w:t xml:space="preserve">3. </w:t>
      </w:r>
      <w:r w:rsidRPr="0013011E">
        <w:t>Tổ chức thực hiện công tác đào tạo theo kế hoạch.</w:t>
      </w:r>
    </w:p>
    <w:p w14:paraId="7C5463F7" w14:textId="1337D5E0" w:rsidR="009721E6" w:rsidRDefault="009721E6" w:rsidP="009721E6">
      <w:r>
        <w:t xml:space="preserve">4. </w:t>
      </w:r>
      <w:r w:rsidRPr="0013011E">
        <w:t xml:space="preserve">Theo dõi kết quả kiểm tra, thi các môn học, các học phần của nghiên cứu sinh từng </w:t>
      </w:r>
      <w:r>
        <w:t xml:space="preserve">ngành </w:t>
      </w:r>
      <w:r w:rsidRPr="0013011E">
        <w:t>đào tạo.</w:t>
      </w:r>
    </w:p>
    <w:p w14:paraId="60149B0F" w14:textId="5A4391E9" w:rsidR="009721E6" w:rsidRPr="0013011E" w:rsidRDefault="009721E6" w:rsidP="009721E6">
      <w:r>
        <w:t>5. Tổ chức các hoạt động gi</w:t>
      </w:r>
      <w:r w:rsidR="00E37945">
        <w:t>á</w:t>
      </w:r>
      <w:r>
        <w:t xml:space="preserve">m sát việc thực hiện đề tài nghiên cứu của nghiên cứu sinh. </w:t>
      </w:r>
    </w:p>
    <w:p w14:paraId="4C8BF430" w14:textId="77777777" w:rsidR="009721E6" w:rsidRPr="0013011E" w:rsidRDefault="009721E6" w:rsidP="009721E6">
      <w:r w:rsidRPr="0013011E">
        <w:t>6.  Làm thủ tục cho nghiên cứu sinh bảo vệ luận án các cấp.</w:t>
      </w:r>
    </w:p>
    <w:p w14:paraId="3023C036" w14:textId="77777777" w:rsidR="009721E6" w:rsidRPr="0013011E" w:rsidRDefault="009721E6" w:rsidP="009721E6">
      <w:r w:rsidRPr="0013011E">
        <w:t>7.  Tổ chức bảo vệ luận án cấp Viện cho nghiên cứu sinh.</w:t>
      </w:r>
    </w:p>
    <w:p w14:paraId="6691AB3C" w14:textId="77777777" w:rsidR="009721E6" w:rsidRPr="0013011E" w:rsidRDefault="009721E6" w:rsidP="009721E6">
      <w:r w:rsidRPr="0013011E">
        <w:t>8.  Làm thủ tục và quản lý việc cấp chứng chỉ môn học, bảng điểm toàn khóa, cấp bằng tiến sĩ cho nghiên cứu sinh.</w:t>
      </w:r>
    </w:p>
    <w:p w14:paraId="7D6311E8" w14:textId="77777777" w:rsidR="009721E6" w:rsidRPr="0013011E" w:rsidRDefault="009721E6" w:rsidP="009721E6">
      <w:r w:rsidRPr="0013011E">
        <w:t>9.  Tổ chức các ngày lễ và hoạt động hàng năm cho nghiên cứu sinh: kỷ niệm ngày hiến chương nhà giáo, lễ khai giảng, lễ phát bằng và hội nghị khoa học cho nghiên cứu sinh.</w:t>
      </w:r>
    </w:p>
    <w:p w14:paraId="5CB2EDD0" w14:textId="4DB18402" w:rsidR="009721E6" w:rsidRPr="0013011E" w:rsidRDefault="009721E6" w:rsidP="009721E6">
      <w:r w:rsidRPr="0013011E">
        <w:t xml:space="preserve">10. Quản lý và lưu </w:t>
      </w:r>
      <w:r>
        <w:t>trữ</w:t>
      </w:r>
      <w:r w:rsidRPr="0013011E">
        <w:t xml:space="preserve"> hồ sơ đào tạo </w:t>
      </w:r>
      <w:r>
        <w:t>t</w:t>
      </w:r>
      <w:r w:rsidRPr="0013011E">
        <w:t>rình độ tiến sĩ của Viện.</w:t>
      </w:r>
    </w:p>
    <w:p w14:paraId="575A1A34" w14:textId="77777777" w:rsidR="009721E6" w:rsidRPr="0013011E" w:rsidRDefault="009721E6" w:rsidP="009721E6">
      <w:r w:rsidRPr="0013011E">
        <w:t>11. Thực hiện những nội dung công tác khác có liên quan tới đào tạo sau đại học theo yêu cầu của Viện trưởng.</w:t>
      </w:r>
    </w:p>
    <w:p w14:paraId="25A43647" w14:textId="412A64F4" w:rsidR="009721E6" w:rsidRPr="00FE50C6" w:rsidRDefault="009721E6" w:rsidP="00FE50C6">
      <w:pPr>
        <w:spacing w:before="120" w:after="120"/>
        <w:outlineLvl w:val="1"/>
        <w:rPr>
          <w:b/>
          <w:bCs/>
          <w:lang w:val="vi-VN"/>
        </w:rPr>
      </w:pPr>
      <w:r w:rsidRPr="00FE50C6">
        <w:rPr>
          <w:b/>
          <w:bCs/>
          <w:lang w:val="vi-VN"/>
        </w:rPr>
        <w:t>Điều 30. Quyền và trách nhiệm của Viện Pasteur T</w:t>
      </w:r>
      <w:r w:rsidR="00D8189B">
        <w:rPr>
          <w:b/>
          <w:bCs/>
          <w:lang w:val="vi-VN"/>
        </w:rPr>
        <w:t xml:space="preserve">hành phố </w:t>
      </w:r>
      <w:r w:rsidRPr="00FE50C6">
        <w:rPr>
          <w:b/>
          <w:bCs/>
          <w:lang w:val="vi-VN"/>
        </w:rPr>
        <w:t>Hồ Chí Minh</w:t>
      </w:r>
    </w:p>
    <w:p w14:paraId="5C8CDA6E" w14:textId="51906BAF" w:rsidR="004F536E" w:rsidRDefault="004F536E" w:rsidP="00CF3715">
      <w:pPr>
        <w:pStyle w:val="ListParagraph"/>
        <w:numPr>
          <w:ilvl w:val="0"/>
          <w:numId w:val="11"/>
        </w:numPr>
        <w:tabs>
          <w:tab w:val="left" w:pos="993"/>
        </w:tabs>
        <w:ind w:left="0" w:firstLine="567"/>
      </w:pPr>
      <w:r w:rsidRPr="0013011E">
        <w:t xml:space="preserve">Xây dựng, ban hành và công bố công khai </w:t>
      </w:r>
      <w:r>
        <w:t>quy định chi tiết của cơ sở đào tạo về</w:t>
      </w:r>
      <w:r w:rsidRPr="0013011E">
        <w:t xml:space="preserve"> </w:t>
      </w:r>
      <w:r>
        <w:t xml:space="preserve">tuyển sinh và </w:t>
      </w:r>
      <w:r w:rsidRPr="0013011E">
        <w:t xml:space="preserve">đào tạo trình độ tiến sĩ </w:t>
      </w:r>
      <w:r>
        <w:t>theo các quy định của Quy chế tuyển sinh và đào tạo trình độ tiến sĩ do Bộ Giáo dục và Đào tạo ban hành và các quy định liên quan.</w:t>
      </w:r>
    </w:p>
    <w:p w14:paraId="6DA0EC26" w14:textId="6D418C88" w:rsidR="004F536E" w:rsidRDefault="004F536E" w:rsidP="00CF3715">
      <w:pPr>
        <w:pStyle w:val="ListParagraph"/>
        <w:numPr>
          <w:ilvl w:val="0"/>
          <w:numId w:val="11"/>
        </w:numPr>
        <w:tabs>
          <w:tab w:val="left" w:pos="993"/>
        </w:tabs>
        <w:ind w:left="0" w:firstLine="567"/>
      </w:pPr>
      <w:r>
        <w:lastRenderedPageBreak/>
        <w:t>Thực hiện trách nhiệm trong công tác đảm bảo chất lượng giáo dục theo q</w:t>
      </w:r>
      <w:r w:rsidR="00E37945">
        <w:t>u</w:t>
      </w:r>
      <w:r>
        <w:t>y định tại Điều 50 Luật Giáo dục đại học (được sửa đổi, bổ sung năm 2018).</w:t>
      </w:r>
    </w:p>
    <w:p w14:paraId="09AA38C6" w14:textId="78972197" w:rsidR="004F536E" w:rsidRDefault="004F536E" w:rsidP="00CF3715">
      <w:pPr>
        <w:pStyle w:val="ListParagraph"/>
        <w:numPr>
          <w:ilvl w:val="0"/>
          <w:numId w:val="11"/>
        </w:numPr>
        <w:tabs>
          <w:tab w:val="left" w:pos="993"/>
        </w:tabs>
        <w:ind w:left="0" w:firstLine="567"/>
      </w:pPr>
      <w:r>
        <w:t>Thực hiện trách nhiệm và quyền hạn trong hoạt động khoa học và công nghệ theo quy định tại Điều 41 Luật Giáo dục đại học (được sửa đổi, bổ sung năm 2018).</w:t>
      </w:r>
    </w:p>
    <w:p w14:paraId="58F08FD2" w14:textId="5A2800D4" w:rsidR="004F536E" w:rsidRDefault="00303C0A" w:rsidP="00CF3715">
      <w:pPr>
        <w:pStyle w:val="ListParagraph"/>
        <w:numPr>
          <w:ilvl w:val="0"/>
          <w:numId w:val="11"/>
        </w:numPr>
        <w:tabs>
          <w:tab w:val="left" w:pos="993"/>
        </w:tabs>
        <w:ind w:left="0" w:firstLine="567"/>
      </w:pPr>
      <w:r>
        <w:t xml:space="preserve">Tổ chức thực hiện tuyển sinh, đào tạo trình độ tiến sĩ, đánh giá luận án của nghiên cứu sinh và quản lý quá trình đào tạo, cấp bằng tiến sĩ theo kế hoạch và các quy định hiện hành. Tổ chức phổ biến, hướng dẫn cho nghiên cứu sinh </w:t>
      </w:r>
      <w:r w:rsidR="00435FD1">
        <w:t xml:space="preserve">Quy </w:t>
      </w:r>
      <w:r>
        <w:t>chế của Viện và những quy định liên quan khác đến quá trình học tập, nghiên cứu, quy định về quyền và trách nhiệm của nghiên cứu sinh trước khi bắt đầu khoá học.</w:t>
      </w:r>
    </w:p>
    <w:p w14:paraId="610EC774" w14:textId="33FA1BDC" w:rsidR="00303C0A" w:rsidRDefault="00303C0A" w:rsidP="00CF3715">
      <w:pPr>
        <w:pStyle w:val="ListParagraph"/>
        <w:numPr>
          <w:ilvl w:val="0"/>
          <w:numId w:val="11"/>
        </w:numPr>
        <w:tabs>
          <w:tab w:val="left" w:pos="993"/>
        </w:tabs>
        <w:ind w:left="0" w:firstLine="567"/>
      </w:pPr>
      <w:r>
        <w:t xml:space="preserve">Đảm </w:t>
      </w:r>
      <w:r w:rsidR="00A14600">
        <w:rPr>
          <w:lang w:val="vi-VN"/>
        </w:rPr>
        <w:t>b</w:t>
      </w:r>
      <w:r>
        <w:t xml:space="preserve">ảo đủ các điều kiện về nhân lực và cơ sở vật chất cần thiết cho giảng viên, người hướng dẫn, nghiên cứu sinh và </w:t>
      </w:r>
      <w:r w:rsidR="00FF7DC5">
        <w:t>Hội đồng</w:t>
      </w:r>
      <w:r>
        <w:t xml:space="preserve"> đánh giá luận án.</w:t>
      </w:r>
    </w:p>
    <w:p w14:paraId="14793551" w14:textId="15FC7FB1" w:rsidR="00303C0A" w:rsidRDefault="00303C0A" w:rsidP="00CF3715">
      <w:pPr>
        <w:pStyle w:val="ListParagraph"/>
        <w:numPr>
          <w:ilvl w:val="0"/>
          <w:numId w:val="11"/>
        </w:numPr>
        <w:tabs>
          <w:tab w:val="left" w:pos="993"/>
        </w:tabs>
        <w:ind w:left="0" w:firstLine="567"/>
      </w:pPr>
      <w:r>
        <w:t>Tăng cường liêm chính học thuật; giám sát và kiểm soát việc chống sao chép; xây dựng chế tài, nghiêm túc xử lý khi có vi phạm; bảo đảm tính trung thực của nội dung những luận án tiến sĩ được đánh giá tại Viện.</w:t>
      </w:r>
    </w:p>
    <w:p w14:paraId="01AD6DD6" w14:textId="062D9FBE" w:rsidR="00303C0A" w:rsidRDefault="00303C0A" w:rsidP="00CF3715">
      <w:pPr>
        <w:pStyle w:val="ListParagraph"/>
        <w:numPr>
          <w:ilvl w:val="0"/>
          <w:numId w:val="11"/>
        </w:numPr>
        <w:tabs>
          <w:tab w:val="left" w:pos="993"/>
        </w:tabs>
        <w:ind w:left="0" w:firstLine="567"/>
      </w:pPr>
      <w:r>
        <w:t>Có kế hoạch và tổ chức kiểm tra, thanh tra hàng năm việc thực hiện quy chế của Viện về tuyển sinh, tổ chức đào tạo và cấp bằng tiến sĩ.</w:t>
      </w:r>
    </w:p>
    <w:p w14:paraId="1F55EB28" w14:textId="2E3AC264" w:rsidR="00303C0A" w:rsidRDefault="00A0189B" w:rsidP="00CF3715">
      <w:pPr>
        <w:pStyle w:val="ListParagraph"/>
        <w:numPr>
          <w:ilvl w:val="0"/>
          <w:numId w:val="11"/>
        </w:numPr>
        <w:tabs>
          <w:tab w:val="left" w:pos="993"/>
        </w:tabs>
        <w:ind w:left="0" w:firstLine="567"/>
      </w:pPr>
      <w:r>
        <w:t>Xây dựng chính sách cụ thể để thúc đẩy bình đẳng giới trong tuyển sinh và đào tạo tiến sĩ nhằm góp phần thực hiện mục tiêu của chiến lược quốc gia về bình đẳng giới trong lĩnh vực giáo dục và đào tạo.</w:t>
      </w:r>
    </w:p>
    <w:p w14:paraId="1F40515E" w14:textId="0A0F7651" w:rsidR="00A0189B" w:rsidRDefault="00A0189B" w:rsidP="00CF3715">
      <w:pPr>
        <w:pStyle w:val="ListParagraph"/>
        <w:numPr>
          <w:ilvl w:val="0"/>
          <w:numId w:val="11"/>
        </w:numPr>
        <w:tabs>
          <w:tab w:val="left" w:pos="993"/>
        </w:tabs>
        <w:ind w:left="0" w:firstLine="567"/>
      </w:pPr>
      <w:r>
        <w:t>Tổ chức kiểm tra, thanh tra nội bộ việc thực hiện kế hoạch, chương trình, quy chế của Viện và các nhiệm vụ khác liên quan đến tuyển sinh, đào tạo và cấp bằng tiến sĩ; chịu sự kiểm tra, giám sát của Bộ Giáo dục và Đào tạo và các cơ quan có thẩm quyền theo các quy định hiện hành.</w:t>
      </w:r>
    </w:p>
    <w:p w14:paraId="49B90B2F" w14:textId="543951E8" w:rsidR="00FE50C6" w:rsidRDefault="00A0189B" w:rsidP="00CD6C20">
      <w:pPr>
        <w:pStyle w:val="ListParagraph"/>
        <w:numPr>
          <w:ilvl w:val="0"/>
          <w:numId w:val="11"/>
        </w:numPr>
        <w:tabs>
          <w:tab w:val="left" w:pos="993"/>
        </w:tabs>
        <w:ind w:left="0" w:firstLine="567"/>
      </w:pPr>
      <w:r>
        <w:t xml:space="preserve">Thực hiện giải trình theo quy định tại khoản 4 Điều 13 Nghị định số 99/2019/NĐ-CP ngày 30/12/2019 của Chính phủ quy định chi tiết và hướng dẫn thi hành một số điều của Luật sửa đổi, bổ sung một số điều của Luật Giáo dục đại học và các quy định khác của pháp luật có liên quan. </w:t>
      </w:r>
      <w:bookmarkStart w:id="2" w:name="_Toc17189097"/>
    </w:p>
    <w:p w14:paraId="76AD4E30" w14:textId="76CA3224" w:rsidR="00FE50C6" w:rsidRPr="00FE50C6" w:rsidRDefault="00FE50C6" w:rsidP="005B5BD9">
      <w:pPr>
        <w:spacing w:before="120" w:after="120" w:line="240" w:lineRule="auto"/>
        <w:jc w:val="center"/>
        <w:outlineLvl w:val="0"/>
        <w:rPr>
          <w:b/>
          <w:bCs/>
          <w:sz w:val="28"/>
          <w:szCs w:val="28"/>
        </w:rPr>
      </w:pPr>
      <w:r w:rsidRPr="00FE50C6">
        <w:rPr>
          <w:b/>
          <w:bCs/>
          <w:sz w:val="28"/>
          <w:szCs w:val="28"/>
        </w:rPr>
        <w:t>C</w:t>
      </w:r>
      <w:r w:rsidR="00EB6FAD">
        <w:rPr>
          <w:b/>
          <w:bCs/>
          <w:sz w:val="28"/>
          <w:szCs w:val="28"/>
        </w:rPr>
        <w:t>hương</w:t>
      </w:r>
      <w:r w:rsidRPr="00FE50C6">
        <w:rPr>
          <w:b/>
          <w:bCs/>
          <w:sz w:val="28"/>
          <w:szCs w:val="28"/>
        </w:rPr>
        <w:t xml:space="preserve"> IV</w:t>
      </w:r>
    </w:p>
    <w:p w14:paraId="26317D11" w14:textId="719D725C" w:rsidR="00FE50C6" w:rsidRPr="00FE50C6" w:rsidRDefault="00FE50C6" w:rsidP="005B5BD9">
      <w:pPr>
        <w:spacing w:before="120" w:after="120" w:line="240" w:lineRule="auto"/>
        <w:jc w:val="center"/>
        <w:outlineLvl w:val="0"/>
        <w:rPr>
          <w:b/>
          <w:bCs/>
          <w:sz w:val="28"/>
          <w:szCs w:val="28"/>
        </w:rPr>
      </w:pPr>
      <w:r w:rsidRPr="00FE50C6">
        <w:rPr>
          <w:b/>
          <w:bCs/>
          <w:sz w:val="28"/>
          <w:szCs w:val="28"/>
        </w:rPr>
        <w:t>ĐÁNH GIÁ LUẬN ÁN VÀ CẤP BẰNG TIẾN SĨ</w:t>
      </w:r>
    </w:p>
    <w:p w14:paraId="3AEF5C75" w14:textId="635CF55D" w:rsidR="00912E1C" w:rsidRPr="00FE50C6" w:rsidRDefault="00912E1C" w:rsidP="00D73E74">
      <w:pPr>
        <w:spacing w:before="120" w:after="120"/>
        <w:outlineLvl w:val="1"/>
        <w:rPr>
          <w:b/>
          <w:bCs/>
          <w:lang w:val="vi-VN"/>
        </w:rPr>
      </w:pPr>
      <w:bookmarkStart w:id="3" w:name="_Toc17189099"/>
      <w:bookmarkEnd w:id="2"/>
      <w:r w:rsidRPr="00FE50C6">
        <w:rPr>
          <w:b/>
          <w:bCs/>
          <w:lang w:val="vi-VN"/>
        </w:rPr>
        <w:t xml:space="preserve">Điều </w:t>
      </w:r>
      <w:r w:rsidR="00470B38" w:rsidRPr="00FE50C6">
        <w:rPr>
          <w:b/>
          <w:bCs/>
          <w:lang w:val="vi-VN"/>
        </w:rPr>
        <w:t>31</w:t>
      </w:r>
      <w:r w:rsidRPr="00FE50C6">
        <w:rPr>
          <w:b/>
          <w:bCs/>
          <w:lang w:val="vi-VN"/>
        </w:rPr>
        <w:t>. Yêu cầu đối với luận án tiến sĩ</w:t>
      </w:r>
      <w:bookmarkEnd w:id="3"/>
    </w:p>
    <w:p w14:paraId="0BBACE1F" w14:textId="197CA8C1" w:rsidR="00912E1C" w:rsidRPr="0013011E" w:rsidRDefault="00912E1C" w:rsidP="00912E1C">
      <w:r w:rsidRPr="0013011E">
        <w:t>1. Luận án tiến sĩ</w:t>
      </w:r>
      <w:r w:rsidR="00470B38">
        <w:t xml:space="preserve"> là kết quả nghiên cứu khoa học của ngh</w:t>
      </w:r>
      <w:r w:rsidR="002457CA">
        <w:t>iên</w:t>
      </w:r>
      <w:r w:rsidR="00470B38">
        <w:t xml:space="preserve"> cứu sinh,</w:t>
      </w:r>
      <w:r w:rsidRPr="0013011E">
        <w:t xml:space="preserve"> phải do nghiên cứu sinh thực hiện và đáp ứng được những mục tiêu và yêu cầu quy địn</w:t>
      </w:r>
      <w:r w:rsidR="00470B38">
        <w:t xml:space="preserve">h tại Điều </w:t>
      </w:r>
      <w:r w:rsidR="00470B38">
        <w:lastRenderedPageBreak/>
        <w:t>23</w:t>
      </w:r>
      <w:r w:rsidRPr="0013011E">
        <w:t xml:space="preserve"> của Quy chế này. Luận án phải có những đóng góp mới, được trình bày bằng ngôn ngữ khoa học, vận dụng những lý luận cơ bản của ngành khoa học để phân tích, bình luận các luận điểm và kết quả đã đạt được trong các công trình nghiên cứu trước đây liên quan đến đề tài luận án, trên cơ sở đó đặt ra vấn đề mới, giả thuyết mới có ý nghĩa hoặc các giải pháp mới để giải quyết các vấn đề đặt ra của luận án và chứng minh được bằng những tư liệu mới. Tác giả luận án phải có cam đoan danh dự về công trình khoa học của mình. Khuyến khích nghiên cứu sinh viết và bảo vệ luận án bằng tiếng Anh.</w:t>
      </w:r>
    </w:p>
    <w:p w14:paraId="55F869ED" w14:textId="35EE0E21" w:rsidR="00470B38" w:rsidRDefault="00912E1C" w:rsidP="00912E1C">
      <w:r w:rsidRPr="0013011E">
        <w:t xml:space="preserve">2. </w:t>
      </w:r>
      <w:r w:rsidR="00470B38">
        <w:t>Tuân thủ pháp luật về bảo vệ quyền sở hữu trí tuệ, cụ thể:</w:t>
      </w:r>
    </w:p>
    <w:p w14:paraId="6A8DC844" w14:textId="30E0DF75" w:rsidR="00470B38" w:rsidRDefault="00470B38" w:rsidP="00662FE2">
      <w:r>
        <w:t>a) Trích dẫn đầy đủ và chỉ rõ nguồn tham khảo các kết quả nghiên cứu của các tác giả khác (nếu có). Nếu sử dụng tài liệu của người khác (trích dẫn bảng, biểu, công thức, đồ thị cùng những tài liệu khác) mà không chú dẫn tác giả và nguồn tài liệu thì luận án không được duyệt để bảo vệ.</w:t>
      </w:r>
    </w:p>
    <w:p w14:paraId="4C5DD7EE" w14:textId="1C10DA0C" w:rsidR="00470B38" w:rsidRDefault="00662FE2" w:rsidP="007B0398">
      <w:pPr>
        <w:jc w:val="left"/>
      </w:pPr>
      <w:r>
        <w:rPr>
          <w:lang w:val="vi-VN"/>
        </w:rPr>
        <w:t>b</w:t>
      </w:r>
      <w:r w:rsidR="00470B38">
        <w:t xml:space="preserve">) Tuân thủ </w:t>
      </w:r>
      <w:r w:rsidR="005F18E3">
        <w:t xml:space="preserve">các quy định khác của pháp luật </w:t>
      </w:r>
      <w:r w:rsidR="007B0398" w:rsidRPr="007B0398">
        <w:t>được quy định tại Luật</w:t>
      </w:r>
      <w:r w:rsidR="007B0398">
        <w:rPr>
          <w:lang w:val="vi-VN"/>
        </w:rPr>
        <w:t xml:space="preserve"> </w:t>
      </w:r>
      <w:r w:rsidR="007B0398" w:rsidRPr="007B0398">
        <w:t>sở hữu trí tuệ và Quy định phòng chống đạo</w:t>
      </w:r>
      <w:r w:rsidR="007B0398">
        <w:rPr>
          <w:lang w:val="vi-VN"/>
        </w:rPr>
        <w:t xml:space="preserve"> </w:t>
      </w:r>
      <w:r w:rsidR="007B0398" w:rsidRPr="007B0398">
        <w:t>văn, cụ thể:</w:t>
      </w:r>
    </w:p>
    <w:p w14:paraId="1B22FE9D" w14:textId="1006C4DE" w:rsidR="007B0398" w:rsidRPr="00662FE2" w:rsidRDefault="007B0398" w:rsidP="00662FE2">
      <w:pPr>
        <w:pStyle w:val="ListParagraph"/>
        <w:numPr>
          <w:ilvl w:val="0"/>
          <w:numId w:val="50"/>
        </w:numPr>
        <w:ind w:left="426" w:firstLine="0"/>
        <w:rPr>
          <w:lang w:val="vi-VN"/>
        </w:rPr>
      </w:pPr>
      <w:r w:rsidRPr="007B0398">
        <w:t>Trích dẫn đầy đủ và chỉ rõ nguồn</w:t>
      </w:r>
      <w:r w:rsidR="00435FD1">
        <w:t xml:space="preserve"> tài liệu</w:t>
      </w:r>
      <w:r w:rsidRPr="007B0398">
        <w:t xml:space="preserve"> tham khảo</w:t>
      </w:r>
      <w:r w:rsidR="00435FD1">
        <w:t>, hoặc các kết quả nghiên cứu</w:t>
      </w:r>
      <w:r w:rsidRPr="007B0398">
        <w:t xml:space="preserve"> của</w:t>
      </w:r>
      <w:r w:rsidRPr="00662FE2">
        <w:rPr>
          <w:lang w:val="vi-VN"/>
        </w:rPr>
        <w:t xml:space="preserve"> </w:t>
      </w:r>
      <w:r w:rsidRPr="007B0398">
        <w:t>các tác giả khác (nếu có);</w:t>
      </w:r>
      <w:r w:rsidRPr="00662FE2">
        <w:rPr>
          <w:lang w:val="vi-VN"/>
        </w:rPr>
        <w:t xml:space="preserve"> </w:t>
      </w:r>
    </w:p>
    <w:p w14:paraId="2BD34F8B" w14:textId="77777777" w:rsidR="00662FE2" w:rsidRDefault="007B0398" w:rsidP="00662FE2">
      <w:pPr>
        <w:pStyle w:val="ListParagraph"/>
        <w:numPr>
          <w:ilvl w:val="0"/>
          <w:numId w:val="50"/>
        </w:numPr>
        <w:ind w:left="426" w:firstLine="0"/>
      </w:pPr>
      <w:r w:rsidRPr="007B0398">
        <w:t>Trong trường hợp luận án sử dụng nội dung công trình khoa học của tập</w:t>
      </w:r>
      <w:r w:rsidRPr="00662FE2">
        <w:rPr>
          <w:lang w:val="vi-VN"/>
        </w:rPr>
        <w:t xml:space="preserve"> </w:t>
      </w:r>
      <w:r w:rsidRPr="007B0398">
        <w:t>thể mà nghiên cứu sinh là đồng tác giả thì phải có văn bản đồng ý của các đồng tác</w:t>
      </w:r>
      <w:r w:rsidR="00662FE2" w:rsidRPr="00662FE2">
        <w:rPr>
          <w:lang w:val="vi-VN"/>
        </w:rPr>
        <w:t xml:space="preserve"> </w:t>
      </w:r>
      <w:r w:rsidRPr="007B0398">
        <w:t>giả khác cho phép nghiên cứu sinh được sử dụng kết quả của nhóm nghiên cứu;</w:t>
      </w:r>
    </w:p>
    <w:p w14:paraId="19CD5435" w14:textId="4CCB66F0" w:rsidR="007B0398" w:rsidRPr="00662FE2" w:rsidRDefault="007B0398" w:rsidP="00662FE2">
      <w:pPr>
        <w:pStyle w:val="ListParagraph"/>
        <w:numPr>
          <w:ilvl w:val="0"/>
          <w:numId w:val="50"/>
        </w:numPr>
        <w:ind w:left="426" w:firstLine="0"/>
        <w:rPr>
          <w:lang w:val="vi-VN"/>
        </w:rPr>
      </w:pPr>
      <w:r w:rsidRPr="007B0398">
        <w:t>Tuân thủ các quy định khác của pháp luật sở hữu trí tuệ và Quy định</w:t>
      </w:r>
      <w:r w:rsidR="00662FE2" w:rsidRPr="00662FE2">
        <w:rPr>
          <w:lang w:val="vi-VN"/>
        </w:rPr>
        <w:t xml:space="preserve"> </w:t>
      </w:r>
      <w:r w:rsidRPr="007B0398">
        <w:t>phòng chống đạo văn.</w:t>
      </w:r>
    </w:p>
    <w:p w14:paraId="18823808" w14:textId="3FB3CC7D" w:rsidR="00912E1C" w:rsidRPr="0013011E" w:rsidRDefault="005F18E3" w:rsidP="00912E1C">
      <w:r>
        <w:t xml:space="preserve">3. </w:t>
      </w:r>
      <w:r w:rsidR="00912E1C" w:rsidRPr="0013011E">
        <w:t>Luận án tiến sĩ có khối lượng không quá 150 trang A4</w:t>
      </w:r>
      <w:r w:rsidR="00055680">
        <w:t xml:space="preserve"> (dao động 70.000-80.000 từ)</w:t>
      </w:r>
      <w:r w:rsidR="00912E1C" w:rsidRPr="0013011E">
        <w:t>, không kể phụ lục</w:t>
      </w:r>
      <w:r w:rsidR="00BC1B62">
        <w:t>.</w:t>
      </w:r>
      <w:r w:rsidR="00BC1B62" w:rsidRPr="00BC1B62">
        <w:rPr>
          <w:color w:val="000000"/>
          <w:sz w:val="24"/>
          <w:szCs w:val="24"/>
        </w:rPr>
        <w:t xml:space="preserve"> </w:t>
      </w:r>
      <w:r w:rsidR="00BC1B62" w:rsidRPr="00BC1B62">
        <w:t>Luận án được viết bằng tiếng Việt hoặc bằng tiếng Anh kiểu chữ Times</w:t>
      </w:r>
      <w:r w:rsidR="00BC1B62">
        <w:t xml:space="preserve"> </w:t>
      </w:r>
      <w:r w:rsidR="00BC1B62" w:rsidRPr="00BC1B62">
        <w:t xml:space="preserve">New Roman, cỡ chữ 13-14, </w:t>
      </w:r>
      <w:r w:rsidR="00435FD1">
        <w:t xml:space="preserve">bảng </w:t>
      </w:r>
      <w:r w:rsidR="00BC1B62" w:rsidRPr="00BC1B62">
        <w:t>mã UNICODE, có cam đoan của nghiên cứu sinh về</w:t>
      </w:r>
      <w:r w:rsidR="009C5561">
        <w:rPr>
          <w:lang w:val="vi-VN"/>
        </w:rPr>
        <w:t xml:space="preserve"> </w:t>
      </w:r>
      <w:r w:rsidR="00BC1B62" w:rsidRPr="00BC1B62">
        <w:t>nội dung luận án</w:t>
      </w:r>
      <w:r w:rsidR="00BC1B62">
        <w:t>.</w:t>
      </w:r>
      <w:r w:rsidR="00912E1C" w:rsidRPr="0013011E">
        <w:t xml:space="preserve"> </w:t>
      </w:r>
      <w:r w:rsidR="00BC1B62">
        <w:t>C</w:t>
      </w:r>
      <w:r w:rsidR="00912E1C" w:rsidRPr="0013011E">
        <w:t>ó ít nhất 50% số trang trình bày kết quả nghiên cứu và bàn luận của nghiên cứu sinh. Cấu trúc của luận án tiến sĩ bao gồm các phần và chương sau:</w:t>
      </w:r>
    </w:p>
    <w:p w14:paraId="56AC4A4B" w14:textId="77777777" w:rsidR="00912E1C" w:rsidRPr="0013011E" w:rsidRDefault="00912E1C" w:rsidP="00912E1C">
      <w:r w:rsidRPr="0013011E">
        <w:t>a) Phần đặt vấn đề: giới thiệu ngắn gọn về công trình nghiên cứu, lý do lựa chọn đề tài, đối tượng, phạm vi nghiên cứu, ý nghĩa khoa học và thực tiễn của đề tài, xác định mục tiêu của đề tài;</w:t>
      </w:r>
    </w:p>
    <w:p w14:paraId="2AAB12B6" w14:textId="6EBB36FC" w:rsidR="00912E1C" w:rsidRPr="0013011E" w:rsidRDefault="00912E1C" w:rsidP="00912E1C">
      <w:r w:rsidRPr="0013011E">
        <w:t>b) Tổng quan về vấn đề nghiên cứu: tổng hợp các tư liệu khoa học, phân tích, đánh giá các công trình nghiên cứu liên quan mật thiết đến đề tài luận án đã được công bố trong và ngoài nước, chỉ ra những vấn đề còn tồn tại mà luận án sẽ tập trung giải quyết;</w:t>
      </w:r>
    </w:p>
    <w:p w14:paraId="7FF9A66E" w14:textId="77777777" w:rsidR="00912E1C" w:rsidRPr="0013011E" w:rsidRDefault="00912E1C" w:rsidP="00912E1C">
      <w:r w:rsidRPr="0013011E">
        <w:lastRenderedPageBreak/>
        <w:t>c) Phương pháp nghiên cứu đã sử dụng trong luận án;</w:t>
      </w:r>
    </w:p>
    <w:p w14:paraId="2772D3C2" w14:textId="77777777" w:rsidR="00912E1C" w:rsidRPr="0013011E" w:rsidRDefault="00912E1C" w:rsidP="00912E1C">
      <w:r w:rsidRPr="0013011E">
        <w:t>d) Kết quả nghiên cứu: trình bày kết quả đạt được theo các mục tiêu của luận án, mô tả ngắn gọn công việc nghiên cứu khoa học đã tiến hành, các số liệu nghiên cứu khoa học hoặc số liệu thực nghiệm;</w:t>
      </w:r>
    </w:p>
    <w:p w14:paraId="7B326E73" w14:textId="042748F6" w:rsidR="00912E1C" w:rsidRPr="0013011E" w:rsidRDefault="002457CA" w:rsidP="00912E1C">
      <w:r>
        <w:t>e</w:t>
      </w:r>
      <w:r w:rsidR="00912E1C" w:rsidRPr="0013011E">
        <w:t xml:space="preserve">) Bàn luận căn cứ vào các </w:t>
      </w:r>
      <w:r w:rsidR="00ED1F1F">
        <w:t>dữ</w:t>
      </w:r>
      <w:r w:rsidR="00ED1F1F" w:rsidRPr="0013011E">
        <w:t xml:space="preserve"> </w:t>
      </w:r>
      <w:r w:rsidR="00912E1C" w:rsidRPr="0013011E">
        <w:t>liệu khoa học thu được trong quá trình nghiên cứu của đề tài luận án hoặc đối chiếu với kết quả nghiên cứu của các tác giả khác thông qua các tài liệu tham khảo</w:t>
      </w:r>
      <w:r w:rsidR="005F18E3">
        <w:t>;</w:t>
      </w:r>
    </w:p>
    <w:p w14:paraId="58C41BBA" w14:textId="49606885" w:rsidR="00912E1C" w:rsidRPr="0013011E" w:rsidRDefault="002457CA" w:rsidP="00912E1C">
      <w:r>
        <w:t>f</w:t>
      </w:r>
      <w:r w:rsidR="00912E1C" w:rsidRPr="0013011E">
        <w:t>) Kết luận: trình bày những phát hiện mới, những kết luận rút ra từ kết quả nghiên cứu;</w:t>
      </w:r>
    </w:p>
    <w:p w14:paraId="731077BF" w14:textId="2575088B" w:rsidR="005F18E3" w:rsidRDefault="00912E1C" w:rsidP="00912E1C">
      <w:r w:rsidRPr="0013011E">
        <w:t xml:space="preserve">g) </w:t>
      </w:r>
      <w:r w:rsidR="005F18E3">
        <w:t>Kiến nghị về những nghiên cứu tiếp theo;</w:t>
      </w:r>
    </w:p>
    <w:p w14:paraId="2260002A" w14:textId="77777777" w:rsidR="00912E1C" w:rsidRPr="0013011E" w:rsidRDefault="00912E1C" w:rsidP="00912E1C">
      <w:r w:rsidRPr="0013011E">
        <w:t>h) Danh mục các công trình công bố kết quả nghiên cứu của đề tài luận án;</w:t>
      </w:r>
    </w:p>
    <w:p w14:paraId="57F31536" w14:textId="77777777" w:rsidR="00912E1C" w:rsidRPr="0013011E" w:rsidRDefault="00912E1C" w:rsidP="00912E1C">
      <w:r w:rsidRPr="0013011E">
        <w:t xml:space="preserve">i) Danh mục tài liệu tham khảo được trích dẫn và sử dụng trong luận án; </w:t>
      </w:r>
    </w:p>
    <w:p w14:paraId="6F266E99" w14:textId="1F39668C" w:rsidR="007B0398" w:rsidRPr="0013011E" w:rsidRDefault="002457CA" w:rsidP="00435FD1">
      <w:r>
        <w:t>j</w:t>
      </w:r>
      <w:r w:rsidR="00912E1C" w:rsidRPr="0013011E">
        <w:t>) Phụ lục (nếu có).</w:t>
      </w:r>
    </w:p>
    <w:p w14:paraId="14925446" w14:textId="43681401" w:rsidR="005F18E3" w:rsidRDefault="00BC1B62" w:rsidP="005F18E3">
      <w:r>
        <w:t>4.</w:t>
      </w:r>
      <w:r w:rsidR="005F18E3">
        <w:t>Luận án tiến sĩ được tiến hành đánh giá qua hai cấp:</w:t>
      </w:r>
    </w:p>
    <w:p w14:paraId="0EE43B1D" w14:textId="56CFB1DE" w:rsidR="005F18E3" w:rsidRDefault="005F18E3" w:rsidP="000C731D">
      <w:pPr>
        <w:pStyle w:val="ListParagraph"/>
        <w:numPr>
          <w:ilvl w:val="0"/>
          <w:numId w:val="12"/>
        </w:numPr>
      </w:pPr>
      <w:r>
        <w:t xml:space="preserve">Cấp </w:t>
      </w:r>
      <w:r w:rsidR="00FF7DC5" w:rsidRPr="00FF7DC5">
        <w:rPr>
          <w:bCs/>
        </w:rPr>
        <w:t>Bộ môn</w:t>
      </w:r>
      <w:r>
        <w:t>;</w:t>
      </w:r>
    </w:p>
    <w:p w14:paraId="7DD9BBD5" w14:textId="44FDE2EC" w:rsidR="00912E1C" w:rsidRPr="0013011E" w:rsidRDefault="005F18E3" w:rsidP="000C731D">
      <w:pPr>
        <w:pStyle w:val="ListParagraph"/>
        <w:numPr>
          <w:ilvl w:val="0"/>
          <w:numId w:val="12"/>
        </w:numPr>
      </w:pPr>
      <w:r>
        <w:t>Cấp Viện</w:t>
      </w:r>
      <w:r w:rsidR="00BC1B62">
        <w:t>.</w:t>
      </w:r>
    </w:p>
    <w:p w14:paraId="2507C3E1" w14:textId="19E09D33" w:rsidR="00912E1C" w:rsidRPr="00FF7DC5" w:rsidRDefault="00912E1C" w:rsidP="00472B83">
      <w:pPr>
        <w:outlineLvl w:val="1"/>
        <w:rPr>
          <w:b/>
          <w:bCs/>
        </w:rPr>
      </w:pPr>
      <w:bookmarkStart w:id="4" w:name="_Toc17189100"/>
      <w:r w:rsidRPr="00D73E74">
        <w:rPr>
          <w:b/>
          <w:bCs/>
          <w:lang w:val="vi-VN"/>
        </w:rPr>
        <w:t xml:space="preserve">Điều </w:t>
      </w:r>
      <w:r w:rsidR="005F18E3" w:rsidRPr="00D73E74">
        <w:rPr>
          <w:b/>
          <w:bCs/>
          <w:lang w:val="vi-VN"/>
        </w:rPr>
        <w:t>32</w:t>
      </w:r>
      <w:r w:rsidRPr="00D73E74">
        <w:rPr>
          <w:b/>
          <w:bCs/>
          <w:lang w:val="vi-VN"/>
        </w:rPr>
        <w:t>. Đánh giá luận án</w:t>
      </w:r>
      <w:bookmarkEnd w:id="4"/>
      <w:r w:rsidR="005F18E3" w:rsidRPr="00D73E74">
        <w:rPr>
          <w:b/>
          <w:bCs/>
          <w:lang w:val="vi-VN"/>
        </w:rPr>
        <w:t xml:space="preserve"> </w:t>
      </w:r>
      <w:r w:rsidR="005F18E3" w:rsidRPr="00FF7DC5">
        <w:rPr>
          <w:b/>
          <w:bCs/>
          <w:lang w:val="vi-VN"/>
        </w:rPr>
        <w:t xml:space="preserve">cấp </w:t>
      </w:r>
      <w:r w:rsidR="00FF7DC5" w:rsidRPr="00FF7DC5">
        <w:rPr>
          <w:b/>
          <w:bCs/>
          <w:lang w:val="vi-VN"/>
        </w:rPr>
        <w:t>Bộ môn</w:t>
      </w:r>
    </w:p>
    <w:p w14:paraId="4170CC89" w14:textId="4EBD1C7A" w:rsidR="00912E1C" w:rsidRPr="0013011E" w:rsidRDefault="008A05F7" w:rsidP="00472B83">
      <w:r>
        <w:t>1.</w:t>
      </w:r>
      <w:r w:rsidR="00912E1C" w:rsidRPr="0013011E">
        <w:t xml:space="preserve"> Điều kiện để nghiên cứu sinh được đăng ký đánh giá luận án ở cấp </w:t>
      </w:r>
      <w:r w:rsidR="00FF7DC5" w:rsidRPr="00FF7DC5">
        <w:rPr>
          <w:bCs/>
        </w:rPr>
        <w:t>Bộ môn</w:t>
      </w:r>
      <w:r w:rsidR="00912E1C" w:rsidRPr="0013011E">
        <w:t>:</w:t>
      </w:r>
    </w:p>
    <w:p w14:paraId="1F638C4C" w14:textId="62F74C45" w:rsidR="00912E1C" w:rsidRDefault="00912E1C" w:rsidP="00472B83">
      <w:r w:rsidRPr="0013011E">
        <w:t xml:space="preserve">a) Đã hoàn thành các </w:t>
      </w:r>
      <w:r w:rsidR="008A05F7">
        <w:t xml:space="preserve">chương trình đào tạo quy định tại các Điều 19, </w:t>
      </w:r>
      <w:r w:rsidR="00435FD1">
        <w:t xml:space="preserve">Điều </w:t>
      </w:r>
      <w:r w:rsidR="008A05F7">
        <w:t>20,</w:t>
      </w:r>
      <w:r w:rsidR="00435FD1">
        <w:t xml:space="preserve"> Điều</w:t>
      </w:r>
      <w:r w:rsidR="008A05F7">
        <w:t xml:space="preserve"> 21 và</w:t>
      </w:r>
      <w:r w:rsidR="00435FD1">
        <w:t xml:space="preserve"> Điều</w:t>
      </w:r>
      <w:r w:rsidR="008A05F7">
        <w:t xml:space="preserve"> 22 </w:t>
      </w:r>
      <w:r w:rsidRPr="0013011E">
        <w:t>của Quy chế này;</w:t>
      </w:r>
    </w:p>
    <w:p w14:paraId="3E900CE0" w14:textId="6775D97F" w:rsidR="0004639B" w:rsidRDefault="0004639B" w:rsidP="00472B83">
      <w:pPr>
        <w:rPr>
          <w:color w:val="000000"/>
        </w:rPr>
      </w:pPr>
      <w:r>
        <w:t xml:space="preserve">b) </w:t>
      </w:r>
      <w:r w:rsidRPr="00B27DB0">
        <w:rPr>
          <w:color w:val="000000"/>
        </w:rPr>
        <w:t xml:space="preserve">Có bản thảo luận án tiến sĩ được người hướng dẫn hoặc đồng hướng dẫn đồng ý đề xuất được đánh giá ở </w:t>
      </w:r>
      <w:r w:rsidR="00FF7DC5" w:rsidRPr="00FF7DC5">
        <w:rPr>
          <w:bCs/>
          <w:color w:val="000000"/>
        </w:rPr>
        <w:t>Bộ môn</w:t>
      </w:r>
      <w:r w:rsidRPr="00B27DB0">
        <w:rPr>
          <w:color w:val="000000"/>
        </w:rPr>
        <w:t>;</w:t>
      </w:r>
    </w:p>
    <w:p w14:paraId="78247BDC" w14:textId="683BBB7B" w:rsidR="005A3FD8" w:rsidRDefault="0004639B" w:rsidP="00472B83">
      <w:pPr>
        <w:rPr>
          <w:color w:val="000000"/>
        </w:rPr>
      </w:pPr>
      <w:r>
        <w:rPr>
          <w:color w:val="000000"/>
        </w:rPr>
        <w:t>c)</w:t>
      </w:r>
      <w:r w:rsidRPr="0004639B">
        <w:rPr>
          <w:color w:val="000000"/>
        </w:rPr>
        <w:t xml:space="preserve"> </w:t>
      </w:r>
      <w:r w:rsidRPr="00B27DB0">
        <w:rPr>
          <w:color w:val="000000"/>
        </w:rPr>
        <w:t xml:space="preserve">Là tác giả chính của báo cáo hội nghị khoa học, bài báo khoa học được công bố trong các ấn phẩm thuộc danh mục WoS/Scopus, hoặc chương sách tham khảo do các nhà xuất bản quốc tế có uy tín phát hành, hoặc bài báo đăng trên các tạp chí khoa học trong nước được </w:t>
      </w:r>
      <w:r w:rsidR="00FF7DC5">
        <w:rPr>
          <w:color w:val="000000"/>
        </w:rPr>
        <w:t>Hội đồng</w:t>
      </w:r>
      <w:r w:rsidRPr="00B27DB0">
        <w:rPr>
          <w:color w:val="000000"/>
        </w:rPr>
        <w:t xml:space="preserve"> Giáo sư nhà nước quy định khung điểm đánh giá tới 0,75 điểm trở lên theo ngành đào tạo, hoặc sách chuyên khảo do các nhà xuất bản có uy tín trong nước và quốc tế phát hành; các công bố phải đạt tổng điểm từ 2,0 điểm trở lên tính theo điểm tối đa do </w:t>
      </w:r>
      <w:r w:rsidR="00FF7DC5">
        <w:rPr>
          <w:color w:val="000000"/>
        </w:rPr>
        <w:t>Hội đồng</w:t>
      </w:r>
      <w:r w:rsidRPr="00B27DB0">
        <w:rPr>
          <w:color w:val="000000"/>
        </w:rPr>
        <w:t xml:space="preserve"> Giáo sư nhà nước quy định cho mỗi loại công trình (không chia điểm khi có đồng tác giả), có liên quan và đóng góp quan trọng cho kết quả nghiên cứu được trình bày trong luận án</w:t>
      </w:r>
      <w:r w:rsidR="00435FD1">
        <w:rPr>
          <w:color w:val="000000"/>
        </w:rPr>
        <w:t>.</w:t>
      </w:r>
    </w:p>
    <w:p w14:paraId="2009B54F" w14:textId="0498E20B" w:rsidR="008A05F7" w:rsidRDefault="008A05F7" w:rsidP="00472B83">
      <w:pPr>
        <w:rPr>
          <w:color w:val="000000"/>
        </w:rPr>
      </w:pPr>
      <w:r w:rsidRPr="005A3FD8">
        <w:rPr>
          <w:color w:val="000000"/>
        </w:rPr>
        <w:lastRenderedPageBreak/>
        <w:t xml:space="preserve">Nội dung chủ yếu kết quả nghiên cứu của luận án phải được báo cáo </w:t>
      </w:r>
      <w:r w:rsidR="009F6CFB" w:rsidRPr="005A3FD8">
        <w:rPr>
          <w:color w:val="000000"/>
        </w:rPr>
        <w:t xml:space="preserve">sinh hoạt khoa học thường kỳ </w:t>
      </w:r>
      <w:r w:rsidRPr="005A3FD8">
        <w:rPr>
          <w:color w:val="000000"/>
        </w:rPr>
        <w:t>của Viện</w:t>
      </w:r>
      <w:r w:rsidR="009F6CFB" w:rsidRPr="005A3FD8">
        <w:rPr>
          <w:color w:val="000000"/>
        </w:rPr>
        <w:t xml:space="preserve"> trước khi đệ trình luận </w:t>
      </w:r>
      <w:r w:rsidR="00EC2129" w:rsidRPr="005A3FD8">
        <w:rPr>
          <w:color w:val="000000"/>
        </w:rPr>
        <w:t>án</w:t>
      </w:r>
      <w:r w:rsidR="009F6CFB" w:rsidRPr="005A3FD8">
        <w:rPr>
          <w:color w:val="000000"/>
        </w:rPr>
        <w:t>.</w:t>
      </w:r>
    </w:p>
    <w:p w14:paraId="475666BE" w14:textId="1707BB15" w:rsidR="0004639B" w:rsidRPr="00FE67DA" w:rsidRDefault="0004639B" w:rsidP="00472B83">
      <w:pPr>
        <w:rPr>
          <w:color w:val="000000"/>
        </w:rPr>
      </w:pPr>
      <w:r>
        <w:rPr>
          <w:color w:val="000000"/>
        </w:rPr>
        <w:t>d)</w:t>
      </w:r>
      <w:r w:rsidR="008A05F7">
        <w:rPr>
          <w:color w:val="000000"/>
        </w:rPr>
        <w:t xml:space="preserve"> Điều kiện</w:t>
      </w:r>
      <w:r w:rsidRPr="00B27DB0">
        <w:rPr>
          <w:color w:val="000000"/>
        </w:rPr>
        <w:t xml:space="preserve"> tại điểm c khoản này có thể được thay thế bằng minh chứng là tác giả hoặc đồng tác giả của: 01 kết quả nghiên cứu, ứng dụng khoa học, công nghệ đã đăng ký và được cấp bằng độc quyền sáng chế quốc gia, quốc tế; </w:t>
      </w:r>
    </w:p>
    <w:p w14:paraId="1FFB6AEE" w14:textId="591C7620" w:rsidR="00912E1C" w:rsidRPr="0013011E" w:rsidRDefault="00F02DB6" w:rsidP="00472B83">
      <w:r>
        <w:t>e</w:t>
      </w:r>
      <w:r w:rsidR="00912E1C" w:rsidRPr="0013011E">
        <w:t xml:space="preserve">) Được tập thể hoặc người hướng dẫn nghiên cứu sinh đồng ý cho đăng ký đánh giá luận án ở đơn vị chuyên môn bằng văn bản, trong đó khẳng định chất lượng luận án; nhận xét về tinh thần, thái độ, kết quả học tập, nghiên cứu của nghiên cứu sinh và đề nghị cho nghiên cứu sinh được bảo vệ luận án. </w:t>
      </w:r>
      <w:r w:rsidR="00FF7DC5" w:rsidRPr="00FF7DC5">
        <w:rPr>
          <w:bCs/>
        </w:rPr>
        <w:t>Bộ môn</w:t>
      </w:r>
      <w:r w:rsidR="00BC1B62">
        <w:t xml:space="preserve"> đồng ý cho nghiên cứu sinh bảo vệ luận án.</w:t>
      </w:r>
    </w:p>
    <w:p w14:paraId="1E4B8DA9" w14:textId="26E089AF" w:rsidR="00F02DB6" w:rsidRDefault="00F02DB6" w:rsidP="00472B83">
      <w:r>
        <w:t>f) Hoàn thành các nghĩa vụ tài chính của toàn bộ thời gian đào tạo ghi trong quyết định công nhận nghiên cứu sinh.</w:t>
      </w:r>
    </w:p>
    <w:p w14:paraId="0F0EB6EC" w14:textId="4F0484FD" w:rsidR="00BC1B62" w:rsidRDefault="00BC1B62" w:rsidP="00472B83">
      <w:r>
        <w:t xml:space="preserve">g) </w:t>
      </w:r>
      <w:r w:rsidRPr="00BC1B62">
        <w:t>Nghiên cứu sinh hiện không bị kỷ luật từ hình thức cảnh cáo trở lên</w:t>
      </w:r>
      <w:r>
        <w:t>.</w:t>
      </w:r>
    </w:p>
    <w:p w14:paraId="6297854D" w14:textId="12684A52" w:rsidR="00F02DB6" w:rsidRPr="0013011E" w:rsidRDefault="00F02DB6" w:rsidP="00472B83">
      <w:r>
        <w:t xml:space="preserve">2. Việc đánh giá luận án ở </w:t>
      </w:r>
      <w:r w:rsidR="00FF7DC5" w:rsidRPr="00FF7DC5">
        <w:rPr>
          <w:bCs/>
        </w:rPr>
        <w:t>Bộ môn</w:t>
      </w:r>
      <w:r>
        <w:t xml:space="preserve"> là hình thức sinh hoạt khoa học được tổ chức 01 lần hoặc nhiều lần, cho đến khi luận án được đề nghị đưa ra đánh giá ở </w:t>
      </w:r>
      <w:r w:rsidR="00FF7DC5">
        <w:t>Hội đồng</w:t>
      </w:r>
      <w:r>
        <w:t xml:space="preserve"> đánh giá luận án cấp Viện; các thành viên của Bộ môn, nghiên cứu sinh, học viên, sinh viên và những người quan tâm có quyền tham gia (trừ trường hợp luận án bảo vệ theo chế độ mật). </w:t>
      </w:r>
    </w:p>
    <w:p w14:paraId="308127B1" w14:textId="6A09A4EF" w:rsidR="00912E1C" w:rsidRPr="0013011E" w:rsidRDefault="00F02DB6" w:rsidP="00472B83">
      <w:r w:rsidRPr="0013011E">
        <w:t xml:space="preserve">3. </w:t>
      </w:r>
      <w:r w:rsidR="00912E1C" w:rsidRPr="0013011E">
        <w:t xml:space="preserve">Viện trưởng ra quyết định thành lập </w:t>
      </w:r>
      <w:r w:rsidR="00FF7DC5">
        <w:t>Hội đồng</w:t>
      </w:r>
      <w:r w:rsidR="00912E1C" w:rsidRPr="0013011E">
        <w:t xml:space="preserve"> đánh giá luận án cấp </w:t>
      </w:r>
      <w:r>
        <w:t xml:space="preserve">bộ môn, gồm </w:t>
      </w:r>
      <w:r w:rsidR="00FF5A94">
        <w:rPr>
          <w:lang w:val="vi-VN"/>
        </w:rPr>
        <w:t>0</w:t>
      </w:r>
      <w:r>
        <w:t>7 thành viên, có chức</w:t>
      </w:r>
      <w:r w:rsidR="004A3E01">
        <w:t xml:space="preserve"> </w:t>
      </w:r>
      <w:r w:rsidR="00912E1C" w:rsidRPr="0013011E">
        <w:t>danh giáo sư, phó giáo sư hoặc có bằng tiến sĩ khoa học, tiến sĩ</w:t>
      </w:r>
      <w:r w:rsidR="004A3E01">
        <w:t xml:space="preserve"> ở trong và ngoài Viện</w:t>
      </w:r>
      <w:r w:rsidR="00912E1C" w:rsidRPr="0013011E">
        <w:t>, có chuyên môn phù hợp với đề tài nghiên cứu hoặc lĩnh vực nghiên cứu của nghiên cứu sinh</w:t>
      </w:r>
      <w:r w:rsidR="004A3E01">
        <w:t xml:space="preserve">. </w:t>
      </w:r>
      <w:r w:rsidR="00FF7DC5">
        <w:t>Hội đồng</w:t>
      </w:r>
      <w:r w:rsidR="004A3E01">
        <w:t xml:space="preserve"> gồm Chủ tịch, uỷ viên thư ký, hai phản biện</w:t>
      </w:r>
      <w:r w:rsidR="00BC1B62">
        <w:t xml:space="preserve"> (có ít nhất </w:t>
      </w:r>
      <w:r w:rsidR="00435FD1">
        <w:t>0</w:t>
      </w:r>
      <w:r w:rsidR="00BC1B62">
        <w:t>1 người ngoài Viện)</w:t>
      </w:r>
      <w:r w:rsidR="004A3E01">
        <w:t xml:space="preserve"> và các uỷ viên </w:t>
      </w:r>
      <w:r w:rsidR="00FF7DC5">
        <w:t>Hội đồng</w:t>
      </w:r>
      <w:r w:rsidR="004A3E01">
        <w:t xml:space="preserve">. Mỗi thành viên </w:t>
      </w:r>
      <w:r w:rsidR="00FF7DC5">
        <w:t>Hội đồng</w:t>
      </w:r>
      <w:r w:rsidR="004A3E01">
        <w:t xml:space="preserve"> chỉ đảm nhiệm một trách nhiệm trong </w:t>
      </w:r>
      <w:r w:rsidR="00FF7DC5">
        <w:t>Hội đồng</w:t>
      </w:r>
      <w:r w:rsidR="004A3E01">
        <w:t xml:space="preserve">. Khuyến khích mời các nhà khoa học giỏi là người nước ngoài hoặc người Việt Nam ở nước ngoài làm phản biện trong </w:t>
      </w:r>
      <w:r w:rsidR="00FF7DC5">
        <w:t>Hội đồng</w:t>
      </w:r>
      <w:r w:rsidR="004A3E01">
        <w:t>.</w:t>
      </w:r>
    </w:p>
    <w:p w14:paraId="55DEB7C3" w14:textId="28BBD163" w:rsidR="00912E1C" w:rsidRPr="0013011E" w:rsidRDefault="004A3E01" w:rsidP="00912E1C">
      <w:r>
        <w:t>4</w:t>
      </w:r>
      <w:r w:rsidR="00912E1C" w:rsidRPr="0013011E">
        <w:t xml:space="preserve">. Luận án được gửi đến các thành viên của Hội đồng trước thời gian tổ chức họp Hội đồng đánh giá ít nhất là </w:t>
      </w:r>
      <w:r w:rsidR="00990A28" w:rsidRPr="0013011E">
        <w:t>1</w:t>
      </w:r>
      <w:r w:rsidR="00990A28">
        <w:t xml:space="preserve">0 </w:t>
      </w:r>
      <w:r w:rsidR="00912E1C" w:rsidRPr="0013011E">
        <w:t xml:space="preserve">ngày làm việc. Các thành viên Hội đồng phải đọc luận án và viết nhận xét trước khi dự phiên họp của Hội đồng đánh giá luận án, trong đó phải chỉ ra những kết quả mới của luận án, những hạn chế, thiếu sót của luận án và yêu cầu nghiên cứu sinh sửa chữa, bổ sung. </w:t>
      </w:r>
    </w:p>
    <w:p w14:paraId="5C3C96E5" w14:textId="485C7F35" w:rsidR="00912E1C" w:rsidRPr="0013011E" w:rsidRDefault="004A3E01" w:rsidP="00912E1C">
      <w:r>
        <w:t>5</w:t>
      </w:r>
      <w:r w:rsidR="00912E1C" w:rsidRPr="0013011E">
        <w:t>. Hội đồng không tổ chức họp đánh giá luận án nếu xảy ra một trong những trường hợp sau đây:</w:t>
      </w:r>
    </w:p>
    <w:p w14:paraId="1B75ADFA" w14:textId="77777777" w:rsidR="00912E1C" w:rsidRPr="0013011E" w:rsidRDefault="00912E1C" w:rsidP="00912E1C">
      <w:r w:rsidRPr="0013011E">
        <w:lastRenderedPageBreak/>
        <w:t xml:space="preserve">a) Vắng mặt Chủ tịch Hội đồng; </w:t>
      </w:r>
    </w:p>
    <w:p w14:paraId="0CA0210C" w14:textId="77777777" w:rsidR="00912E1C" w:rsidRPr="0013011E" w:rsidRDefault="00912E1C" w:rsidP="00912E1C">
      <w:r w:rsidRPr="0013011E">
        <w:t xml:space="preserve">b) Vắng mặt Thư ký Hội đồng; </w:t>
      </w:r>
    </w:p>
    <w:p w14:paraId="417AFEAA" w14:textId="6A670BA8" w:rsidR="00556F9D" w:rsidRDefault="004A3E01" w:rsidP="00912E1C">
      <w:r>
        <w:t>c</w:t>
      </w:r>
      <w:r w:rsidR="00912E1C" w:rsidRPr="0013011E">
        <w:t>)</w:t>
      </w:r>
      <w:r w:rsidR="00556F9D">
        <w:t xml:space="preserve"> </w:t>
      </w:r>
      <w:r w:rsidR="00556F9D" w:rsidRPr="007F7F95">
        <w:rPr>
          <w:highlight w:val="yellow"/>
        </w:rPr>
        <w:t>Vắng mặt người phản biện có ý kiến không tán thành luận án;</w:t>
      </w:r>
      <w:r w:rsidR="00912E1C" w:rsidRPr="0013011E">
        <w:t xml:space="preserve"> </w:t>
      </w:r>
    </w:p>
    <w:p w14:paraId="56CC7623" w14:textId="1113F6BC" w:rsidR="00912E1C" w:rsidRPr="0013011E" w:rsidRDefault="00556F9D" w:rsidP="00912E1C">
      <w:r>
        <w:t xml:space="preserve">d) </w:t>
      </w:r>
      <w:r w:rsidR="00912E1C" w:rsidRPr="0013011E">
        <w:t xml:space="preserve">Vắng mặt từ hai thành viên Hội đồng trở lên; </w:t>
      </w:r>
    </w:p>
    <w:p w14:paraId="7CDD0CBB" w14:textId="37EF178B" w:rsidR="00912E1C" w:rsidRPr="0013011E" w:rsidRDefault="00556F9D" w:rsidP="00556F9D">
      <w:r>
        <w:t>e</w:t>
      </w:r>
      <w:r w:rsidR="00912E1C" w:rsidRPr="0013011E">
        <w:t>) Nghiên cứu sinh đang bị kỷ luật từ hình thức cảnh cáo trở lên.</w:t>
      </w:r>
    </w:p>
    <w:p w14:paraId="7B9B350A" w14:textId="0B65F728" w:rsidR="00724B0C" w:rsidRPr="009C5561" w:rsidRDefault="00B75567" w:rsidP="009C5561">
      <w:pPr>
        <w:tabs>
          <w:tab w:val="left" w:pos="851"/>
        </w:tabs>
        <w:rPr>
          <w:rFonts w:eastAsia="Times New Roman"/>
        </w:rPr>
      </w:pPr>
      <w:r>
        <w:t>6</w:t>
      </w:r>
      <w:r w:rsidR="00912E1C" w:rsidRPr="0013011E">
        <w:t xml:space="preserve">. </w:t>
      </w:r>
      <w:r w:rsidR="00FF7DC5">
        <w:rPr>
          <w:rFonts w:eastAsia="Times New Roman"/>
        </w:rPr>
        <w:t>Hội đồng</w:t>
      </w:r>
      <w:r w:rsidR="00724B0C">
        <w:rPr>
          <w:rFonts w:eastAsia="Times New Roman"/>
        </w:rPr>
        <w:t xml:space="preserve"> đánh giá cấp </w:t>
      </w:r>
      <w:r w:rsidR="00FF7DC5" w:rsidRPr="00FF7DC5">
        <w:rPr>
          <w:rFonts w:eastAsia="Times New Roman"/>
          <w:bCs/>
        </w:rPr>
        <w:t>Bộ môn</w:t>
      </w:r>
      <w:r w:rsidR="00724B0C" w:rsidRPr="00766A62">
        <w:rPr>
          <w:rFonts w:eastAsia="Times New Roman"/>
        </w:rPr>
        <w:t xml:space="preserve"> thống nhất danh sách gửi nhận xét tóm tắt </w:t>
      </w:r>
      <w:r w:rsidR="00724B0C">
        <w:rPr>
          <w:rFonts w:eastAsia="Times New Roman"/>
        </w:rPr>
        <w:t xml:space="preserve">luận án </w:t>
      </w:r>
      <w:r w:rsidR="00724B0C" w:rsidRPr="00766A62">
        <w:rPr>
          <w:rFonts w:eastAsia="Times New Roman"/>
        </w:rPr>
        <w:t xml:space="preserve">của </w:t>
      </w:r>
      <w:r w:rsidR="00724B0C">
        <w:rPr>
          <w:rFonts w:eastAsia="Times New Roman"/>
        </w:rPr>
        <w:t>nghiên cứu sinh</w:t>
      </w:r>
      <w:r w:rsidR="00724B0C" w:rsidRPr="00766A62">
        <w:rPr>
          <w:rFonts w:eastAsia="Times New Roman"/>
        </w:rPr>
        <w:t xml:space="preserve"> </w:t>
      </w:r>
      <w:r w:rsidR="00724B0C">
        <w:rPr>
          <w:rFonts w:eastAsia="Times New Roman"/>
        </w:rPr>
        <w:t>đến</w:t>
      </w:r>
      <w:r w:rsidR="00724B0C" w:rsidRPr="00766A62">
        <w:rPr>
          <w:rFonts w:eastAsia="Times New Roman"/>
        </w:rPr>
        <w:t xml:space="preserve"> các cơ quan và các nhà khoa học</w:t>
      </w:r>
      <w:r w:rsidR="00724B0C">
        <w:rPr>
          <w:rFonts w:eastAsia="Times New Roman"/>
        </w:rPr>
        <w:t xml:space="preserve">. </w:t>
      </w:r>
      <w:r w:rsidR="00724B0C" w:rsidRPr="00766A62">
        <w:rPr>
          <w:rFonts w:eastAsia="Times New Roman"/>
        </w:rPr>
        <w:t xml:space="preserve">Danh sách này gồm ít nhất 30 đơn vị và cá nhân được gửi tóm tắt luận án của </w:t>
      </w:r>
      <w:r w:rsidR="00724B0C">
        <w:rPr>
          <w:rFonts w:eastAsia="Times New Roman"/>
        </w:rPr>
        <w:t>nghiên cứu sinh</w:t>
      </w:r>
      <w:r w:rsidR="00724B0C" w:rsidRPr="00766A62">
        <w:rPr>
          <w:rFonts w:eastAsia="Times New Roman"/>
        </w:rPr>
        <w:t xml:space="preserve"> do </w:t>
      </w:r>
      <w:r w:rsidR="00FF7DC5" w:rsidRPr="00FF7DC5">
        <w:rPr>
          <w:rFonts w:eastAsia="Times New Roman"/>
          <w:bCs/>
        </w:rPr>
        <w:t>Bộ môn</w:t>
      </w:r>
      <w:r w:rsidR="00724B0C" w:rsidRPr="00766A62">
        <w:rPr>
          <w:rFonts w:eastAsia="Times New Roman"/>
        </w:rPr>
        <w:t xml:space="preserve"> đề xuất và trình Viện trưởng quyết định, đảm bảo luận án được phổ biến đến tất cả các cơ quan, đơn vị, cá nhân có trình độ tiến sĩ trở lên, cùng ngành đã và đang nghiên cứu hoặc có thể ứng dụng những vấn đề trong luận án, trong đó số lượng cá nhân thuộc Viện không quá một phần tư tổng số các cá nhân được gửi tóm tắt luận án.</w:t>
      </w:r>
    </w:p>
    <w:p w14:paraId="7D7D350C" w14:textId="0B8D4C65" w:rsidR="00B75567" w:rsidRDefault="00724B0C" w:rsidP="00766A62">
      <w:pPr>
        <w:tabs>
          <w:tab w:val="left" w:pos="851"/>
        </w:tabs>
      </w:pPr>
      <w:r>
        <w:t>7.</w:t>
      </w:r>
      <w:r w:rsidR="009C5561">
        <w:rPr>
          <w:lang w:val="vi-VN"/>
        </w:rPr>
        <w:t xml:space="preserve"> </w:t>
      </w:r>
      <w:r w:rsidR="00B75567">
        <w:t xml:space="preserve">Luận án được đánh giá bằng hình thức bỏ phiếu (tán thành, tán thành có chỉnh sửa hoặc không tán thành). </w:t>
      </w:r>
      <w:r w:rsidR="00B75567" w:rsidRPr="007F7F95">
        <w:rPr>
          <w:highlight w:val="yellow"/>
        </w:rPr>
        <w:t xml:space="preserve">Luận án chỉ được đề nghị ra đánh giá ở </w:t>
      </w:r>
      <w:r w:rsidR="00FF7DC5" w:rsidRPr="007F7F95">
        <w:rPr>
          <w:highlight w:val="yellow"/>
        </w:rPr>
        <w:t>Hội đồng</w:t>
      </w:r>
      <w:r w:rsidR="00B75567" w:rsidRPr="007F7F95">
        <w:rPr>
          <w:highlight w:val="yellow"/>
        </w:rPr>
        <w:t xml:space="preserve"> cấp Viện nếu không có hoặc chỉ có 01 thành viên </w:t>
      </w:r>
      <w:r w:rsidR="00FF7DC5" w:rsidRPr="007F7F95">
        <w:rPr>
          <w:highlight w:val="yellow"/>
        </w:rPr>
        <w:t>Hội đồng</w:t>
      </w:r>
      <w:r w:rsidR="00B75567" w:rsidRPr="007F7F95">
        <w:rPr>
          <w:highlight w:val="yellow"/>
        </w:rPr>
        <w:t xml:space="preserve"> có mặt tại buổi họp bỏ phiếu không tán thành. Phiếu tr</w:t>
      </w:r>
      <w:r w:rsidR="00B575F4" w:rsidRPr="007F7F95">
        <w:rPr>
          <w:highlight w:val="yellow"/>
          <w:lang w:val="vi-VN"/>
        </w:rPr>
        <w:t>ắ</w:t>
      </w:r>
      <w:r w:rsidR="00B75567" w:rsidRPr="007F7F95">
        <w:rPr>
          <w:highlight w:val="yellow"/>
        </w:rPr>
        <w:t>ng được coi là phiếu không tán thành.</w:t>
      </w:r>
      <w:r w:rsidR="00B75567">
        <w:t xml:space="preserve"> Ban kiểm phiếu của </w:t>
      </w:r>
      <w:r w:rsidR="00FF7DC5">
        <w:t>Hội đồng</w:t>
      </w:r>
      <w:r w:rsidR="00B75567">
        <w:t xml:space="preserve"> gồm có 03 người (một trưởng ban và hai uỷ viên). Chủ tịch </w:t>
      </w:r>
      <w:r w:rsidR="00FF7DC5">
        <w:t>Hội đồng</w:t>
      </w:r>
      <w:r w:rsidR="00B75567">
        <w:t xml:space="preserve"> không tham gia ban kiểm phiếu. </w:t>
      </w:r>
    </w:p>
    <w:p w14:paraId="67B4EBF2" w14:textId="3D87D68D" w:rsidR="00B75567" w:rsidRPr="0013011E" w:rsidRDefault="00724B0C" w:rsidP="00B75567">
      <w:r>
        <w:t>8.</w:t>
      </w:r>
      <w:r w:rsidR="00B75567">
        <w:t xml:space="preserve"> </w:t>
      </w:r>
      <w:r w:rsidR="00B75567" w:rsidRPr="0013011E">
        <w:t xml:space="preserve">Trình tự tiến hành buổi đánh giá luận án cấp </w:t>
      </w:r>
      <w:r w:rsidR="00FF7DC5" w:rsidRPr="00FF7DC5">
        <w:rPr>
          <w:bCs/>
        </w:rPr>
        <w:t>Bộ môn</w:t>
      </w:r>
      <w:r w:rsidR="00B75567" w:rsidRPr="0013011E">
        <w:t>:</w:t>
      </w:r>
    </w:p>
    <w:p w14:paraId="22CC8F90" w14:textId="42998024" w:rsidR="00B75567" w:rsidRPr="0013011E" w:rsidRDefault="00B75567" w:rsidP="00B75567">
      <w:r w:rsidRPr="0013011E">
        <w:t xml:space="preserve">a) Đại diện </w:t>
      </w:r>
      <w:r w:rsidR="008B61AF">
        <w:t>Trung tâm Đào tạo</w:t>
      </w:r>
      <w:r w:rsidRPr="0013011E">
        <w:t xml:space="preserve"> tuyên bố lý do, đọc quyết định thành lập Hội đồng đánh giá luận án cấp </w:t>
      </w:r>
      <w:r w:rsidR="00FF7DC5" w:rsidRPr="00FF7DC5">
        <w:rPr>
          <w:bCs/>
        </w:rPr>
        <w:t>Bộ môn</w:t>
      </w:r>
      <w:r w:rsidRPr="0013011E">
        <w:t xml:space="preserve"> của Viện trưởng;</w:t>
      </w:r>
    </w:p>
    <w:p w14:paraId="1CAC4954" w14:textId="45DBBA18" w:rsidR="00B75567" w:rsidRPr="0013011E" w:rsidRDefault="00B75567" w:rsidP="00B75567">
      <w:r w:rsidRPr="0013011E">
        <w:t xml:space="preserve">b) Chủ tịch hội đồng điều khiển buổi họp đánh giá luận án, công bố số lượng thành viên của hội đồng và các điều kiện để được tiến hành đánh giá luận án cấp </w:t>
      </w:r>
      <w:r w:rsidR="00FF7DC5" w:rsidRPr="00FF7DC5">
        <w:rPr>
          <w:bCs/>
        </w:rPr>
        <w:t>Bộ môn</w:t>
      </w:r>
      <w:r w:rsidRPr="0013011E">
        <w:t xml:space="preserve"> quy định tại khoản</w:t>
      </w:r>
      <w:r w:rsidR="0001080D">
        <w:t xml:space="preserve"> 4,</w:t>
      </w:r>
      <w:r w:rsidR="00FF5A94">
        <w:rPr>
          <w:lang w:val="vi-VN"/>
        </w:rPr>
        <w:t xml:space="preserve"> </w:t>
      </w:r>
      <w:r w:rsidR="0001080D">
        <w:t>5 Điều</w:t>
      </w:r>
      <w:r w:rsidRPr="0013011E">
        <w:t xml:space="preserve"> này;</w:t>
      </w:r>
    </w:p>
    <w:p w14:paraId="1885CFF8" w14:textId="77777777" w:rsidR="00B75567" w:rsidRPr="0013011E" w:rsidRDefault="00B75567" w:rsidP="00B75567">
      <w:r w:rsidRPr="0013011E">
        <w:t>c) Ủy viên thư ký đọc lý lịch khoa học của nghiên cứu sinh và các điều kiện cần thiết để nghiên cứu sinh được bảo vệ luận án;</w:t>
      </w:r>
    </w:p>
    <w:p w14:paraId="60881643" w14:textId="77777777" w:rsidR="00B75567" w:rsidRPr="0013011E" w:rsidRDefault="00B75567" w:rsidP="00B75567">
      <w:r w:rsidRPr="0013011E">
        <w:t>d) Nghiên cứu sinh trình bày tóm tắt luận án không quá 30 phút;</w:t>
      </w:r>
    </w:p>
    <w:p w14:paraId="5FCAF8E1" w14:textId="68B35FB5" w:rsidR="00B75567" w:rsidRPr="0013011E" w:rsidRDefault="0001080D" w:rsidP="00B75567">
      <w:r>
        <w:t>e</w:t>
      </w:r>
      <w:r w:rsidR="00B75567" w:rsidRPr="0013011E">
        <w:t>) Hai người phản biện luận án đọc nhận xét;</w:t>
      </w:r>
    </w:p>
    <w:p w14:paraId="08BAC933" w14:textId="304DC746" w:rsidR="00B75567" w:rsidRPr="0013011E" w:rsidRDefault="0001080D" w:rsidP="00B75567">
      <w:r>
        <w:t>f</w:t>
      </w:r>
      <w:r w:rsidR="00B75567" w:rsidRPr="0013011E">
        <w:t>) Các thành viên hội đồng</w:t>
      </w:r>
      <w:r>
        <w:t xml:space="preserve">, </w:t>
      </w:r>
      <w:r w:rsidR="00B75567" w:rsidRPr="0013011E">
        <w:t xml:space="preserve">chủ tịch </w:t>
      </w:r>
      <w:r w:rsidR="00FF7DC5">
        <w:t>Hội đồng</w:t>
      </w:r>
      <w:r>
        <w:t xml:space="preserve"> và những người tham dự</w:t>
      </w:r>
      <w:r w:rsidR="00B75567" w:rsidRPr="0013011E">
        <w:t xml:space="preserve"> đặt câu hỏi và trao đổi với nghiên cứu sinh về những kết quả đã đạt được, những điểm mới của luận án, những vấn đề chưa giải quyế</w:t>
      </w:r>
      <w:r w:rsidR="00B75567">
        <w:t>t</w:t>
      </w:r>
      <w:r w:rsidR="00B75567" w:rsidRPr="0013011E">
        <w:t xml:space="preserve"> được, những điểm cần bổ sung hoặc sửa chữa;</w:t>
      </w:r>
    </w:p>
    <w:p w14:paraId="00C56DDE" w14:textId="77777777" w:rsidR="00B75567" w:rsidRPr="0013011E" w:rsidRDefault="00B75567" w:rsidP="00B75567">
      <w:r w:rsidRPr="0013011E">
        <w:t>g) Nghiên cứu sinh trả lời các câu hỏi và các ý kiến trao đổi;</w:t>
      </w:r>
    </w:p>
    <w:p w14:paraId="7B16610E" w14:textId="6FB9DF9A" w:rsidR="00B75567" w:rsidRPr="0013011E" w:rsidRDefault="0001080D" w:rsidP="00B75567">
      <w:r>
        <w:lastRenderedPageBreak/>
        <w:t>h</w:t>
      </w:r>
      <w:r w:rsidR="00B75567" w:rsidRPr="0013011E">
        <w:t>) Nếu không còn vấn đề tranh luận hoặc các vấn đề đã được làm rõ, Hội đồng họp riêng</w:t>
      </w:r>
      <w:r>
        <w:t xml:space="preserve"> </w:t>
      </w:r>
      <w:r w:rsidR="00B75567" w:rsidRPr="0013011E">
        <w:t xml:space="preserve">để thảo luận thông qua </w:t>
      </w:r>
      <w:r>
        <w:t>Q</w:t>
      </w:r>
      <w:r w:rsidR="00B75567" w:rsidRPr="0013011E">
        <w:t>uyết nghị của Hội đồng, bầu Ban kiểm phiếu và bỏ phiếu kín;</w:t>
      </w:r>
    </w:p>
    <w:p w14:paraId="24965DBF" w14:textId="380E2A0E" w:rsidR="00B75567" w:rsidRPr="0013011E" w:rsidRDefault="0001080D" w:rsidP="00B75567">
      <w:r>
        <w:t>i</w:t>
      </w:r>
      <w:r w:rsidR="00B75567" w:rsidRPr="0013011E">
        <w:t>) Dựa vào nhận xét của các thành viên, Hội đồng thảo luận</w:t>
      </w:r>
      <w:r>
        <w:t xml:space="preserve"> để thông qua kết luận của </w:t>
      </w:r>
      <w:r w:rsidR="00FF7DC5">
        <w:t>Hội đồng</w:t>
      </w:r>
      <w:r w:rsidR="00B75567" w:rsidRPr="0013011E">
        <w:t xml:space="preserve"> và bỏ phiếu;</w:t>
      </w:r>
    </w:p>
    <w:p w14:paraId="379729CD" w14:textId="245A2E55" w:rsidR="00B75567" w:rsidRPr="0013011E" w:rsidRDefault="0001080D" w:rsidP="00B75567">
      <w:r>
        <w:t>j</w:t>
      </w:r>
      <w:r w:rsidR="00B75567" w:rsidRPr="0013011E">
        <w:t>) Trưởng ban kiểm phiếu công bố kết quả đánh giá luận án;</w:t>
      </w:r>
    </w:p>
    <w:p w14:paraId="3D2B66E7" w14:textId="73A0114E" w:rsidR="00B75567" w:rsidRPr="0013011E" w:rsidRDefault="0001080D" w:rsidP="00B75567">
      <w:r>
        <w:t>k</w:t>
      </w:r>
      <w:r w:rsidR="00B75567" w:rsidRPr="0013011E">
        <w:t xml:space="preserve">) Chủ tịch hội đồng công bố </w:t>
      </w:r>
      <w:r w:rsidR="00435FD1">
        <w:t>Q</w:t>
      </w:r>
      <w:r>
        <w:t>uyết nghị</w:t>
      </w:r>
      <w:r w:rsidR="00B75567" w:rsidRPr="0013011E">
        <w:t xml:space="preserve"> của Hội đồng. </w:t>
      </w:r>
      <w:r w:rsidR="00C160AC">
        <w:t>Quyết nghị</w:t>
      </w:r>
      <w:r w:rsidR="00B75567" w:rsidRPr="0013011E">
        <w:t xml:space="preserve"> của </w:t>
      </w:r>
      <w:r w:rsidR="00FF7DC5">
        <w:t>Hội đồng</w:t>
      </w:r>
      <w:r w:rsidR="00B75567" w:rsidRPr="0013011E">
        <w:t xml:space="preserve"> cần khẳng định</w:t>
      </w:r>
      <w:r w:rsidR="00C160AC">
        <w:t>:</w:t>
      </w:r>
    </w:p>
    <w:p w14:paraId="4517860F" w14:textId="41CF1673" w:rsidR="00B75567" w:rsidRDefault="00C160AC" w:rsidP="00C160AC">
      <w:pPr>
        <w:ind w:left="567" w:firstLine="0"/>
      </w:pPr>
      <w:r>
        <w:t xml:space="preserve">- </w:t>
      </w:r>
      <w:r w:rsidR="00B75567" w:rsidRPr="0013011E">
        <w:t xml:space="preserve">Tên đề tài luận án có phù hợp với nội dung và mã số chuyên ngành, có trùng lặp về đề tài và nội dung với các luận án đã bảo vệ trong và ngoài nước hay không. Đề nghị về việc điều chỉnh tên đề tài hoặc thay đổi </w:t>
      </w:r>
      <w:r w:rsidR="002935B5">
        <w:t>mục tiêu</w:t>
      </w:r>
      <w:r w:rsidR="00B75567" w:rsidRPr="0013011E">
        <w:t xml:space="preserve"> nếu cần thiết;</w:t>
      </w:r>
    </w:p>
    <w:p w14:paraId="327EB4A2" w14:textId="409D1A0F" w:rsidR="00B75567" w:rsidRPr="0013011E" w:rsidRDefault="00C160AC" w:rsidP="00FE67DA">
      <w:pPr>
        <w:ind w:left="567" w:firstLine="0"/>
      </w:pPr>
      <w:r>
        <w:t xml:space="preserve">-  </w:t>
      </w:r>
      <w:r w:rsidR="00B75567" w:rsidRPr="0013011E">
        <w:t>Ý nghĩa khoa học và thực tiễn của đề tài;</w:t>
      </w:r>
    </w:p>
    <w:p w14:paraId="41E473C2" w14:textId="206719FF" w:rsidR="00B75567" w:rsidRPr="0013011E" w:rsidRDefault="00B75567" w:rsidP="000C731D">
      <w:pPr>
        <w:pStyle w:val="ListParagraph"/>
        <w:ind w:left="851" w:hanging="284"/>
      </w:pPr>
      <w:r w:rsidRPr="0013011E">
        <w:t>Những kết quả mới đã đạt được;</w:t>
      </w:r>
      <w:r w:rsidR="00CF2649">
        <w:t xml:space="preserve"> nhận định về chất lượng công trình và tạp chí đăng bài của nghiên cứu sinh;</w:t>
      </w:r>
    </w:p>
    <w:p w14:paraId="7439A933" w14:textId="16B93F39" w:rsidR="00B75567" w:rsidRDefault="00B75567">
      <w:pPr>
        <w:pStyle w:val="ListParagraph"/>
        <w:ind w:left="851" w:hanging="284"/>
      </w:pPr>
      <w:r w:rsidRPr="0013011E">
        <w:t>Những thiếu sót của luận án, vấn đề cần bổ sung, sửa chữa;</w:t>
      </w:r>
    </w:p>
    <w:p w14:paraId="631CED8E" w14:textId="65FD9AF2" w:rsidR="00B75567" w:rsidRDefault="00B75567" w:rsidP="002935B5">
      <w:pPr>
        <w:pStyle w:val="ListParagraph"/>
        <w:ind w:left="851" w:hanging="284"/>
      </w:pPr>
      <w:r w:rsidRPr="0013011E">
        <w:t xml:space="preserve">Mức độ đáp ứng yêu cầu của luận án tiến sĩ cả về nội dung và hình thức theo quy định tại Điều </w:t>
      </w:r>
      <w:r w:rsidR="00CF2649">
        <w:t>31</w:t>
      </w:r>
      <w:r w:rsidRPr="0013011E">
        <w:t xml:space="preserve"> của Quy chế này; </w:t>
      </w:r>
    </w:p>
    <w:p w14:paraId="67D24D4E" w14:textId="367D4F0A" w:rsidR="00B75567" w:rsidRDefault="00EF164C" w:rsidP="00556F9D">
      <w:pPr>
        <w:pStyle w:val="ListParagraph"/>
        <w:ind w:left="851"/>
      </w:pPr>
      <w:r w:rsidRPr="0013011E">
        <w:t>Kết luận: Đề nghị Viện trưởng cho phép hoặc chưa cho phép nghiên cứu sinh bảo vệ luận án cấp Viện.</w:t>
      </w:r>
      <w:r w:rsidR="00556F9D">
        <w:t xml:space="preserve"> Trong trường hợp </w:t>
      </w:r>
      <w:r w:rsidR="00FF7DC5">
        <w:t>Hội đồng</w:t>
      </w:r>
      <w:r w:rsidR="00556F9D">
        <w:t xml:space="preserve"> yêu cầu phải họp lại, </w:t>
      </w:r>
      <w:r w:rsidR="00FF7DC5">
        <w:t>Hội đồng</w:t>
      </w:r>
      <w:r w:rsidR="00556F9D" w:rsidRPr="00556F9D">
        <w:t xml:space="preserve"> cần xác định rõ thời gian lần họp tiếp theo. Số lượng</w:t>
      </w:r>
      <w:r w:rsidR="00556F9D">
        <w:t xml:space="preserve"> </w:t>
      </w:r>
      <w:r w:rsidR="00556F9D" w:rsidRPr="00556F9D">
        <w:t>nhà khoa học tham gia đánh giá luận án lần sau (nếu có) phải đảm bảo trùng tối thiểu</w:t>
      </w:r>
      <w:r w:rsidR="00556F9D">
        <w:t xml:space="preserve"> </w:t>
      </w:r>
      <w:r w:rsidR="00556F9D" w:rsidRPr="00556F9D">
        <w:t>hai phần ba</w:t>
      </w:r>
      <w:r w:rsidR="00556F9D">
        <w:t xml:space="preserve"> </w:t>
      </w:r>
      <w:r w:rsidR="00556F9D" w:rsidRPr="00556F9D">
        <w:t>(2/3) với tổng số nhà khoa học được mời nhận xét luận án đã tham gia ở lần</w:t>
      </w:r>
      <w:r w:rsidR="00556F9D">
        <w:t xml:space="preserve"> </w:t>
      </w:r>
      <w:r w:rsidR="00556F9D" w:rsidRPr="00556F9D">
        <w:t>đánh giá trước để nhận xét quá trình hoàn thiện luận án của nghiên cứu sinh;</w:t>
      </w:r>
      <w:r w:rsidR="00556F9D">
        <w:t xml:space="preserve"> </w:t>
      </w:r>
      <w:r w:rsidR="00556F9D" w:rsidRPr="00556F9D">
        <w:t>trong đó,</w:t>
      </w:r>
      <w:r w:rsidR="00556F9D">
        <w:t xml:space="preserve"> </w:t>
      </w:r>
      <w:r w:rsidR="00556F9D" w:rsidRPr="00556F9D">
        <w:t>phải có mặt những người có ý kiến chưa đồng ý đưa luận án ra đánh</w:t>
      </w:r>
      <w:r w:rsidR="00556F9D">
        <w:t xml:space="preserve"> </w:t>
      </w:r>
      <w:r w:rsidR="00556F9D" w:rsidRPr="00556F9D">
        <w:t xml:space="preserve">giá ở </w:t>
      </w:r>
      <w:r w:rsidR="00FF7DC5">
        <w:t>Hội đồng</w:t>
      </w:r>
      <w:r w:rsidR="00556F9D">
        <w:t xml:space="preserve"> </w:t>
      </w:r>
      <w:r w:rsidR="00556F9D" w:rsidRPr="00556F9D">
        <w:t xml:space="preserve">đánh giá cấp </w:t>
      </w:r>
      <w:r w:rsidR="00556F9D">
        <w:t xml:space="preserve">Viện. </w:t>
      </w:r>
      <w:r w:rsidR="00556F9D" w:rsidRPr="00556F9D">
        <w:t xml:space="preserve">Luận án chỉ được thông qua để đưa ra bảo vệ ở </w:t>
      </w:r>
      <w:r w:rsidR="00FF7DC5">
        <w:t>Hội đồng</w:t>
      </w:r>
      <w:r w:rsidR="00556F9D" w:rsidRPr="00556F9D">
        <w:t xml:space="preserve"> cấp </w:t>
      </w:r>
      <w:r w:rsidR="00556F9D">
        <w:t>Viện</w:t>
      </w:r>
      <w:r w:rsidR="00556F9D" w:rsidRPr="00556F9D">
        <w:t xml:space="preserve"> khi đã</w:t>
      </w:r>
      <w:r w:rsidR="00556F9D">
        <w:t xml:space="preserve"> </w:t>
      </w:r>
      <w:r w:rsidR="00556F9D" w:rsidRPr="00556F9D">
        <w:t>được hoàn chỉnh trên cơ sở các ý kiến đóng góp trong các phiên họp trước của</w:t>
      </w:r>
      <w:r w:rsidR="00556F9D">
        <w:t xml:space="preserve"> </w:t>
      </w:r>
      <w:r w:rsidR="00FF7DC5">
        <w:t>Hội đồng</w:t>
      </w:r>
      <w:r w:rsidR="00556F9D" w:rsidRPr="00556F9D">
        <w:t xml:space="preserve"> và được ít nhất ba phần tư (3/4) số</w:t>
      </w:r>
      <w:r w:rsidR="00556F9D">
        <w:t xml:space="preserve"> </w:t>
      </w:r>
      <w:r w:rsidR="00556F9D" w:rsidRPr="00556F9D">
        <w:t xml:space="preserve">thành viên </w:t>
      </w:r>
      <w:r w:rsidR="00FF7DC5">
        <w:t>Hội đồng</w:t>
      </w:r>
      <w:r w:rsidR="00556F9D" w:rsidRPr="00556F9D">
        <w:t xml:space="preserve"> cấp </w:t>
      </w:r>
      <w:r w:rsidR="00FF7DC5" w:rsidRPr="00FF7DC5">
        <w:rPr>
          <w:bCs/>
        </w:rPr>
        <w:t>Bộ môn</w:t>
      </w:r>
      <w:r w:rsidR="00556F9D" w:rsidRPr="00556F9D">
        <w:t xml:space="preserve"> có</w:t>
      </w:r>
      <w:r w:rsidR="00556F9D">
        <w:t xml:space="preserve"> </w:t>
      </w:r>
      <w:r w:rsidR="00556F9D" w:rsidRPr="00556F9D">
        <w:t>mặt tại phiên họp cuối cùng bỏ phiếu tán</w:t>
      </w:r>
      <w:r w:rsidR="00556F9D">
        <w:t xml:space="preserve"> </w:t>
      </w:r>
      <w:r w:rsidR="00556F9D" w:rsidRPr="00556F9D">
        <w:t xml:space="preserve">thành, được chủ tịch </w:t>
      </w:r>
      <w:r w:rsidR="00FF7DC5">
        <w:t>Hội đồng</w:t>
      </w:r>
      <w:r w:rsidR="00556F9D" w:rsidRPr="00556F9D">
        <w:t xml:space="preserve"> xác nhậ</w:t>
      </w:r>
      <w:r w:rsidR="00556F9D">
        <w:t xml:space="preserve">n </w:t>
      </w:r>
      <w:r w:rsidR="00556F9D" w:rsidRPr="00556F9D">
        <w:t>bằng văn bản.</w:t>
      </w:r>
    </w:p>
    <w:p w14:paraId="1EF0D51E" w14:textId="4BE29F68" w:rsidR="00523958" w:rsidRPr="0013011E" w:rsidRDefault="00724B0C" w:rsidP="00523958">
      <w:r>
        <w:t>9</w:t>
      </w:r>
      <w:r w:rsidR="00523958">
        <w:t xml:space="preserve">. </w:t>
      </w:r>
      <w:r w:rsidR="00523958" w:rsidRPr="0013011E">
        <w:t xml:space="preserve">Biên bản cuộc họp đánh giá luận án cấp </w:t>
      </w:r>
      <w:r w:rsidR="00FF7DC5" w:rsidRPr="00FF7DC5">
        <w:rPr>
          <w:bCs/>
        </w:rPr>
        <w:t>Bộ môn</w:t>
      </w:r>
      <w:r w:rsidR="00523958" w:rsidRPr="0013011E">
        <w:t xml:space="preserve"> cần ghi rõ:</w:t>
      </w:r>
    </w:p>
    <w:p w14:paraId="182C97B9" w14:textId="77777777" w:rsidR="00523958" w:rsidRPr="0013011E" w:rsidRDefault="00523958" w:rsidP="00523958">
      <w:r w:rsidRPr="0013011E">
        <w:t>a) Thành viên hội đồng có mặt (họ tên, học vị, chức danh khoa học, chuyên ngành, nơi làm việc, trách nhiệm trong Hội đồng);</w:t>
      </w:r>
    </w:p>
    <w:p w14:paraId="01C5540D" w14:textId="77777777" w:rsidR="00523958" w:rsidRPr="0013011E" w:rsidRDefault="00523958" w:rsidP="00523958">
      <w:r w:rsidRPr="0013011E">
        <w:lastRenderedPageBreak/>
        <w:t>b) Khách tham dự (họ tên, học vị, chức danh khoa học, chuyên ngành, nơi làm việc);</w:t>
      </w:r>
    </w:p>
    <w:p w14:paraId="252AFF96" w14:textId="7D9BD696" w:rsidR="00EF164C" w:rsidRPr="0013011E" w:rsidRDefault="00523958" w:rsidP="00FE67DA">
      <w:r w:rsidRPr="0013011E">
        <w:t>c) Chi tiết diễn biến buổi bảo vệ, những câu hỏi hoặc ý kiến trao đổi, phát biểu của thành viên hội đồng và khách mời (ghi rõ họ tên, học vị, chức danh khoa học của người hỏi) và trả lời của nghiên cứu sinh cho từng câu hỏi;</w:t>
      </w:r>
    </w:p>
    <w:p w14:paraId="091FA504" w14:textId="11A0309E" w:rsidR="00B75567" w:rsidRPr="0013011E" w:rsidRDefault="00523958" w:rsidP="00FE67DA">
      <w:pPr>
        <w:ind w:left="567" w:firstLine="0"/>
      </w:pPr>
      <w:r w:rsidRPr="0013011E">
        <w:t>d) Kết luận của Hội đồng.</w:t>
      </w:r>
    </w:p>
    <w:p w14:paraId="68D9F901" w14:textId="65941FB2" w:rsidR="00912E1C" w:rsidRPr="00D73E74" w:rsidRDefault="00912E1C" w:rsidP="00D73E74">
      <w:pPr>
        <w:spacing w:before="120" w:after="120"/>
        <w:outlineLvl w:val="1"/>
        <w:rPr>
          <w:b/>
          <w:bCs/>
          <w:lang w:val="vi-VN"/>
        </w:rPr>
      </w:pPr>
      <w:bookmarkStart w:id="5" w:name="_Toc17189102"/>
      <w:r w:rsidRPr="00D73E74">
        <w:rPr>
          <w:b/>
          <w:bCs/>
          <w:lang w:val="vi-VN"/>
        </w:rPr>
        <w:t>Điều 3</w:t>
      </w:r>
      <w:r w:rsidR="00523958" w:rsidRPr="00D73E74">
        <w:rPr>
          <w:b/>
          <w:bCs/>
          <w:lang w:val="vi-VN"/>
        </w:rPr>
        <w:t>3</w:t>
      </w:r>
      <w:r w:rsidRPr="00D73E74">
        <w:rPr>
          <w:b/>
          <w:bCs/>
          <w:lang w:val="vi-VN"/>
        </w:rPr>
        <w:t>. Phản biện độc lập</w:t>
      </w:r>
      <w:bookmarkEnd w:id="5"/>
      <w:r w:rsidR="00BC2630" w:rsidRPr="00D73E74">
        <w:rPr>
          <w:b/>
          <w:bCs/>
          <w:lang w:val="vi-VN"/>
        </w:rPr>
        <w:t xml:space="preserve"> luận án</w:t>
      </w:r>
    </w:p>
    <w:p w14:paraId="6817CC4A" w14:textId="32CED79D" w:rsidR="00F56CE7" w:rsidRPr="00435FD1" w:rsidRDefault="00912E1C" w:rsidP="00766A62">
      <w:pPr>
        <w:spacing w:before="60" w:after="60" w:line="312" w:lineRule="auto"/>
      </w:pPr>
      <w:r w:rsidRPr="00FE67DA">
        <w:t xml:space="preserve">1. </w:t>
      </w:r>
      <w:r w:rsidR="00F56CE7" w:rsidRPr="00435FD1">
        <w:t xml:space="preserve">Phản biện độc lập là quy trình bắt buộc trước khi luận án của nghiên cứu sinh được đưa ra bảo vệ tại </w:t>
      </w:r>
      <w:r w:rsidR="00FF7DC5">
        <w:t>Hội đồng</w:t>
      </w:r>
      <w:r w:rsidR="00F56CE7" w:rsidRPr="00435FD1">
        <w:t xml:space="preserve"> đánh giá luận án </w:t>
      </w:r>
      <w:r w:rsidR="00007BE3" w:rsidRPr="00435FD1">
        <w:t>cấp Viện</w:t>
      </w:r>
      <w:r w:rsidR="00F56CE7" w:rsidRPr="00435FD1">
        <w:t xml:space="preserve">. Chậm nhất không quá 06 tháng tính từ thời điểm nghiên cứu sinh hoàn thành thủ tục trình luận án sau khi đã được </w:t>
      </w:r>
      <w:r w:rsidR="00FF7DC5" w:rsidRPr="00FF7DC5">
        <w:rPr>
          <w:bCs/>
        </w:rPr>
        <w:t>Bộ môn</w:t>
      </w:r>
      <w:r w:rsidR="00F56CE7" w:rsidRPr="00435FD1">
        <w:t xml:space="preserve"> thông qua, </w:t>
      </w:r>
      <w:r w:rsidR="00007BE3" w:rsidRPr="00435FD1">
        <w:t>Viện</w:t>
      </w:r>
      <w:r w:rsidR="00F56CE7" w:rsidRPr="00435FD1">
        <w:t xml:space="preserve"> phải hoàn thành quy trình phản biện độc lập cho nghiên cứu sinh; riêng trường hợp phải thực hiện lấy ý kiến phản biện độc lập lần thứ hai theo quy định tại khoản 3 Điều này thì thời gian được kéo dài thêm tối đa 03 tháng.</w:t>
      </w:r>
    </w:p>
    <w:p w14:paraId="4C366098" w14:textId="3925EDDB" w:rsidR="00435FD1" w:rsidRPr="00766A62" w:rsidRDefault="00435FD1" w:rsidP="00923C34">
      <w:pPr>
        <w:pStyle w:val="NormalWeb"/>
        <w:spacing w:before="60" w:beforeAutospacing="0" w:after="60" w:afterAutospacing="0" w:line="360" w:lineRule="auto"/>
        <w:ind w:firstLine="567"/>
        <w:jc w:val="both"/>
        <w:rPr>
          <w:sz w:val="26"/>
          <w:szCs w:val="26"/>
        </w:rPr>
      </w:pPr>
      <w:r w:rsidRPr="00766A62">
        <w:rPr>
          <w:sz w:val="26"/>
          <w:szCs w:val="26"/>
        </w:rPr>
        <w:t xml:space="preserve">Trước khi thành lập Hội đồng đánh giá luận án cấp Viện, Viện trưởng xin ý kiến của </w:t>
      </w:r>
      <w:r w:rsidR="00064063">
        <w:rPr>
          <w:sz w:val="26"/>
          <w:szCs w:val="26"/>
          <w:lang w:val="vi-VN"/>
        </w:rPr>
        <w:t>02</w:t>
      </w:r>
      <w:r w:rsidRPr="00766A62">
        <w:rPr>
          <w:sz w:val="26"/>
          <w:szCs w:val="26"/>
        </w:rPr>
        <w:t xml:space="preserve"> phản biện độc lập về luận án.</w:t>
      </w:r>
    </w:p>
    <w:p w14:paraId="244E3E54" w14:textId="6D58242C" w:rsidR="00A858B7" w:rsidRDefault="00FF4F5F" w:rsidP="00770FD0">
      <w:pPr>
        <w:pStyle w:val="ListParagraph"/>
        <w:numPr>
          <w:ilvl w:val="0"/>
          <w:numId w:val="30"/>
        </w:numPr>
        <w:tabs>
          <w:tab w:val="left" w:pos="851"/>
        </w:tabs>
        <w:ind w:left="0" w:firstLine="567"/>
      </w:pPr>
      <w:r>
        <w:t xml:space="preserve">Luận án của nghiên cứu sinh được gửi lấy ý kiến phản biện của 02 nhà khoa học hoặc chuyên gia không phải là cán bộ của Viện, có chuyên môn phù hợp với đề tài luận án, đáp ứng tiêu chuẩn như đối với người hướng dẫn độc lập quy định tại Điều 5 của Quy chế này. Người phản biện độc lập không có lợi ích liên quan trực tiếp với nghiên cứu sinh và người hướng dẫn; </w:t>
      </w:r>
      <w:r w:rsidR="00912E1C" w:rsidRPr="0013011E">
        <w:t xml:space="preserve">không có quan hệ cha, mẹ, vợ hoặc chồng, con, anh chị em ruột với nghiên cứu sinh, không có liên hệ hợp tác, hỗ trợ </w:t>
      </w:r>
      <w:r>
        <w:t xml:space="preserve">trực tiếp </w:t>
      </w:r>
      <w:r w:rsidR="00912E1C" w:rsidRPr="0013011E">
        <w:t xml:space="preserve">nghiên cứu sinh </w:t>
      </w:r>
      <w:r>
        <w:t>về chuyên môn liên quan đến nội dung luận án</w:t>
      </w:r>
      <w:r w:rsidR="00685122">
        <w:t xml:space="preserve"> </w:t>
      </w:r>
      <w:r w:rsidR="00912E1C" w:rsidRPr="0013011E">
        <w:t xml:space="preserve">và người hướng dẫn trong quá trình hoàn thiện luận án. </w:t>
      </w:r>
    </w:p>
    <w:p w14:paraId="687E673E" w14:textId="0DB643A8" w:rsidR="00912E1C" w:rsidRPr="0013011E" w:rsidRDefault="00912E1C" w:rsidP="00FE67DA">
      <w:pPr>
        <w:pStyle w:val="ListParagraph"/>
        <w:numPr>
          <w:ilvl w:val="0"/>
          <w:numId w:val="0"/>
        </w:numPr>
        <w:ind w:firstLine="709"/>
      </w:pPr>
      <w:r w:rsidRPr="0013011E">
        <w:t>Ý kiến của phản biện độc lập có vai trò tư vấn cho Viện trưởng trong việc xem xét đánh giá chất lượng của luận án tiến sĩ và quyết định cho nghiên cứu sinh bảo vệ luận án. Khuyến khích lấy ý kiến của phản biện độc lập ở nước ngoài, nhất là đối với những luận án thuộc lĩnh vực khoa học cơ bản, kỹ thuật, công nghệ.</w:t>
      </w:r>
    </w:p>
    <w:p w14:paraId="638F76AC" w14:textId="37DD7BBC" w:rsidR="003D7379" w:rsidRDefault="00912E1C" w:rsidP="008D4F21">
      <w:r w:rsidRPr="0013011E">
        <w:t xml:space="preserve">3. </w:t>
      </w:r>
      <w:r w:rsidR="003D7379">
        <w:t xml:space="preserve">Việc phản biện độc lập phải đảm bảo khách quan và minh bạch. Ý kiến kết luận của người phản biện độc lập đối với luận án phải ghi rõ đồng ý hay không đồng ý về chuyên môn. Luận án được xác định là đạt quy trình phản biện độc lập khi được 02 người phản biện độc lập đồng ý. Nếu có 01 người phản biện độc lập không đồng ý, Viện gửi luận án để lấy ý kiến thêm 01 người phản biện độc lập khác làm căn cứ quyết định. Trong trường hợp 02 người phản biện độc lập không đồng ý về chất lượng chuyên môn của </w:t>
      </w:r>
      <w:r w:rsidR="00D07587">
        <w:t xml:space="preserve">luận </w:t>
      </w:r>
      <w:r w:rsidR="003D7379">
        <w:lastRenderedPageBreak/>
        <w:t>án, Viện yêu cầu nghiên cứu sinh và người hướng dẫn chỉnh sửa, bổ sung luận án và triển khai quy trình gửi lấy ý kiến phản biện độc lập lần thứ hai. Không thực hiện lấy ý kiến phản biện độc lập lần thứ ba.</w:t>
      </w:r>
    </w:p>
    <w:p w14:paraId="5F7A175A" w14:textId="3C607295" w:rsidR="003D7379" w:rsidRDefault="000862D1" w:rsidP="008D4F21">
      <w:r>
        <w:t xml:space="preserve">4. Thông tin về người phản biện độc lập được giữ kín đối với nghiên cứu sinh và người hướng dẫn. Người phản biện độc lập không tiếp xúc hoặc yêu cầu nghiên cứu sinh cung cấp thông tin, giải trình ý kiến phản biện. Mọi liên hệ với người phản biện trong quá trình phản biện độc lập được thực hiện theo đúng quy định của Viện. Những ý kiến giải trình của nghiên cứu sinh được gửi cho </w:t>
      </w:r>
      <w:r w:rsidR="008B61AF">
        <w:t>Trung tâm Đào tạo</w:t>
      </w:r>
      <w:r>
        <w:t xml:space="preserve"> và trình bày tại bu</w:t>
      </w:r>
      <w:r w:rsidR="00282425">
        <w:t>ổ</w:t>
      </w:r>
      <w:r>
        <w:t xml:space="preserve">i bảo vệ luận án cấp Viện. </w:t>
      </w:r>
      <w:r w:rsidRPr="00330CCC">
        <w:t xml:space="preserve">Danh sách phản biện độc lập là tài liệu mật của Viện. </w:t>
      </w:r>
      <w:r w:rsidR="00F71AA0" w:rsidRPr="00330CCC">
        <w:t>Thông</w:t>
      </w:r>
      <w:r w:rsidR="00F71AA0">
        <w:rPr>
          <w:lang w:val="vi-VN"/>
        </w:rPr>
        <w:t xml:space="preserve"> tin về người phản biện độc lập được giữ kín với nghiên cứu sinh</w:t>
      </w:r>
      <w:r w:rsidR="003A4C96">
        <w:rPr>
          <w:lang w:val="vi-VN"/>
        </w:rPr>
        <w:t xml:space="preserve"> và người hướng dẫn.</w:t>
      </w:r>
      <w:r w:rsidR="00F71AA0">
        <w:rPr>
          <w:lang w:val="vi-VN"/>
        </w:rPr>
        <w:t xml:space="preserve"> </w:t>
      </w:r>
      <w:r>
        <w:t xml:space="preserve"> Các phản biện độc lập phải có trách nhiệm bảo mật nhiệm vụ, chức trách của mình, kể cả khi đã hoàn thành việc phản biện luận án hay khi tham gia vào </w:t>
      </w:r>
      <w:r w:rsidR="00FF7DC5">
        <w:t>Hội đồng</w:t>
      </w:r>
      <w:r>
        <w:t xml:space="preserve"> đánh giá luận án cấp Viện. </w:t>
      </w:r>
    </w:p>
    <w:p w14:paraId="76C9BAC6" w14:textId="4E30A708" w:rsidR="00912E1C" w:rsidRPr="0013011E" w:rsidRDefault="000862D1">
      <w:r>
        <w:t xml:space="preserve">5. </w:t>
      </w:r>
      <w:r w:rsidR="00912E1C" w:rsidRPr="0013011E">
        <w:t xml:space="preserve">Phản biện độc lập có nhiệm vụ đọc kỹ luận án, bài báo, công trình khoa học đã công bố của nghiên cứu sinh và có ý kiến đánh giá về giá trị khoa học, những đóng góp của luận án cho lĩnh vực khoa học chuyên ngành; những điểm đúng, sai của luận án; sự phù hợp của đề tài luận án với mã số chuyên ngành; sự không trùng lặp của đề tài, số liệu, kết quả nghiên cứu, kết luận của luận án; tính trung thực, rõ ràng trong trích dẫn; sự phản ánh kết quả luận án trong những công trình đã công bố; nhận định về chất lượng công trình và tạp chí đăng bài cho nghiên cứu sinh; những yêu cầu đòi hỏi nghiên cứu sinh phải bổ sung, hoàn chỉnh luận án. Để kết luận, phản biện độc lập cần cho ý kiến đồng ý hay không đồng ý để luận án được bảo vệ cấp </w:t>
      </w:r>
      <w:r w:rsidR="00A93698">
        <w:rPr>
          <w:lang w:val="vi-VN"/>
        </w:rPr>
        <w:t>V</w:t>
      </w:r>
      <w:r w:rsidR="00912E1C" w:rsidRPr="0013011E">
        <w:t xml:space="preserve">iện. </w:t>
      </w:r>
    </w:p>
    <w:p w14:paraId="340F4121" w14:textId="51E61223" w:rsidR="00912E1C" w:rsidRDefault="00A1611E" w:rsidP="00912E1C">
      <w:r>
        <w:t>6</w:t>
      </w:r>
      <w:r w:rsidR="00912E1C" w:rsidRPr="0013011E">
        <w:t xml:space="preserve">. Khi cả hai phản biện độc lập tán thành luận án, toàn văn bản nhận xét (không có tên) của phản biện độc lập sẽ được </w:t>
      </w:r>
      <w:r w:rsidR="008B61AF">
        <w:t>Trung tâm Đào tạo</w:t>
      </w:r>
      <w:r w:rsidR="00912E1C" w:rsidRPr="0013011E">
        <w:t xml:space="preserve"> sao gửi cho nghiên cứu sinh nghiên cứu, tiếp thu, sửa chữa hoặc bảo lưu quan điểm của mình, có văn bản giải trình, trong đó có ý kiến xác nhận và chữ ký của người hướng dẫn nộp lạ</w:t>
      </w:r>
      <w:r>
        <w:t xml:space="preserve">i </w:t>
      </w:r>
      <w:r w:rsidR="008B61AF">
        <w:t>Trung tâm Đào tạo</w:t>
      </w:r>
      <w:r w:rsidR="00912E1C" w:rsidRPr="0013011E">
        <w:t xml:space="preserve">. </w:t>
      </w:r>
      <w:r>
        <w:t>Đồng thời</w:t>
      </w:r>
      <w:r w:rsidR="00912E1C" w:rsidRPr="0013011E">
        <w:t xml:space="preserve">, nghiên cứu sinh phải hoàn chỉnh và gửi một bản luận án đóng bìa cứng, một bản tóm tắt luận án và bản giải trình của nghiên cứu sinh </w:t>
      </w:r>
      <w:r>
        <w:t>về việc tiếp thu, sửa chữa theo ý kiến của các phản biện độc lập</w:t>
      </w:r>
      <w:r w:rsidRPr="0013011E">
        <w:t xml:space="preserve"> </w:t>
      </w:r>
      <w:r w:rsidR="00912E1C" w:rsidRPr="0013011E">
        <w:t xml:space="preserve">về </w:t>
      </w:r>
      <w:r w:rsidR="008B61AF">
        <w:t>Trung tâm Đào tạo</w:t>
      </w:r>
      <w:r w:rsidR="00912E1C" w:rsidRPr="0013011E">
        <w:t xml:space="preserve"> để làm thủ tục trình Viện trưởng ra quyết định thành lập Hội đồng đánh giá luận án cấp Viện.</w:t>
      </w:r>
    </w:p>
    <w:p w14:paraId="047E7E92" w14:textId="0A2EC049" w:rsidR="00A1611E" w:rsidRDefault="00A1611E" w:rsidP="00912E1C">
      <w:r>
        <w:t xml:space="preserve">7. Quy trình </w:t>
      </w:r>
      <w:r w:rsidR="00DE18BB">
        <w:t>lựa</w:t>
      </w:r>
      <w:r w:rsidR="00DE18BB">
        <w:rPr>
          <w:lang w:val="vi-VN"/>
        </w:rPr>
        <w:t xml:space="preserve"> chọn, gửi lấy</w:t>
      </w:r>
      <w:r>
        <w:t xml:space="preserve"> ý kiến</w:t>
      </w:r>
      <w:r w:rsidR="00DE18BB">
        <w:rPr>
          <w:lang w:val="vi-VN"/>
        </w:rPr>
        <w:t xml:space="preserve"> và xử lý kiến</w:t>
      </w:r>
      <w:r>
        <w:t xml:space="preserve"> của phản biện độc lập:</w:t>
      </w:r>
    </w:p>
    <w:p w14:paraId="4F4B84A2" w14:textId="07564239" w:rsidR="00A1611E" w:rsidRPr="0013011E" w:rsidRDefault="00A1611E" w:rsidP="00A1611E">
      <w:r w:rsidRPr="0013011E">
        <w:lastRenderedPageBreak/>
        <w:t xml:space="preserve">a) Người phụ trách </w:t>
      </w:r>
      <w:r w:rsidR="008B61AF">
        <w:t>Trung tâm Đào tạo</w:t>
      </w:r>
      <w:r w:rsidR="00DE18BB">
        <w:rPr>
          <w:lang w:val="vi-VN"/>
        </w:rPr>
        <w:t xml:space="preserve"> </w:t>
      </w:r>
      <w:r w:rsidRPr="0013011E">
        <w:t>trình Viện trưởng hoặc người được Viện trưởng ủy quyền hồ sơ xin ý kiến phản biện độc lập gồm: 01 quyển luận án, 01 quyển tóm tắt luận án, 01 bộ bài báo có đầy đủ thông tin cùng danh sách</w:t>
      </w:r>
      <w:r w:rsidR="00673B22">
        <w:t xml:space="preserve"> </w:t>
      </w:r>
      <w:r w:rsidR="00DE18BB">
        <w:t>đề</w:t>
      </w:r>
      <w:r w:rsidR="00DE18BB">
        <w:rPr>
          <w:lang w:val="vi-VN"/>
        </w:rPr>
        <w:t xml:space="preserve"> xuất</w:t>
      </w:r>
      <w:r w:rsidRPr="0013011E">
        <w:t xml:space="preserve"> </w:t>
      </w:r>
      <w:r w:rsidR="00DE18BB">
        <w:t>của</w:t>
      </w:r>
      <w:r w:rsidR="00DE18BB">
        <w:rPr>
          <w:lang w:val="vi-VN"/>
        </w:rPr>
        <w:t xml:space="preserve"> đơn vị chuyên môn giới thiệu chọn hai </w:t>
      </w:r>
      <w:r w:rsidRPr="0013011E">
        <w:t xml:space="preserve">nhà khoa học (có chức danh khoa học, có </w:t>
      </w:r>
      <w:r w:rsidR="0046284D">
        <w:t>học</w:t>
      </w:r>
      <w:r w:rsidR="0046284D">
        <w:rPr>
          <w:lang w:val="vi-VN"/>
        </w:rPr>
        <w:t xml:space="preserve"> vị</w:t>
      </w:r>
      <w:r w:rsidRPr="0013011E">
        <w:t xml:space="preserve"> tiến sĩ khoa học hoặc tiến sĩ</w:t>
      </w:r>
      <w:r w:rsidR="0046284D">
        <w:rPr>
          <w:lang w:val="vi-VN"/>
        </w:rPr>
        <w:t xml:space="preserve"> trở lên</w:t>
      </w:r>
      <w:r w:rsidRPr="0013011E">
        <w:t xml:space="preserve">) có trình độ chuyên môn cao và </w:t>
      </w:r>
      <w:r w:rsidR="00375DCE">
        <w:t>am</w:t>
      </w:r>
      <w:r w:rsidR="00375DCE">
        <w:rPr>
          <w:lang w:val="vi-VN"/>
        </w:rPr>
        <w:t xml:space="preserve"> hiểu sâu</w:t>
      </w:r>
      <w:r w:rsidRPr="0013011E">
        <w:t xml:space="preserve"> </w:t>
      </w:r>
      <w:r w:rsidR="00375DCE">
        <w:t>về</w:t>
      </w:r>
      <w:r w:rsidRPr="0013011E">
        <w:t xml:space="preserve"> đề tài nghiên cứu của nghiên cứu sinh;</w:t>
      </w:r>
    </w:p>
    <w:p w14:paraId="1F2C24CD" w14:textId="406B872F" w:rsidR="00A1611E" w:rsidRPr="0013011E" w:rsidRDefault="00A1611E" w:rsidP="00A1611E">
      <w:r w:rsidRPr="0013011E">
        <w:t>b) Căn cứ vào nội dung luận án</w:t>
      </w:r>
      <w:r w:rsidR="00760EF1">
        <w:rPr>
          <w:lang w:val="vi-VN"/>
        </w:rPr>
        <w:t>, thông qua các nguồn thông tin khác nhau</w:t>
      </w:r>
      <w:r w:rsidRPr="0013011E">
        <w:t xml:space="preserve"> và tham khảo danh sách các nhà khoa học, Viện trưởng quyết định danh sách hai phản biện độc lập để xin ý kiến;</w:t>
      </w:r>
    </w:p>
    <w:p w14:paraId="7B8CA02A" w14:textId="479E8CB1" w:rsidR="00A1611E" w:rsidRPr="0013011E" w:rsidRDefault="00A1611E" w:rsidP="00A1611E">
      <w:r w:rsidRPr="0013011E">
        <w:t xml:space="preserve">c) Người phụ trách </w:t>
      </w:r>
      <w:r w:rsidR="008B61AF">
        <w:t>Trung tâm Đào tạo</w:t>
      </w:r>
      <w:r w:rsidRPr="0013011E">
        <w:t xml:space="preserve"> có trách nhiệm gửi các hồ sơ đã xóa thông tin về nghiên cứu sinh, người hướng dẫn tới hai phản biện độc lập theo danh sách Viện trưởng </w:t>
      </w:r>
      <w:r w:rsidR="00673B22">
        <w:t>phê</w:t>
      </w:r>
      <w:r w:rsidRPr="0013011E">
        <w:t xml:space="preserve"> duyệt. Hồ sơ bao gồm: 01 quyển luận án, 01 quyển tóm tắt luận án, 01 bộ bài báo;</w:t>
      </w:r>
    </w:p>
    <w:p w14:paraId="012E46A8" w14:textId="0FDAD73C" w:rsidR="00A1611E" w:rsidRPr="0013011E" w:rsidRDefault="00673B22" w:rsidP="00A1611E">
      <w:r>
        <w:t>d</w:t>
      </w:r>
      <w:r w:rsidR="00A1611E" w:rsidRPr="0013011E">
        <w:t xml:space="preserve">) Sau khi nhận phản hồi của phản biện độc lập, </w:t>
      </w:r>
      <w:r>
        <w:t xml:space="preserve">người phụ trách </w:t>
      </w:r>
      <w:r w:rsidR="008B61AF">
        <w:t>Trung tâm Đào tạo</w:t>
      </w:r>
      <w:r>
        <w:t xml:space="preserve"> tổng hợp</w:t>
      </w:r>
      <w:r w:rsidR="00A1611E" w:rsidRPr="0013011E">
        <w:t xml:space="preserve">, hướng dẫn nghiên cứu sinh thực hiện theo </w:t>
      </w:r>
      <w:r>
        <w:t xml:space="preserve">quy định tại </w:t>
      </w:r>
      <w:r w:rsidR="00A1611E" w:rsidRPr="0013011E">
        <w:t xml:space="preserve">các khoản </w:t>
      </w:r>
      <w:r>
        <w:t>3</w:t>
      </w:r>
      <w:r w:rsidR="00A1611E" w:rsidRPr="0013011E">
        <w:t xml:space="preserve">, </w:t>
      </w:r>
      <w:r w:rsidR="00435FD1">
        <w:t xml:space="preserve">khoản </w:t>
      </w:r>
      <w:r w:rsidR="00A1611E" w:rsidRPr="0013011E">
        <w:t>6 của Điều này.</w:t>
      </w:r>
    </w:p>
    <w:p w14:paraId="48426AED" w14:textId="024FD49E" w:rsidR="00912E1C" w:rsidRDefault="00673B22" w:rsidP="00912E1C">
      <w:r>
        <w:t xml:space="preserve">e) </w:t>
      </w:r>
      <w:r w:rsidR="00912E1C" w:rsidRPr="0013011E">
        <w:t>Trong trường hợp phản biện độc lập yêu cầu được xem lại việc tiếp thu, sửa chữa luận án của nghiên cứu sinh, các thủ tục trình Viện trưởng ra quyết định thành lập Hội đồng đánh giá luận án cấp Viện chỉ được tiến hành sau khi có sự đồng ý cho phép bảo vệ luận án cấp Viện của phản biện độc lập đó. Hồ sơ gửi lại cho phản biện độc lập như lần đầu.</w:t>
      </w:r>
    </w:p>
    <w:p w14:paraId="4B9C6AF1" w14:textId="6D371FDB" w:rsidR="005E58BD" w:rsidRDefault="005E58BD" w:rsidP="00912E1C">
      <w:r>
        <w:t xml:space="preserve">g) Trong trường hợp luận án phải lấy ý kiến phản biện độc lập lần thứ hai, quy trình được thực hiện như lần đầu. </w:t>
      </w:r>
    </w:p>
    <w:p w14:paraId="76CE18A7" w14:textId="7C52789C" w:rsidR="005E58BD" w:rsidRPr="00D73E74" w:rsidRDefault="005E58BD" w:rsidP="00D73E74">
      <w:pPr>
        <w:spacing w:before="120" w:after="120"/>
        <w:outlineLvl w:val="1"/>
        <w:rPr>
          <w:b/>
          <w:bCs/>
          <w:lang w:val="vi-VN"/>
        </w:rPr>
      </w:pPr>
      <w:r w:rsidRPr="00D73E74">
        <w:rPr>
          <w:b/>
          <w:bCs/>
          <w:lang w:val="vi-VN"/>
        </w:rPr>
        <w:t>Điều 34. Đánh giá luận án cấp Viện</w:t>
      </w:r>
    </w:p>
    <w:p w14:paraId="1EAF3A3F" w14:textId="584EA4FE" w:rsidR="005E58BD" w:rsidRDefault="005E58BD" w:rsidP="004F4864">
      <w:pPr>
        <w:pStyle w:val="ListParagraph"/>
        <w:numPr>
          <w:ilvl w:val="0"/>
          <w:numId w:val="36"/>
        </w:numPr>
        <w:tabs>
          <w:tab w:val="left" w:pos="851"/>
        </w:tabs>
        <w:ind w:left="0" w:firstLine="567"/>
      </w:pPr>
      <w:r>
        <w:t xml:space="preserve">Yêu cầu đối với luận án tiến sĩ để được bảo vệ tại </w:t>
      </w:r>
      <w:r w:rsidR="00FF7DC5">
        <w:t>Hội đồng</w:t>
      </w:r>
      <w:r>
        <w:t xml:space="preserve"> đánh giá luận án cấp Viện:</w:t>
      </w:r>
    </w:p>
    <w:p w14:paraId="0BAF72B1" w14:textId="4AFF7D24" w:rsidR="008B660D" w:rsidRDefault="008B660D" w:rsidP="004F4864">
      <w:pPr>
        <w:pStyle w:val="ListParagraph"/>
        <w:numPr>
          <w:ilvl w:val="0"/>
          <w:numId w:val="14"/>
        </w:numPr>
        <w:tabs>
          <w:tab w:val="left" w:pos="851"/>
        </w:tabs>
        <w:ind w:left="0" w:firstLine="567"/>
      </w:pPr>
      <w:r>
        <w:t>Là báo cáo khoa học tổng hợp kết quả học tập và nghiên cứu của nghiên cứu sinh, thể hiện nghiên cứu sinh có khả năng độc lập nghiên cứu, sáng tạo trí thức mới có giá trị làm gia tăng tri thức khoa học của lĩnh vực nghiên cứu hoặc đề xuất những ý tưởng, giải pháp mới giải quyết những vấn đề đang đặt ra ở lĩnh vực nghiên cứu trong những hoàn cảnh thực tiễn cụ thể</w:t>
      </w:r>
      <w:r w:rsidR="00435FD1">
        <w:t>.</w:t>
      </w:r>
      <w:r>
        <w:t xml:space="preserve"> Luận án của nghiên cứu sinh được đơn vị chuyên môn đề nghị được đánh giá ở </w:t>
      </w:r>
      <w:r w:rsidR="00FF7DC5">
        <w:t>Hội đồng</w:t>
      </w:r>
      <w:r>
        <w:t xml:space="preserve"> đánh giá luận án cấp Viện;</w:t>
      </w:r>
    </w:p>
    <w:p w14:paraId="220B43B1" w14:textId="1B64A1F7" w:rsidR="008B660D" w:rsidRDefault="008B660D" w:rsidP="004F4864">
      <w:pPr>
        <w:pStyle w:val="ListParagraph"/>
        <w:numPr>
          <w:ilvl w:val="0"/>
          <w:numId w:val="14"/>
        </w:numPr>
        <w:tabs>
          <w:tab w:val="left" w:pos="851"/>
        </w:tabs>
        <w:ind w:left="0" w:firstLine="567"/>
      </w:pPr>
      <w:r>
        <w:lastRenderedPageBreak/>
        <w:t>Đạt quy trình phản biện độc lập</w:t>
      </w:r>
      <w:r w:rsidR="00435FD1">
        <w:t xml:space="preserve"> tại Điều 33 của Quy chế này</w:t>
      </w:r>
      <w:r>
        <w:t>;</w:t>
      </w:r>
    </w:p>
    <w:p w14:paraId="1A712A97" w14:textId="5AFD8914" w:rsidR="008B660D" w:rsidRDefault="008B660D" w:rsidP="004F4864">
      <w:pPr>
        <w:pStyle w:val="ListParagraph"/>
        <w:numPr>
          <w:ilvl w:val="0"/>
          <w:numId w:val="14"/>
        </w:numPr>
        <w:tabs>
          <w:tab w:val="left" w:pos="851"/>
        </w:tabs>
        <w:ind w:left="0" w:firstLine="567"/>
      </w:pPr>
      <w:r>
        <w:t>Tuân thủ quy định của Viện về hình thức trình bày, kiểm soát đạo văn và những tiêu chuẩn về liêm chính học thuật; minh bạch nguồn tham khảo kết quả nghiên cứu chung của nghiên cứu sinh và của những tác giả khác (nếu có) và thực hiện đúng các quy định khác của pháp luật sở hữu trí tuệ.</w:t>
      </w:r>
    </w:p>
    <w:p w14:paraId="160B7035" w14:textId="695A05E3" w:rsidR="005E58BD" w:rsidRDefault="005E58BD" w:rsidP="004F4864">
      <w:pPr>
        <w:pStyle w:val="ListParagraph"/>
        <w:numPr>
          <w:ilvl w:val="0"/>
          <w:numId w:val="36"/>
        </w:numPr>
        <w:tabs>
          <w:tab w:val="left" w:pos="851"/>
        </w:tabs>
        <w:ind w:left="0" w:firstLine="567"/>
      </w:pPr>
      <w:r>
        <w:t xml:space="preserve">Hồ sơ đề nghị đánh giá luận án ở </w:t>
      </w:r>
      <w:r w:rsidR="00FF7DC5">
        <w:t>Hội đồng</w:t>
      </w:r>
      <w:r>
        <w:t xml:space="preserve"> đánh giá luận án cấp Viện gồm:</w:t>
      </w:r>
    </w:p>
    <w:p w14:paraId="0D22F9D5" w14:textId="5E17E572" w:rsidR="000F69F2" w:rsidRDefault="000F69F2" w:rsidP="004F4864">
      <w:pPr>
        <w:pStyle w:val="ListParagraph"/>
        <w:numPr>
          <w:ilvl w:val="0"/>
          <w:numId w:val="0"/>
        </w:numPr>
        <w:tabs>
          <w:tab w:val="left" w:pos="851"/>
        </w:tabs>
        <w:ind w:firstLine="567"/>
      </w:pPr>
      <w:r w:rsidRPr="0013011E">
        <w:t xml:space="preserve">a) </w:t>
      </w:r>
      <w:r>
        <w:t xml:space="preserve">Đơn xin bảo vệ luận án cấp Viện có xác nhận của người hướng dẫn hoặc đồng hướng dẫn và </w:t>
      </w:r>
      <w:r w:rsidR="00FF7DC5" w:rsidRPr="00FF7DC5">
        <w:rPr>
          <w:bCs/>
        </w:rPr>
        <w:t>Bộ môn</w:t>
      </w:r>
      <w:r>
        <w:t xml:space="preserve"> quản lý nghiên cứu sinh;</w:t>
      </w:r>
    </w:p>
    <w:p w14:paraId="11D71103" w14:textId="77777777" w:rsidR="000F69F2" w:rsidRPr="0013011E" w:rsidRDefault="000F69F2" w:rsidP="004F4864">
      <w:pPr>
        <w:pStyle w:val="ListParagraph"/>
        <w:numPr>
          <w:ilvl w:val="0"/>
          <w:numId w:val="0"/>
        </w:numPr>
        <w:tabs>
          <w:tab w:val="left" w:pos="851"/>
        </w:tabs>
        <w:ind w:firstLine="567"/>
      </w:pPr>
      <w:r>
        <w:t xml:space="preserve">b) </w:t>
      </w:r>
      <w:r w:rsidRPr="0013011E">
        <w:t>Toàn văn luận án;</w:t>
      </w:r>
    </w:p>
    <w:p w14:paraId="02B44F26" w14:textId="77777777" w:rsidR="000F69F2" w:rsidRPr="0013011E" w:rsidRDefault="000F69F2" w:rsidP="004F4864">
      <w:pPr>
        <w:pStyle w:val="ListParagraph"/>
        <w:numPr>
          <w:ilvl w:val="0"/>
          <w:numId w:val="0"/>
        </w:numPr>
        <w:tabs>
          <w:tab w:val="left" w:pos="851"/>
        </w:tabs>
        <w:ind w:firstLine="567"/>
      </w:pPr>
      <w:r>
        <w:t>c</w:t>
      </w:r>
      <w:r w:rsidRPr="0013011E">
        <w:t xml:space="preserve">) Tóm tắt luận án; </w:t>
      </w:r>
    </w:p>
    <w:p w14:paraId="5A4D1AFA" w14:textId="77777777" w:rsidR="000F69F2" w:rsidRPr="0013011E" w:rsidRDefault="000F69F2" w:rsidP="004F4864">
      <w:pPr>
        <w:pStyle w:val="ListParagraph"/>
        <w:numPr>
          <w:ilvl w:val="0"/>
          <w:numId w:val="0"/>
        </w:numPr>
        <w:tabs>
          <w:tab w:val="left" w:pos="851"/>
        </w:tabs>
        <w:ind w:firstLine="567"/>
      </w:pPr>
      <w:r>
        <w:t>d</w:t>
      </w:r>
      <w:r w:rsidRPr="0013011E">
        <w:t>) Trang thông tin về những điểm mới của luận án bằng tiếng Việt và tiếng Anh;</w:t>
      </w:r>
    </w:p>
    <w:p w14:paraId="5B10CF2C" w14:textId="143B8728" w:rsidR="000F69F2" w:rsidRPr="0013011E" w:rsidRDefault="000F69F2" w:rsidP="004F4864">
      <w:pPr>
        <w:pStyle w:val="ListParagraph"/>
        <w:numPr>
          <w:ilvl w:val="0"/>
          <w:numId w:val="0"/>
        </w:numPr>
        <w:tabs>
          <w:tab w:val="left" w:pos="851"/>
        </w:tabs>
        <w:ind w:firstLine="567"/>
      </w:pPr>
      <w:r>
        <w:t>e</w:t>
      </w:r>
      <w:r w:rsidRPr="0013011E">
        <w:t>) Văn bản đồng ý của các đồng tác giả</w:t>
      </w:r>
      <w:r w:rsidR="00435FD1">
        <w:t xml:space="preserve"> </w:t>
      </w:r>
      <w:r w:rsidR="00435FD1" w:rsidRPr="0013011E">
        <w:t xml:space="preserve">(nếu có) </w:t>
      </w:r>
      <w:r w:rsidRPr="0013011E">
        <w:t>quy định tại</w:t>
      </w:r>
      <w:r>
        <w:t xml:space="preserve"> điểm b,</w:t>
      </w:r>
      <w:r w:rsidRPr="0013011E">
        <w:t xml:space="preserve"> khoản </w:t>
      </w:r>
      <w:r>
        <w:t>2</w:t>
      </w:r>
      <w:r w:rsidRPr="0013011E">
        <w:t xml:space="preserve"> Điều </w:t>
      </w:r>
      <w:r>
        <w:t>31</w:t>
      </w:r>
      <w:r w:rsidRPr="0013011E">
        <w:t xml:space="preserve"> Quy chế này</w:t>
      </w:r>
      <w:r w:rsidR="00435FD1">
        <w:t>;</w:t>
      </w:r>
    </w:p>
    <w:p w14:paraId="2EE8C079" w14:textId="127CED91" w:rsidR="000F69F2" w:rsidRPr="0013011E" w:rsidRDefault="000F69F2" w:rsidP="004F4864">
      <w:pPr>
        <w:pStyle w:val="ListParagraph"/>
        <w:numPr>
          <w:ilvl w:val="0"/>
          <w:numId w:val="0"/>
        </w:numPr>
        <w:tabs>
          <w:tab w:val="left" w:pos="851"/>
        </w:tabs>
        <w:ind w:firstLine="567"/>
      </w:pPr>
      <w:r>
        <w:t>f</w:t>
      </w:r>
      <w:r w:rsidRPr="0013011E">
        <w:t xml:space="preserve">) Bảng điểm các học phần bổ sung (nếu có), các học phần của chương trình đào tạo trình độ tiến sĩ, các chuyên đề tiến sĩ và tiểu luận tổng quan; </w:t>
      </w:r>
    </w:p>
    <w:p w14:paraId="322CB49B" w14:textId="77777777" w:rsidR="000F69F2" w:rsidRPr="0013011E" w:rsidRDefault="000F69F2" w:rsidP="004F4864">
      <w:pPr>
        <w:pStyle w:val="ListParagraph"/>
        <w:numPr>
          <w:ilvl w:val="0"/>
          <w:numId w:val="0"/>
        </w:numPr>
        <w:tabs>
          <w:tab w:val="left" w:pos="851"/>
        </w:tabs>
        <w:ind w:firstLine="567"/>
      </w:pPr>
      <w:r w:rsidRPr="0013011E">
        <w:t xml:space="preserve">g) Quyết định công nhận nghiên cứu sinh và minh chứng những thay đổi trong quá trình đào tạo (nếu có); </w:t>
      </w:r>
    </w:p>
    <w:p w14:paraId="78195F32" w14:textId="77777777" w:rsidR="000F69F2" w:rsidRPr="0013011E" w:rsidRDefault="000F69F2" w:rsidP="004F4864">
      <w:pPr>
        <w:pStyle w:val="ListParagraph"/>
        <w:numPr>
          <w:ilvl w:val="0"/>
          <w:numId w:val="0"/>
        </w:numPr>
        <w:tabs>
          <w:tab w:val="left" w:pos="851"/>
        </w:tabs>
        <w:ind w:firstLine="567"/>
      </w:pPr>
      <w:r w:rsidRPr="0013011E">
        <w:t xml:space="preserve">h) Bản nhận xét của 02 phản biện độc lập; </w:t>
      </w:r>
    </w:p>
    <w:p w14:paraId="0065E68C" w14:textId="77777777" w:rsidR="000F69F2" w:rsidRPr="0013011E" w:rsidRDefault="000F69F2" w:rsidP="004F4864">
      <w:pPr>
        <w:pStyle w:val="ListParagraph"/>
        <w:numPr>
          <w:ilvl w:val="0"/>
          <w:numId w:val="0"/>
        </w:numPr>
        <w:tabs>
          <w:tab w:val="left" w:pos="851"/>
        </w:tabs>
        <w:ind w:firstLine="567"/>
      </w:pPr>
      <w:r w:rsidRPr="0013011E">
        <w:t>i) Những tài liệu khác (nếu có);</w:t>
      </w:r>
    </w:p>
    <w:p w14:paraId="2A01EADC" w14:textId="791FD027" w:rsidR="000F69F2" w:rsidRDefault="000F69F2" w:rsidP="004F4864">
      <w:pPr>
        <w:pStyle w:val="ListParagraph"/>
        <w:numPr>
          <w:ilvl w:val="0"/>
          <w:numId w:val="0"/>
        </w:numPr>
        <w:tabs>
          <w:tab w:val="left" w:pos="851"/>
        </w:tabs>
        <w:ind w:firstLine="567"/>
      </w:pPr>
      <w:r w:rsidRPr="0013011E">
        <w:t>Nghiên cứu sinh có trách nhiệm chuẩn bị các tài liệu theo quy định tại điểm a, b, c, d</w:t>
      </w:r>
      <w:r>
        <w:t>, e</w:t>
      </w:r>
      <w:r w:rsidRPr="0013011E">
        <w:t xml:space="preserve"> khoản 2 Điều này; các tài liệu còn lại do cơ sở đào tạo tập hợp.  </w:t>
      </w:r>
    </w:p>
    <w:p w14:paraId="678EA91F" w14:textId="070C414C" w:rsidR="001D7AFB" w:rsidRDefault="005E58BD" w:rsidP="004F4864">
      <w:pPr>
        <w:pStyle w:val="ListParagraph"/>
        <w:numPr>
          <w:ilvl w:val="0"/>
          <w:numId w:val="36"/>
        </w:numPr>
        <w:tabs>
          <w:tab w:val="left" w:pos="851"/>
          <w:tab w:val="left" w:pos="1134"/>
        </w:tabs>
        <w:ind w:left="0" w:firstLine="567"/>
      </w:pPr>
      <w:r>
        <w:t>Viện trưởng ra quyết định</w:t>
      </w:r>
      <w:r w:rsidR="001D7AFB">
        <w:t xml:space="preserve"> </w:t>
      </w:r>
      <w:r w:rsidR="001D7AFB" w:rsidRPr="0013011E">
        <w:t xml:space="preserve">thành lập </w:t>
      </w:r>
      <w:r w:rsidR="00FF7DC5">
        <w:t>Hội đồng</w:t>
      </w:r>
      <w:r w:rsidR="001D7AFB" w:rsidRPr="0013011E">
        <w:t xml:space="preserve"> đánh giá luận án cấp Viện</w:t>
      </w:r>
      <w:r w:rsidR="001D7AFB">
        <w:t xml:space="preserve">. </w:t>
      </w:r>
      <w:r w:rsidR="00FF7DC5">
        <w:t>Hội đồng</w:t>
      </w:r>
      <w:r w:rsidR="001D7AFB">
        <w:t xml:space="preserve"> gồm 07 thành viên, trong đó: số thành viên chưa có chức danh giáo sư, phó giáo sư không quá 02 người; số thành viên ngoài Viện tối thiểu 02 người. Tiêu chuẩn của thành viên </w:t>
      </w:r>
      <w:r w:rsidR="00FF7DC5">
        <w:t>Hội đồng</w:t>
      </w:r>
      <w:r w:rsidR="001D7AFB">
        <w:t xml:space="preserve"> như sau:</w:t>
      </w:r>
    </w:p>
    <w:p w14:paraId="0A106084" w14:textId="344EF0B3" w:rsidR="001D7AFB" w:rsidRPr="0013011E" w:rsidRDefault="001D7AFB" w:rsidP="004F4864">
      <w:pPr>
        <w:pStyle w:val="ListParagraph"/>
        <w:numPr>
          <w:ilvl w:val="0"/>
          <w:numId w:val="0"/>
        </w:numPr>
        <w:tabs>
          <w:tab w:val="left" w:pos="851"/>
        </w:tabs>
        <w:ind w:firstLine="567"/>
      </w:pPr>
      <w:r w:rsidRPr="0013011E">
        <w:t xml:space="preserve"> a) Là công dân Việt Nam hoặc công dân nước ngoài;</w:t>
      </w:r>
    </w:p>
    <w:p w14:paraId="3153664B" w14:textId="77777777" w:rsidR="001D7AFB" w:rsidRPr="0013011E" w:rsidRDefault="001D7AFB" w:rsidP="004F4864">
      <w:pPr>
        <w:pStyle w:val="ListParagraph"/>
        <w:numPr>
          <w:ilvl w:val="0"/>
          <w:numId w:val="0"/>
        </w:numPr>
        <w:tabs>
          <w:tab w:val="left" w:pos="851"/>
        </w:tabs>
        <w:ind w:firstLine="567"/>
      </w:pPr>
      <w:r w:rsidRPr="0013011E">
        <w:t xml:space="preserve">b) Có chức danh giáo sư, phó giáo sư hoặc có bằng tiến sĩ khoa học, tiến sĩ, có chuyên môn phù hợp với đề tài nghiên cứu hoặc lĩnh vực nghiên cứu của nghiên cứu sinh; </w:t>
      </w:r>
    </w:p>
    <w:p w14:paraId="678829E1" w14:textId="1CB0A0D1" w:rsidR="001D7AFB" w:rsidRDefault="001D7AFB" w:rsidP="004F4864">
      <w:pPr>
        <w:pStyle w:val="ListParagraph"/>
        <w:numPr>
          <w:ilvl w:val="0"/>
          <w:numId w:val="0"/>
        </w:numPr>
        <w:tabs>
          <w:tab w:val="left" w:pos="851"/>
        </w:tabs>
        <w:ind w:firstLine="567"/>
      </w:pPr>
      <w:r w:rsidRPr="0013011E">
        <w:t>c)</w:t>
      </w:r>
      <w:r>
        <w:t xml:space="preserve"> Có năng lực nghiên cứu như tiêu chuẩn của người hướng dẫn chính theo quy định tại Điều 5 của Quy chế này. Riêng thư ký </w:t>
      </w:r>
      <w:r w:rsidR="00FF7DC5">
        <w:t>Hội đồng</w:t>
      </w:r>
      <w:r>
        <w:t xml:space="preserve"> phải đáp ứng quy định như đối với giảng viên giảng dạy trình độ tiến sĩ quy định tại Điều 4 của Quy chế này;</w:t>
      </w:r>
    </w:p>
    <w:p w14:paraId="4E942138" w14:textId="000AB91C" w:rsidR="001D7AFB" w:rsidRPr="00C32181" w:rsidRDefault="001D7AFB" w:rsidP="004F4864">
      <w:pPr>
        <w:pStyle w:val="ListParagraph"/>
        <w:numPr>
          <w:ilvl w:val="0"/>
          <w:numId w:val="0"/>
        </w:numPr>
        <w:tabs>
          <w:tab w:val="left" w:pos="851"/>
        </w:tabs>
        <w:ind w:firstLine="567"/>
        <w:rPr>
          <w:lang w:val="vi-VN"/>
        </w:rPr>
      </w:pPr>
      <w:r>
        <w:lastRenderedPageBreak/>
        <w:t>d) Không có quan hệ là cha, mẹ, vợ hoặc chồng, con, anh, chị, em ruột của nghiên cứu sinh</w:t>
      </w:r>
      <w:r w:rsidR="00C32181">
        <w:rPr>
          <w:lang w:val="vi-VN"/>
        </w:rPr>
        <w:t>.</w:t>
      </w:r>
    </w:p>
    <w:p w14:paraId="4BA81AEC" w14:textId="53B08388" w:rsidR="004230E2" w:rsidRPr="0013011E" w:rsidRDefault="005E58BD" w:rsidP="004F4864">
      <w:pPr>
        <w:pStyle w:val="ListParagraph"/>
        <w:numPr>
          <w:ilvl w:val="0"/>
          <w:numId w:val="36"/>
        </w:numPr>
        <w:tabs>
          <w:tab w:val="left" w:pos="851"/>
        </w:tabs>
        <w:ind w:left="0" w:firstLine="567"/>
      </w:pPr>
      <w:r>
        <w:t xml:space="preserve">Thành phần </w:t>
      </w:r>
      <w:r w:rsidR="00FF7DC5">
        <w:t>Hội đồng</w:t>
      </w:r>
      <w:r>
        <w:t xml:space="preserve"> gồm </w:t>
      </w:r>
      <w:r w:rsidR="004230E2" w:rsidRPr="0013011E">
        <w:t>chủ tịch, thư ký,</w:t>
      </w:r>
      <w:r w:rsidR="004230E2">
        <w:t xml:space="preserve"> các uỷ viên</w:t>
      </w:r>
      <w:r w:rsidR="004230E2" w:rsidRPr="0013011E">
        <w:t xml:space="preserve"> phản biện và uỷ viên</w:t>
      </w:r>
      <w:r w:rsidR="004230E2">
        <w:t xml:space="preserve"> khác, trong đó</w:t>
      </w:r>
      <w:r w:rsidR="004230E2" w:rsidRPr="0013011E">
        <w:t>:</w:t>
      </w:r>
    </w:p>
    <w:p w14:paraId="0B1DBDF5" w14:textId="2A0A379C" w:rsidR="004230E2" w:rsidRDefault="004230E2" w:rsidP="004F4864">
      <w:pPr>
        <w:pStyle w:val="ListParagraph"/>
        <w:numPr>
          <w:ilvl w:val="0"/>
          <w:numId w:val="15"/>
        </w:numPr>
        <w:tabs>
          <w:tab w:val="left" w:pos="851"/>
        </w:tabs>
        <w:ind w:left="0" w:firstLine="567"/>
      </w:pPr>
      <w:r w:rsidRPr="0013011E">
        <w:t xml:space="preserve">Chủ tịch </w:t>
      </w:r>
      <w:r w:rsidR="00FF7DC5">
        <w:t>Hội đồng</w:t>
      </w:r>
      <w:r w:rsidR="0073389F">
        <w:t xml:space="preserve"> là người có năng lực và uy tín chuyên môn,</w:t>
      </w:r>
      <w:r w:rsidRPr="0013011E">
        <w:t xml:space="preserve"> có chức danh giáo sư hoặc phó giáo sư</w:t>
      </w:r>
      <w:r w:rsidR="0073389F">
        <w:t xml:space="preserve">, đúng </w:t>
      </w:r>
      <w:r>
        <w:t>ngành</w:t>
      </w:r>
      <w:r w:rsidR="0073389F">
        <w:t xml:space="preserve"> hoặc ngành</w:t>
      </w:r>
      <w:r>
        <w:t xml:space="preserve"> phù hợp với</w:t>
      </w:r>
      <w:r w:rsidRPr="0013011E">
        <w:t xml:space="preserve"> chuyên </w:t>
      </w:r>
      <w:r>
        <w:t>môn của đề tài</w:t>
      </w:r>
      <w:r w:rsidRPr="0013011E">
        <w:t xml:space="preserve"> luận án</w:t>
      </w:r>
      <w:r>
        <w:t>, là giảng viên hoặc nghiên cứu viên cơ hữu của Viện;</w:t>
      </w:r>
    </w:p>
    <w:p w14:paraId="27A22EBF" w14:textId="26873590" w:rsidR="0065492F" w:rsidRDefault="004230E2" w:rsidP="0065492F">
      <w:pPr>
        <w:pStyle w:val="ListParagraph"/>
        <w:numPr>
          <w:ilvl w:val="0"/>
          <w:numId w:val="15"/>
        </w:numPr>
        <w:tabs>
          <w:tab w:val="left" w:pos="851"/>
        </w:tabs>
        <w:ind w:left="0" w:firstLine="567"/>
      </w:pPr>
      <w:r>
        <w:t>Có</w:t>
      </w:r>
      <w:r w:rsidR="00753C6B">
        <w:rPr>
          <w:lang w:val="vi-VN"/>
        </w:rPr>
        <w:t xml:space="preserve"> ít nhất</w:t>
      </w:r>
      <w:r>
        <w:t xml:space="preserve"> 01 phản biện là người ngoài Vi</w:t>
      </w:r>
      <w:r w:rsidR="00753C6B">
        <w:rPr>
          <w:lang w:val="vi-VN"/>
        </w:rPr>
        <w:t>ện</w:t>
      </w:r>
      <w:r>
        <w:t xml:space="preserve">; </w:t>
      </w:r>
      <w:r w:rsidR="0065492F">
        <w:rPr>
          <w:lang w:val="vi-VN"/>
        </w:rPr>
        <w:t xml:space="preserve">phản biện phải là người ở các đơn vị khác nhau, không </w:t>
      </w:r>
      <w:r w:rsidR="00435FD1">
        <w:t>cùng đơn vị công tác của</w:t>
      </w:r>
      <w:r w:rsidR="0065492F">
        <w:rPr>
          <w:lang w:val="vi-VN"/>
        </w:rPr>
        <w:t xml:space="preserve"> nghiên cứu sinh, </w:t>
      </w:r>
      <w:r>
        <w:t>không được là đồng tác giả với nghiên cứu sinh trong những công bố khoa học có liên quan đến luận án. Các phản biện phải là người am hiểu sâu sắc luận án, có uy tín chuyên môn cao trong lĩnh vực khoa học đó</w:t>
      </w:r>
      <w:r w:rsidR="0073389F">
        <w:t xml:space="preserve">. Người phản biện phải có trách nhiệm cao trong đánh giá chất lượng khoa học của luận án. </w:t>
      </w:r>
    </w:p>
    <w:p w14:paraId="4DAA522D" w14:textId="6B244FAD" w:rsidR="0073389F" w:rsidRDefault="0073389F" w:rsidP="0065492F">
      <w:pPr>
        <w:pStyle w:val="ListParagraph"/>
        <w:numPr>
          <w:ilvl w:val="0"/>
          <w:numId w:val="15"/>
        </w:numPr>
        <w:tabs>
          <w:tab w:val="left" w:pos="851"/>
        </w:tabs>
        <w:ind w:left="0" w:firstLine="567"/>
      </w:pPr>
      <w:r>
        <w:t xml:space="preserve">Thư ký </w:t>
      </w:r>
      <w:r w:rsidR="00FF7DC5">
        <w:t>Hội đồng</w:t>
      </w:r>
      <w:r>
        <w:t xml:space="preserve"> phải là người cùng ngành với luận án và hiểu biết các thủ tục bảo vệ luận án, có nhiệm vụ kiểm tra và chịu trách nhiệm về các hồ sơ của nghiên cứu sinh. </w:t>
      </w:r>
    </w:p>
    <w:p w14:paraId="015C81B5" w14:textId="1CD73440" w:rsidR="0073389F" w:rsidRDefault="004230E2" w:rsidP="0073389F">
      <w:pPr>
        <w:pStyle w:val="ListParagraph"/>
        <w:numPr>
          <w:ilvl w:val="0"/>
          <w:numId w:val="15"/>
        </w:numPr>
        <w:tabs>
          <w:tab w:val="left" w:pos="851"/>
        </w:tabs>
        <w:ind w:left="0" w:firstLine="567"/>
      </w:pPr>
      <w:r>
        <w:t xml:space="preserve">01 người hướng dẫn nghiên cứu sinh có thể được mời tham gia </w:t>
      </w:r>
      <w:r w:rsidR="00FF7DC5">
        <w:t>Hội đồng</w:t>
      </w:r>
      <w:r>
        <w:t xml:space="preserve"> với tư cách là uỷ viên. </w:t>
      </w:r>
    </w:p>
    <w:p w14:paraId="41A3252F" w14:textId="153194E1" w:rsidR="005E58BD" w:rsidRDefault="005E58BD" w:rsidP="004F4864">
      <w:pPr>
        <w:pStyle w:val="ListParagraph"/>
        <w:numPr>
          <w:ilvl w:val="0"/>
          <w:numId w:val="36"/>
        </w:numPr>
        <w:tabs>
          <w:tab w:val="left" w:pos="851"/>
        </w:tabs>
        <w:ind w:left="0" w:firstLine="567"/>
      </w:pPr>
      <w:r>
        <w:t>Trong thời gian tối đ</w:t>
      </w:r>
      <w:r w:rsidR="000C5B48">
        <w:t>a</w:t>
      </w:r>
      <w:r>
        <w:t xml:space="preserve"> 03 tháng</w:t>
      </w:r>
      <w:r w:rsidR="000C5B48">
        <w:t xml:space="preserve"> kể từ khi luận án của nghiên cứu sinh đạt quy trình phản biện độc lập, Viện phải tổ chức họp </w:t>
      </w:r>
      <w:r w:rsidR="00FF7DC5">
        <w:t>Hội đồng</w:t>
      </w:r>
      <w:r w:rsidR="000C5B48">
        <w:t xml:space="preserve"> đánh giá luận án cấp Viện. Việc tổ chức buổi đánh giá luận án cấp Viện cho nghiên cứu sinh phải bảo đảm những yêu cầu sau:</w:t>
      </w:r>
    </w:p>
    <w:p w14:paraId="288C3F5C" w14:textId="46D9A88F" w:rsidR="0001603B" w:rsidRPr="0001603B" w:rsidRDefault="0001603B" w:rsidP="00766A62">
      <w:pPr>
        <w:pStyle w:val="ListParagraph"/>
        <w:numPr>
          <w:ilvl w:val="0"/>
          <w:numId w:val="16"/>
        </w:numPr>
        <w:tabs>
          <w:tab w:val="left" w:pos="851"/>
        </w:tabs>
        <w:ind w:left="0" w:firstLine="567"/>
      </w:pPr>
      <w:r w:rsidRPr="0001603B">
        <w:t xml:space="preserve">Sau khi có quyết định thành lập Hội đồng đánh giá luận án cấp Viện, nghiên cứu sinh đóng quyển luận án, in tóm tắt luận án có ghi đầy đủ họ tên, học vị, nơi công tác của những người phản biện vào bìa 2 tóm tắt luận án và nộp cho Viện. </w:t>
      </w:r>
      <w:r w:rsidR="008B61AF">
        <w:t>Trung tâm Đào tạo</w:t>
      </w:r>
      <w:r w:rsidRPr="0001603B">
        <w:t xml:space="preserve"> của Viện có trách nhiệm gửi luận án và tóm tắt luận án cùng các tài liệu cần thiết khác cho các thành viên hội đồng; gửi tóm tắt luận án </w:t>
      </w:r>
      <w:r w:rsidR="00724B0C" w:rsidRPr="0001603B">
        <w:t xml:space="preserve">để lấy ý kiến nhận xét </w:t>
      </w:r>
      <w:r w:rsidRPr="0001603B">
        <w:t xml:space="preserve">theo danh sách đã được Hội đồng đánh giá luận án cấp </w:t>
      </w:r>
      <w:r w:rsidR="00FF7DC5" w:rsidRPr="00FF7DC5">
        <w:rPr>
          <w:bCs/>
        </w:rPr>
        <w:t>Bộ môn</w:t>
      </w:r>
      <w:r w:rsidRPr="0001603B">
        <w:t xml:space="preserve"> đề nghị</w:t>
      </w:r>
      <w:r w:rsidR="00724B0C">
        <w:t xml:space="preserve"> theo khoản 6, Điều 32 tại Quy chế này</w:t>
      </w:r>
      <w:r w:rsidRPr="0001603B">
        <w:t>.</w:t>
      </w:r>
    </w:p>
    <w:p w14:paraId="2F0112A9" w14:textId="2E690101" w:rsidR="0001603B" w:rsidRPr="0013011E" w:rsidRDefault="0001603B" w:rsidP="00766A62">
      <w:pPr>
        <w:pStyle w:val="ListParagraph"/>
        <w:numPr>
          <w:ilvl w:val="0"/>
          <w:numId w:val="46"/>
        </w:numPr>
        <w:tabs>
          <w:tab w:val="left" w:pos="851"/>
        </w:tabs>
        <w:ind w:left="851" w:hanging="284"/>
      </w:pPr>
      <w:r>
        <w:t xml:space="preserve">Các thành viên </w:t>
      </w:r>
      <w:r w:rsidR="00FF7DC5">
        <w:t>Hội đồng</w:t>
      </w:r>
      <w:r>
        <w:t xml:space="preserve"> phải có nhận xét luận án bằng văn bản gửi đến </w:t>
      </w:r>
      <w:r w:rsidR="008B61AF">
        <w:t>Trung tâm Đào tạo</w:t>
      </w:r>
      <w:r>
        <w:t xml:space="preserve"> của Viện</w:t>
      </w:r>
      <w:r w:rsidR="00724B0C">
        <w:t xml:space="preserve"> ít nhất</w:t>
      </w:r>
      <w:r>
        <w:t xml:space="preserve"> 10 ngày trước ngày bảo vệ luận án của nghiên cứu sinh. Văn bản nhận xét luận án của các thành viên </w:t>
      </w:r>
      <w:r w:rsidR="00FF7DC5">
        <w:t>Hội đồng</w:t>
      </w:r>
      <w:r>
        <w:t xml:space="preserve"> phải đánh giá đầy </w:t>
      </w:r>
      <w:r>
        <w:lastRenderedPageBreak/>
        <w:t xml:space="preserve">đủ, cụ thể về bố cục và hình thức của luận án; </w:t>
      </w:r>
      <w:r w:rsidRPr="0001603B">
        <w:t xml:space="preserve">về </w:t>
      </w:r>
      <w:r w:rsidRPr="007729C2">
        <w:rPr>
          <w:highlight w:val="yellow"/>
        </w:rPr>
        <w:t>nội dung, phương pháp,</w:t>
      </w:r>
      <w:r w:rsidRPr="007729C2">
        <w:rPr>
          <w:highlight w:val="yellow"/>
          <w:lang w:val="vi-VN"/>
        </w:rPr>
        <w:t xml:space="preserve"> </w:t>
      </w:r>
      <w:r w:rsidRPr="007729C2">
        <w:rPr>
          <w:highlight w:val="yellow"/>
        </w:rPr>
        <w:t>kết quả, ý nghĩa, độ tin cậy của các kết quả đạt được</w:t>
      </w:r>
      <w:r w:rsidR="00724B0C">
        <w:t>;</w:t>
      </w:r>
      <w:r w:rsidR="00724B0C" w:rsidRPr="0001603B">
        <w:t xml:space="preserve"> </w:t>
      </w:r>
      <w:r w:rsidRPr="0001603B">
        <w:t>trong đó</w:t>
      </w:r>
      <w:r w:rsidR="00724B0C">
        <w:t>,</w:t>
      </w:r>
      <w:r w:rsidRPr="0001603B">
        <w:t xml:space="preserve"> phải </w:t>
      </w:r>
      <w:r w:rsidR="00724B0C">
        <w:t>nêu bật</w:t>
      </w:r>
      <w:r w:rsidRPr="0001603B">
        <w:t xml:space="preserve"> được</w:t>
      </w:r>
      <w:r>
        <w:rPr>
          <w:lang w:val="vi-VN"/>
        </w:rPr>
        <w:t xml:space="preserve"> </w:t>
      </w:r>
      <w:r w:rsidRPr="0001603B">
        <w:t xml:space="preserve">những </w:t>
      </w:r>
      <w:r w:rsidRPr="007729C2">
        <w:rPr>
          <w:highlight w:val="yellow"/>
        </w:rPr>
        <w:t>đóng góp mới cho khoa học của luận án</w:t>
      </w:r>
      <w:r w:rsidRPr="0001603B">
        <w:t>; phải nêu ý kiến đánh giá về các</w:t>
      </w:r>
      <w:r>
        <w:rPr>
          <w:lang w:val="vi-VN"/>
        </w:rPr>
        <w:t xml:space="preserve"> </w:t>
      </w:r>
      <w:r w:rsidRPr="0001603B">
        <w:t xml:space="preserve">vấn đề trình bày trong luận án, </w:t>
      </w:r>
      <w:r w:rsidRPr="00647DAD">
        <w:rPr>
          <w:highlight w:val="yellow"/>
        </w:rPr>
        <w:t>kết luận về mức độ đáp ứng các yêu cầu đối với</w:t>
      </w:r>
      <w:r w:rsidRPr="00647DAD">
        <w:rPr>
          <w:highlight w:val="yellow"/>
          <w:lang w:val="vi-VN"/>
        </w:rPr>
        <w:t xml:space="preserve"> </w:t>
      </w:r>
      <w:r w:rsidRPr="00647DAD">
        <w:rPr>
          <w:highlight w:val="yellow"/>
        </w:rPr>
        <w:t>luận án tiến sĩ</w:t>
      </w:r>
      <w:r w:rsidRPr="0001603B">
        <w:t xml:space="preserve"> quy định tại</w:t>
      </w:r>
      <w:r>
        <w:rPr>
          <w:lang w:val="vi-VN"/>
        </w:rPr>
        <w:t xml:space="preserve"> </w:t>
      </w:r>
      <w:r w:rsidRPr="0001603B">
        <w:t xml:space="preserve">Điều </w:t>
      </w:r>
      <w:r>
        <w:rPr>
          <w:lang w:val="vi-VN"/>
        </w:rPr>
        <w:t>31</w:t>
      </w:r>
      <w:r w:rsidRPr="0001603B">
        <w:t xml:space="preserve"> của Quy chế này; </w:t>
      </w:r>
      <w:r w:rsidRPr="00647DAD">
        <w:rPr>
          <w:highlight w:val="green"/>
        </w:rPr>
        <w:t>bản tóm tắt luận án</w:t>
      </w:r>
      <w:r w:rsidRPr="00647DAD">
        <w:rPr>
          <w:highlight w:val="green"/>
          <w:lang w:val="vi-VN"/>
        </w:rPr>
        <w:t xml:space="preserve"> </w:t>
      </w:r>
      <w:r w:rsidRPr="00647DAD">
        <w:rPr>
          <w:highlight w:val="green"/>
        </w:rPr>
        <w:t>phản ánh trung</w:t>
      </w:r>
      <w:r w:rsidRPr="00647DAD">
        <w:rPr>
          <w:highlight w:val="green"/>
          <w:lang w:val="vi-VN"/>
        </w:rPr>
        <w:t xml:space="preserve"> </w:t>
      </w:r>
      <w:r w:rsidRPr="00647DAD">
        <w:rPr>
          <w:highlight w:val="green"/>
        </w:rPr>
        <w:t>thành nội dung cơ bản của luận án hay không</w:t>
      </w:r>
      <w:r w:rsidRPr="0001603B">
        <w:t>; luận án có thể đưa</w:t>
      </w:r>
      <w:r>
        <w:rPr>
          <w:lang w:val="vi-VN"/>
        </w:rPr>
        <w:t xml:space="preserve"> </w:t>
      </w:r>
      <w:r w:rsidRPr="0001603B">
        <w:t>ra bảo vệ</w:t>
      </w:r>
      <w:r>
        <w:rPr>
          <w:lang w:val="vi-VN"/>
        </w:rPr>
        <w:t xml:space="preserve"> </w:t>
      </w:r>
      <w:r w:rsidRPr="0001603B">
        <w:t>để nhận học vị hay không</w:t>
      </w:r>
      <w:r>
        <w:rPr>
          <w:lang w:val="vi-VN"/>
        </w:rPr>
        <w:t xml:space="preserve">. </w:t>
      </w:r>
      <w:r w:rsidR="00FF7DC5">
        <w:t>Hội đồng</w:t>
      </w:r>
      <w:r>
        <w:rPr>
          <w:lang w:val="vi-VN"/>
        </w:rPr>
        <w:t xml:space="preserve"> </w:t>
      </w:r>
      <w:r w:rsidRPr="0001603B">
        <w:t xml:space="preserve">đánh giá luận án cấp </w:t>
      </w:r>
      <w:r w:rsidR="00CD25B8">
        <w:rPr>
          <w:lang w:val="vi-VN"/>
        </w:rPr>
        <w:t>Viện</w:t>
      </w:r>
      <w:r w:rsidRPr="0001603B">
        <w:t xml:space="preserve"> chỉ họp sau khi nhận được ít nhất 15 bản nhận xét</w:t>
      </w:r>
      <w:r>
        <w:rPr>
          <w:lang w:val="vi-VN"/>
        </w:rPr>
        <w:t xml:space="preserve"> </w:t>
      </w:r>
      <w:r w:rsidRPr="0001603B">
        <w:t>của</w:t>
      </w:r>
      <w:r>
        <w:rPr>
          <w:lang w:val="vi-VN"/>
        </w:rPr>
        <w:t xml:space="preserve"> </w:t>
      </w:r>
      <w:r w:rsidRPr="0001603B">
        <w:t>các nhà khoa học thuộc ngành, lĩnh vực nghiên cứu có trong danh sách</w:t>
      </w:r>
      <w:r>
        <w:rPr>
          <w:lang w:val="vi-VN"/>
        </w:rPr>
        <w:t xml:space="preserve"> </w:t>
      </w:r>
      <w:r w:rsidRPr="0001603B">
        <w:t>gửi tóm tắt</w:t>
      </w:r>
      <w:r>
        <w:rPr>
          <w:lang w:val="vi-VN"/>
        </w:rPr>
        <w:t xml:space="preserve"> </w:t>
      </w:r>
      <w:r w:rsidRPr="0001603B">
        <w:t>luận án</w:t>
      </w:r>
      <w:r w:rsidR="00724B0C">
        <w:t>;</w:t>
      </w:r>
      <w:r w:rsidRPr="0001603B">
        <w:t xml:space="preserve"> và nhận xét của tất cả các thành viên </w:t>
      </w:r>
      <w:r w:rsidR="00FF7DC5">
        <w:t>Hội đồng</w:t>
      </w:r>
      <w:r w:rsidRPr="0001603B">
        <w:t xml:space="preserve"> đánh giá luận án.</w:t>
      </w:r>
    </w:p>
    <w:p w14:paraId="275CFEA7" w14:textId="7F07E1DF" w:rsidR="00F13C2D" w:rsidRDefault="00F13C2D" w:rsidP="00766A62">
      <w:pPr>
        <w:pStyle w:val="ListParagraph"/>
        <w:numPr>
          <w:ilvl w:val="0"/>
          <w:numId w:val="46"/>
        </w:numPr>
        <w:tabs>
          <w:tab w:val="left" w:pos="851"/>
        </w:tabs>
        <w:ind w:left="851" w:hanging="284"/>
      </w:pPr>
      <w:r w:rsidRPr="006C17FD">
        <w:rPr>
          <w:highlight w:val="yellow"/>
        </w:rPr>
        <w:t>Toàn văn luận án, tóm tắt luận án và trang thông tin những đóng góp mới của luận án (bằng tiếng Việt và tiếng Anh)</w:t>
      </w:r>
      <w:r w:rsidRPr="00F13C2D">
        <w:t xml:space="preserve"> đã được đăng tải công kh</w:t>
      </w:r>
      <w:r w:rsidR="00724B0C">
        <w:t>a</w:t>
      </w:r>
      <w:r w:rsidRPr="00F13C2D">
        <w:t xml:space="preserve">i trên trang </w:t>
      </w:r>
      <w:r w:rsidR="00C32181">
        <w:t>thông</w:t>
      </w:r>
      <w:r w:rsidR="00C32181">
        <w:rPr>
          <w:lang w:val="vi-VN"/>
        </w:rPr>
        <w:t xml:space="preserve"> tin điện tử</w:t>
      </w:r>
      <w:r w:rsidRPr="00F13C2D">
        <w:t xml:space="preserve"> của Viện (http://www.pasteurhcm.gov.vn/) và của Bộ GD&amp;ĐT (gửi đến địa chỉ duatin@moet.edu.vn) </w:t>
      </w:r>
      <w:r w:rsidRPr="00A25630">
        <w:rPr>
          <w:highlight w:val="yellow"/>
        </w:rPr>
        <w:t>trước ngày bảo vệ 20 ngày</w:t>
      </w:r>
      <w:r w:rsidRPr="00F13C2D">
        <w:t>, trừ các đề tài bảo vệ mật</w:t>
      </w:r>
      <w:r w:rsidRPr="00CD25B8">
        <w:t>.</w:t>
      </w:r>
      <w:r w:rsidRPr="00F13C2D">
        <w:t xml:space="preserve"> </w:t>
      </w:r>
      <w:r w:rsidRPr="006C17FD">
        <w:rPr>
          <w:highlight w:val="yellow"/>
        </w:rPr>
        <w:t>Thời gian, địa điểm tổ chức</w:t>
      </w:r>
      <w:r>
        <w:t xml:space="preserve"> đánh giá</w:t>
      </w:r>
      <w:r w:rsidRPr="0013011E">
        <w:t xml:space="preserve"> luận án</w:t>
      </w:r>
      <w:r w:rsidR="0001603B" w:rsidRPr="00CD25B8">
        <w:t xml:space="preserve"> </w:t>
      </w:r>
      <w:r w:rsidRPr="00CD25B8">
        <w:t xml:space="preserve">được công bố trên báo Nhân dân và </w:t>
      </w:r>
      <w:r w:rsidRPr="0013011E">
        <w:t>trên trang</w:t>
      </w:r>
      <w:r>
        <w:t xml:space="preserve"> thông tin điện tử </w:t>
      </w:r>
      <w:r w:rsidRPr="0013011E">
        <w:t xml:space="preserve">của Viện, </w:t>
      </w:r>
      <w:r w:rsidRPr="006C17FD">
        <w:rPr>
          <w:highlight w:val="yellow"/>
        </w:rPr>
        <w:t>trước ngày bảo vệ ít nhất 10 ngày</w:t>
      </w:r>
      <w:r w:rsidRPr="0013011E">
        <w:t xml:space="preserve"> để những người quan tâm có thời gian tìm hiểu luận án và tham dự phiên bảo vệ (trừ </w:t>
      </w:r>
      <w:r>
        <w:t>trường hợp đánh giá</w:t>
      </w:r>
      <w:r w:rsidRPr="0013011E">
        <w:t xml:space="preserve"> luận án </w:t>
      </w:r>
      <w:r>
        <w:t>theo chế độ</w:t>
      </w:r>
      <w:r w:rsidRPr="0013011E">
        <w:t xml:space="preserve"> mật)</w:t>
      </w:r>
      <w:r w:rsidRPr="00CD25B8">
        <w:t xml:space="preserve">. </w:t>
      </w:r>
    </w:p>
    <w:p w14:paraId="620D612B" w14:textId="6F6CC1E7" w:rsidR="00CD25B8" w:rsidRPr="00CD25B8" w:rsidRDefault="00406C6B" w:rsidP="00CD25B8">
      <w:pPr>
        <w:pStyle w:val="ListParagraph"/>
        <w:numPr>
          <w:ilvl w:val="0"/>
          <w:numId w:val="16"/>
        </w:numPr>
        <w:tabs>
          <w:tab w:val="left" w:pos="851"/>
        </w:tabs>
        <w:ind w:left="0" w:firstLine="567"/>
      </w:pPr>
      <w:r>
        <w:t xml:space="preserve">Không tổ chức buổi đánh giá luận án </w:t>
      </w:r>
      <w:r w:rsidR="00CD25B8">
        <w:rPr>
          <w:lang w:val="vi-VN"/>
        </w:rPr>
        <w:t>cấp Viện nếu xảy ra một trong những trường hợp sau:</w:t>
      </w:r>
    </w:p>
    <w:p w14:paraId="5EF93226" w14:textId="12B45D4A" w:rsidR="00CD25B8" w:rsidRPr="00CD25B8" w:rsidRDefault="00CD25B8" w:rsidP="00CD25B8">
      <w:pPr>
        <w:pStyle w:val="Firsthang"/>
        <w:numPr>
          <w:ilvl w:val="0"/>
          <w:numId w:val="49"/>
        </w:numPr>
        <w:rPr>
          <w:sz w:val="26"/>
          <w:szCs w:val="26"/>
        </w:rPr>
      </w:pPr>
      <w:r w:rsidRPr="00CD25B8">
        <w:rPr>
          <w:sz w:val="26"/>
          <w:szCs w:val="26"/>
        </w:rPr>
        <w:t xml:space="preserve">Vắng mặt Chủ tịch </w:t>
      </w:r>
      <w:r w:rsidR="00FF7DC5">
        <w:rPr>
          <w:sz w:val="26"/>
          <w:szCs w:val="26"/>
        </w:rPr>
        <w:t>Hội đồng</w:t>
      </w:r>
      <w:r w:rsidRPr="00CD25B8">
        <w:rPr>
          <w:sz w:val="26"/>
          <w:szCs w:val="26"/>
        </w:rPr>
        <w:t>;</w:t>
      </w:r>
    </w:p>
    <w:p w14:paraId="1905D292" w14:textId="36A7BA98" w:rsidR="00CD25B8" w:rsidRPr="00CD25B8" w:rsidRDefault="00CD25B8" w:rsidP="00CD25B8">
      <w:pPr>
        <w:pStyle w:val="Firsthang"/>
        <w:numPr>
          <w:ilvl w:val="0"/>
          <w:numId w:val="49"/>
        </w:numPr>
        <w:rPr>
          <w:sz w:val="26"/>
          <w:szCs w:val="26"/>
        </w:rPr>
      </w:pPr>
      <w:r w:rsidRPr="00CD25B8">
        <w:rPr>
          <w:sz w:val="26"/>
          <w:szCs w:val="26"/>
        </w:rPr>
        <w:t xml:space="preserve">Vắng mặt Thư ký </w:t>
      </w:r>
      <w:r w:rsidR="00FF7DC5">
        <w:rPr>
          <w:sz w:val="26"/>
          <w:szCs w:val="26"/>
        </w:rPr>
        <w:t>Hội đồng</w:t>
      </w:r>
      <w:r w:rsidRPr="00CD25B8">
        <w:rPr>
          <w:sz w:val="26"/>
          <w:szCs w:val="26"/>
        </w:rPr>
        <w:t>;</w:t>
      </w:r>
    </w:p>
    <w:p w14:paraId="0F6BDAB2" w14:textId="77777777" w:rsidR="00CD25B8" w:rsidRPr="007F7F95" w:rsidRDefault="00CD25B8" w:rsidP="00CD25B8">
      <w:pPr>
        <w:pStyle w:val="Firsthang"/>
        <w:numPr>
          <w:ilvl w:val="0"/>
          <w:numId w:val="49"/>
        </w:numPr>
        <w:rPr>
          <w:sz w:val="26"/>
          <w:szCs w:val="26"/>
          <w:highlight w:val="yellow"/>
        </w:rPr>
      </w:pPr>
      <w:r w:rsidRPr="007F7F95">
        <w:rPr>
          <w:sz w:val="26"/>
          <w:szCs w:val="26"/>
          <w:highlight w:val="yellow"/>
        </w:rPr>
        <w:t>Vắng mặt người phản biện có ý kiến không tán thành luận án;</w:t>
      </w:r>
    </w:p>
    <w:p w14:paraId="37B1A639" w14:textId="43852828" w:rsidR="00CD25B8" w:rsidRPr="007F7F95" w:rsidRDefault="00CD25B8" w:rsidP="00CD25B8">
      <w:pPr>
        <w:pStyle w:val="Firsthang"/>
        <w:numPr>
          <w:ilvl w:val="0"/>
          <w:numId w:val="49"/>
        </w:numPr>
        <w:rPr>
          <w:sz w:val="26"/>
          <w:szCs w:val="26"/>
          <w:highlight w:val="yellow"/>
        </w:rPr>
      </w:pPr>
      <w:r w:rsidRPr="007F7F95">
        <w:rPr>
          <w:sz w:val="26"/>
          <w:szCs w:val="26"/>
          <w:highlight w:val="yellow"/>
        </w:rPr>
        <w:t xml:space="preserve">Vắng mặt từ hai thành viên </w:t>
      </w:r>
      <w:r w:rsidR="00FF7DC5" w:rsidRPr="007F7F95">
        <w:rPr>
          <w:sz w:val="26"/>
          <w:szCs w:val="26"/>
          <w:highlight w:val="yellow"/>
        </w:rPr>
        <w:t>Hội đồng</w:t>
      </w:r>
      <w:r w:rsidRPr="007F7F95">
        <w:rPr>
          <w:sz w:val="26"/>
          <w:szCs w:val="26"/>
          <w:highlight w:val="yellow"/>
        </w:rPr>
        <w:t xml:space="preserve"> trở lên;</w:t>
      </w:r>
    </w:p>
    <w:p w14:paraId="35429E17" w14:textId="77777777" w:rsidR="00CD25B8" w:rsidRPr="00CD25B8" w:rsidRDefault="00CD25B8" w:rsidP="00CD25B8">
      <w:pPr>
        <w:pStyle w:val="Firsthang"/>
        <w:numPr>
          <w:ilvl w:val="0"/>
          <w:numId w:val="49"/>
        </w:numPr>
        <w:rPr>
          <w:sz w:val="26"/>
          <w:szCs w:val="26"/>
        </w:rPr>
      </w:pPr>
      <w:r w:rsidRPr="00CD25B8">
        <w:rPr>
          <w:sz w:val="26"/>
          <w:szCs w:val="26"/>
        </w:rPr>
        <w:t>Nghiên cứu sinh đang bị kỷ luật từ hình thức cảnh cáo trở lên;</w:t>
      </w:r>
    </w:p>
    <w:p w14:paraId="3A57A445" w14:textId="68DE19BF" w:rsidR="00CD25B8" w:rsidRPr="00CD25B8" w:rsidRDefault="00CD25B8" w:rsidP="00CD25B8">
      <w:pPr>
        <w:pStyle w:val="Firsthang"/>
        <w:numPr>
          <w:ilvl w:val="0"/>
          <w:numId w:val="49"/>
        </w:numPr>
        <w:rPr>
          <w:sz w:val="26"/>
          <w:szCs w:val="26"/>
        </w:rPr>
      </w:pPr>
      <w:r w:rsidRPr="00CD25B8">
        <w:rPr>
          <w:sz w:val="26"/>
          <w:szCs w:val="26"/>
        </w:rPr>
        <w:t xml:space="preserve">Có 2 nhận xét của thành viên </w:t>
      </w:r>
      <w:r w:rsidR="00FF7DC5">
        <w:rPr>
          <w:sz w:val="26"/>
          <w:szCs w:val="26"/>
        </w:rPr>
        <w:t>Hội đồng</w:t>
      </w:r>
      <w:r w:rsidRPr="00CD25B8">
        <w:rPr>
          <w:sz w:val="26"/>
          <w:szCs w:val="26"/>
        </w:rPr>
        <w:t xml:space="preserve"> không tán thành luận án. Trường hợp này luận án được xem là không đạt yêu cầu, không cần phải tổ chức bảo vệ luận án.</w:t>
      </w:r>
    </w:p>
    <w:p w14:paraId="48A4386B" w14:textId="1CC9D57F" w:rsidR="00406C6B" w:rsidRDefault="002329E8" w:rsidP="004F4864">
      <w:pPr>
        <w:pStyle w:val="ListParagraph"/>
        <w:numPr>
          <w:ilvl w:val="0"/>
          <w:numId w:val="16"/>
        </w:numPr>
        <w:tabs>
          <w:tab w:val="left" w:pos="851"/>
        </w:tabs>
        <w:ind w:left="0" w:firstLine="567"/>
      </w:pPr>
      <w:r>
        <w:t xml:space="preserve">Trường hợp tổ chức đánh giá luận án theo hình thức trực tuyến phải bảo đảm có ít nhất 03 thành viên </w:t>
      </w:r>
      <w:r w:rsidR="00FF7DC5">
        <w:t>Hội đồng</w:t>
      </w:r>
      <w:r>
        <w:t xml:space="preserve"> có mặt trực tiếp cùng nghiên cứu sinh</w:t>
      </w:r>
      <w:r w:rsidR="00645588">
        <w:rPr>
          <w:lang w:val="vi-VN"/>
        </w:rPr>
        <w:t xml:space="preserve">, toàn bộ buổi bảo vệ phải được ghi âm, ghi hình đầy đủ và lưu trữ tại </w:t>
      </w:r>
      <w:r w:rsidR="008B61AF">
        <w:rPr>
          <w:lang w:val="vi-VN"/>
        </w:rPr>
        <w:t>Trung tâm Đào tạo</w:t>
      </w:r>
      <w:r>
        <w:t xml:space="preserve">; trong trường hợp </w:t>
      </w:r>
      <w:r>
        <w:lastRenderedPageBreak/>
        <w:t>thiên tai, dịch bệnh bất khả kháng thực hiện theo hướng dẫn cụ thể của Bộ trưởng Bộ Giáo dục và Đào tạo;</w:t>
      </w:r>
    </w:p>
    <w:p w14:paraId="035BAB39" w14:textId="33E43C2C" w:rsidR="002329E8" w:rsidRDefault="002329E8" w:rsidP="004F4864">
      <w:pPr>
        <w:pStyle w:val="ListParagraph"/>
        <w:numPr>
          <w:ilvl w:val="0"/>
          <w:numId w:val="16"/>
        </w:numPr>
        <w:tabs>
          <w:tab w:val="left" w:pos="851"/>
        </w:tabs>
        <w:ind w:left="0" w:firstLine="567"/>
      </w:pPr>
      <w:r>
        <w:t xml:space="preserve">Mọi thủ tục chuẩn bị tổ chức đánh giá luận án do </w:t>
      </w:r>
      <w:r w:rsidR="008B61AF">
        <w:t>Trung tâm Đào tạo</w:t>
      </w:r>
      <w:r>
        <w:t xml:space="preserve"> thực hiện; nghiên cứu sinh và người hướng dẫn không tiếp xúc hoặc liên hệ với các thành viên </w:t>
      </w:r>
      <w:r w:rsidR="00FF7DC5">
        <w:t>Hội đồng</w:t>
      </w:r>
      <w:r>
        <w:t xml:space="preserve"> trước buổi đánh giá luận án. </w:t>
      </w:r>
    </w:p>
    <w:p w14:paraId="45C940F3" w14:textId="1FA18E36" w:rsidR="002329E8" w:rsidRDefault="002329E8" w:rsidP="004F4864">
      <w:pPr>
        <w:pStyle w:val="ListParagraph"/>
        <w:numPr>
          <w:ilvl w:val="0"/>
          <w:numId w:val="36"/>
        </w:numPr>
        <w:tabs>
          <w:tab w:val="left" w:pos="851"/>
        </w:tabs>
        <w:ind w:left="0" w:firstLine="567"/>
      </w:pPr>
      <w:r>
        <w:t xml:space="preserve">Trong trường hợp cần thiết (vì lý do khách quan hoặc do có thành viên đề nghị không tham gia </w:t>
      </w:r>
      <w:r w:rsidR="00FF7DC5">
        <w:t>Hội đồng</w:t>
      </w:r>
      <w:r>
        <w:t xml:space="preserve">), Viện trưởng quyết định về việc thay đổi, bổ sung thành viên </w:t>
      </w:r>
      <w:r w:rsidR="00FF7DC5">
        <w:t>Hội đồng</w:t>
      </w:r>
      <w:r>
        <w:t xml:space="preserve">. Thời hạn liên quan đến hoạt động của </w:t>
      </w:r>
      <w:r w:rsidR="00FF7DC5">
        <w:t>Hội đồng</w:t>
      </w:r>
      <w:r>
        <w:t xml:space="preserve"> được tính từ ngày quyết định cuối cùng về việc thay đổi, bổ sung thành viên có hiệu lực, nhưng phải đảm bảo luận án của nghiên cứu sinh được đánh giá ở cấp Viện trong thời gian tối đa 03 tháng kể từ khi luận án đạt quy trình phản biện độc lập. </w:t>
      </w:r>
    </w:p>
    <w:p w14:paraId="68E04A46" w14:textId="19233CB7" w:rsidR="002329E8" w:rsidRDefault="00FF7DC5" w:rsidP="004F4864">
      <w:pPr>
        <w:pStyle w:val="ListParagraph"/>
        <w:numPr>
          <w:ilvl w:val="0"/>
          <w:numId w:val="0"/>
        </w:numPr>
        <w:tabs>
          <w:tab w:val="left" w:pos="851"/>
        </w:tabs>
        <w:ind w:firstLine="567"/>
      </w:pPr>
      <w:r>
        <w:t>Hội đồng</w:t>
      </w:r>
      <w:r w:rsidR="002329E8">
        <w:t xml:space="preserve"> đánh giá luận án tự giải thể sau khi hoàn thành việc đánh giá luận án tiến sĩ của nghiên cứu sinh. </w:t>
      </w:r>
    </w:p>
    <w:p w14:paraId="11FA2ACC" w14:textId="17B3EF77" w:rsidR="002329E8" w:rsidRDefault="002329E8" w:rsidP="004F4864">
      <w:pPr>
        <w:pStyle w:val="ListParagraph"/>
        <w:numPr>
          <w:ilvl w:val="0"/>
          <w:numId w:val="36"/>
        </w:numPr>
        <w:tabs>
          <w:tab w:val="left" w:pos="851"/>
        </w:tabs>
        <w:ind w:left="0" w:firstLine="567"/>
      </w:pPr>
      <w:r>
        <w:t>Luận án phải được tổ chức bảo vệ công khai. Những đề tài liên quan tới bí mật quốc gia được tổ chức b</w:t>
      </w:r>
      <w:r w:rsidR="00E37A0F">
        <w:t xml:space="preserve">ảo vệ theo quy định tại Điều 36 của Quy chế này. Việc bảo vệ luận án phải mang tính chất trao đổi học thuật, phải bảo đảm tính nguyên tắc và nêu cao đạo đức khoa học, qua đó tác giả luận án thể hiện trình độ và sự hiểu biết sâu rộng về lĩnh vực chuyên môn của mình trước </w:t>
      </w:r>
      <w:r w:rsidR="00FF7DC5">
        <w:t>Hội đồng</w:t>
      </w:r>
      <w:r w:rsidR="00E37A0F">
        <w:t xml:space="preserve"> và những người quan tâm. Mọi thành viên </w:t>
      </w:r>
      <w:r w:rsidR="00FF7DC5">
        <w:t>Hội đồng</w:t>
      </w:r>
      <w:r w:rsidR="00E37A0F">
        <w:t xml:space="preserve"> phải có trách nhiệm tìm hiểu đầy đủ về bản luận án trước khi đánh giá. Toàn bộ diễn biến của phiên họp đánh giá luận án phải được ghi thành biên bản chi tiết, đặc biệt phần hỏi và trả lời của nghiên cứu sinh cho từng câu hỏi. Biên bản phải được toàn thể </w:t>
      </w:r>
      <w:r w:rsidR="00FF7DC5">
        <w:t>Hội đồng</w:t>
      </w:r>
      <w:r w:rsidR="00E37A0F">
        <w:t xml:space="preserve"> thông qua, có chữ ký của Chủ tịch và uỷ viên thư ký </w:t>
      </w:r>
      <w:r w:rsidR="00FF7DC5">
        <w:t>Hội đồng</w:t>
      </w:r>
      <w:r w:rsidR="00E37A0F">
        <w:t xml:space="preserve">. </w:t>
      </w:r>
    </w:p>
    <w:p w14:paraId="27BFBEA2" w14:textId="0AEED061" w:rsidR="00A704A2" w:rsidRDefault="00A704A2" w:rsidP="004F4864">
      <w:pPr>
        <w:pStyle w:val="ListParagraph"/>
        <w:numPr>
          <w:ilvl w:val="0"/>
          <w:numId w:val="36"/>
        </w:numPr>
        <w:tabs>
          <w:tab w:val="left" w:pos="851"/>
        </w:tabs>
        <w:ind w:left="0" w:firstLine="567"/>
      </w:pPr>
      <w:r w:rsidRPr="0013011E">
        <w:t>Luận án được đánh giá bằng hình thức bỏ phiếu (tán thành hoặc không tán thành)</w:t>
      </w:r>
      <w:r>
        <w:t xml:space="preserve">. </w:t>
      </w:r>
      <w:r w:rsidRPr="007F7F95">
        <w:rPr>
          <w:highlight w:val="yellow"/>
        </w:rPr>
        <w:t xml:space="preserve">Luận án được thông qua nếu </w:t>
      </w:r>
      <w:r w:rsidR="00F40B3D" w:rsidRPr="007F7F95">
        <w:rPr>
          <w:highlight w:val="yellow"/>
        </w:rPr>
        <w:t xml:space="preserve">không có hoặc chỉ </w:t>
      </w:r>
      <w:r w:rsidRPr="007F7F95">
        <w:rPr>
          <w:highlight w:val="yellow"/>
        </w:rPr>
        <w:t>có 0</w:t>
      </w:r>
      <w:r w:rsidR="00F40B3D" w:rsidRPr="007F7F95">
        <w:rPr>
          <w:highlight w:val="yellow"/>
        </w:rPr>
        <w:t>1</w:t>
      </w:r>
      <w:r w:rsidRPr="007F7F95">
        <w:rPr>
          <w:highlight w:val="yellow"/>
        </w:rPr>
        <w:t xml:space="preserve"> thành viên </w:t>
      </w:r>
      <w:r w:rsidR="00FF7DC5" w:rsidRPr="007F7F95">
        <w:rPr>
          <w:highlight w:val="yellow"/>
        </w:rPr>
        <w:t>Hội đồng</w:t>
      </w:r>
      <w:r w:rsidRPr="007F7F95">
        <w:rPr>
          <w:highlight w:val="yellow"/>
        </w:rPr>
        <w:t xml:space="preserve"> có mặt tại buổi</w:t>
      </w:r>
      <w:r w:rsidR="00F40B3D" w:rsidRPr="007F7F95">
        <w:rPr>
          <w:highlight w:val="yellow"/>
        </w:rPr>
        <w:t xml:space="preserve"> đánh giá không đồng ý về chuyên môn.</w:t>
      </w:r>
      <w:r w:rsidR="00F40B3D">
        <w:t xml:space="preserve"> Phiếu trắng được coi là phiếu không tán thành. Ban kiểm phiếu của </w:t>
      </w:r>
      <w:r w:rsidR="00FF7DC5">
        <w:t>Hội đồng</w:t>
      </w:r>
      <w:r w:rsidR="00F40B3D">
        <w:t xml:space="preserve"> gồm 03 người (một trưởng ban và hai uỷ viên). Chủ tịch </w:t>
      </w:r>
      <w:r w:rsidR="00FF7DC5">
        <w:t>Hội đồng</w:t>
      </w:r>
      <w:r w:rsidR="00F40B3D">
        <w:t xml:space="preserve"> không tham gia ban kiểm phiếu.</w:t>
      </w:r>
    </w:p>
    <w:p w14:paraId="74E47E38" w14:textId="1456D689" w:rsidR="00F40B3D" w:rsidRPr="0013011E" w:rsidRDefault="00FF7DC5" w:rsidP="004F4864">
      <w:pPr>
        <w:pStyle w:val="ListParagraph"/>
        <w:numPr>
          <w:ilvl w:val="0"/>
          <w:numId w:val="36"/>
        </w:numPr>
        <w:tabs>
          <w:tab w:val="left" w:pos="851"/>
        </w:tabs>
        <w:ind w:left="0" w:firstLine="567"/>
      </w:pPr>
      <w:r>
        <w:t>Hội đồng</w:t>
      </w:r>
      <w:r w:rsidR="00F40B3D" w:rsidRPr="0013011E">
        <w:t xml:space="preserve"> phải có nghị quyết về luận án, trong đó nêu rõ:</w:t>
      </w:r>
    </w:p>
    <w:p w14:paraId="7CCB303D" w14:textId="0AE36E44" w:rsidR="00F40B3D" w:rsidRPr="0013011E" w:rsidRDefault="00F40B3D" w:rsidP="004F4864">
      <w:pPr>
        <w:pStyle w:val="ListParagraph"/>
        <w:numPr>
          <w:ilvl w:val="0"/>
          <w:numId w:val="17"/>
        </w:numPr>
        <w:tabs>
          <w:tab w:val="left" w:pos="851"/>
        </w:tabs>
        <w:ind w:left="0" w:firstLine="567"/>
      </w:pPr>
      <w:r>
        <w:t>Ý nghĩa về lý luận, thực tiễn và những đề nghị sử dụng các kết quả nghiên cứu của luận án</w:t>
      </w:r>
      <w:r w:rsidRPr="0013011E">
        <w:t>;</w:t>
      </w:r>
    </w:p>
    <w:p w14:paraId="0720A06F" w14:textId="3939E6BA" w:rsidR="00F40B3D" w:rsidRDefault="00F40B3D" w:rsidP="004F4864">
      <w:pPr>
        <w:pStyle w:val="ListParagraph"/>
        <w:numPr>
          <w:ilvl w:val="0"/>
          <w:numId w:val="17"/>
        </w:numPr>
        <w:tabs>
          <w:tab w:val="left" w:pos="851"/>
        </w:tabs>
        <w:ind w:left="0" w:firstLine="567"/>
      </w:pPr>
      <w:r w:rsidRPr="0013011E">
        <w:t>Cơ sở khoa học, độ tin cậy của những luận điểm và những kết luận nêu trong luận án;</w:t>
      </w:r>
    </w:p>
    <w:p w14:paraId="7D5540F6" w14:textId="1489B737" w:rsidR="00D54FD6" w:rsidRPr="0013011E" w:rsidRDefault="00D54FD6" w:rsidP="004F4864">
      <w:pPr>
        <w:pStyle w:val="ListParagraph"/>
        <w:numPr>
          <w:ilvl w:val="0"/>
          <w:numId w:val="17"/>
        </w:numPr>
        <w:tabs>
          <w:tab w:val="left" w:pos="851"/>
        </w:tabs>
        <w:ind w:left="0" w:firstLine="567"/>
      </w:pPr>
      <w:r w:rsidRPr="0013011E">
        <w:lastRenderedPageBreak/>
        <w:t>Những kết luận khoa học cơ bản, những điểm mới, đóng góp mới của luận án;</w:t>
      </w:r>
    </w:p>
    <w:p w14:paraId="09B78982" w14:textId="7B2AF676" w:rsidR="00F40B3D" w:rsidRPr="0013011E" w:rsidRDefault="00D54FD6" w:rsidP="004F4864">
      <w:pPr>
        <w:pStyle w:val="ListParagraph"/>
        <w:numPr>
          <w:ilvl w:val="0"/>
          <w:numId w:val="17"/>
        </w:numPr>
        <w:tabs>
          <w:tab w:val="left" w:pos="851"/>
        </w:tabs>
        <w:ind w:left="0" w:firstLine="567"/>
      </w:pPr>
      <w:r>
        <w:t>Mức độ đáp ứng các yêu cầu của luận án, chất lượng công trình và tạp chí đăng bài của nghiên cứu sinh;</w:t>
      </w:r>
    </w:p>
    <w:p w14:paraId="722815EE" w14:textId="7F70DFBC" w:rsidR="00F40B3D" w:rsidRPr="0013011E" w:rsidRDefault="00D54FD6" w:rsidP="004F4864">
      <w:pPr>
        <w:pStyle w:val="ListParagraph"/>
        <w:numPr>
          <w:ilvl w:val="0"/>
          <w:numId w:val="0"/>
        </w:numPr>
        <w:tabs>
          <w:tab w:val="left" w:pos="851"/>
        </w:tabs>
        <w:ind w:firstLine="567"/>
      </w:pPr>
      <w:r>
        <w:t>e</w:t>
      </w:r>
      <w:r w:rsidR="00F40B3D" w:rsidRPr="0013011E">
        <w:t>) Những điểm cần bổ sung, sửa chữa (nếu có) trước khi nộp luận án cho Thư viện Quốc gia Việt Nam;</w:t>
      </w:r>
    </w:p>
    <w:p w14:paraId="4F87DA29" w14:textId="470D2FCE" w:rsidR="00D42824" w:rsidRPr="00D42824" w:rsidRDefault="00D54FD6" w:rsidP="00D42824">
      <w:pPr>
        <w:pStyle w:val="ListParagraph"/>
        <w:numPr>
          <w:ilvl w:val="0"/>
          <w:numId w:val="0"/>
        </w:numPr>
        <w:tabs>
          <w:tab w:val="left" w:pos="851"/>
        </w:tabs>
        <w:ind w:firstLine="567"/>
        <w:rPr>
          <w:lang w:val="vi-VN"/>
        </w:rPr>
      </w:pPr>
      <w:r>
        <w:t>g</w:t>
      </w:r>
      <w:r w:rsidR="00F40B3D" w:rsidRPr="0013011E">
        <w:t>) Căn cứ kết quả bỏ phiếu,</w:t>
      </w:r>
      <w:r>
        <w:t xml:space="preserve"> </w:t>
      </w:r>
      <w:r w:rsidR="00FF7DC5">
        <w:t>Hội đồng</w:t>
      </w:r>
      <w:r>
        <w:t xml:space="preserve"> thông qua hoặc không thông qua luận án; kiến nghị hoặc không kiến nghị tổ chức đánh giá lại luận án trong trường hợp không thông qua</w:t>
      </w:r>
      <w:r w:rsidR="00F40B3D" w:rsidRPr="0013011E">
        <w:t>.</w:t>
      </w:r>
      <w:r w:rsidR="00D42824">
        <w:rPr>
          <w:lang w:val="vi-VN"/>
        </w:rPr>
        <w:t xml:space="preserve"> </w:t>
      </w:r>
      <w:r w:rsidR="00D42824" w:rsidRPr="00D42824">
        <w:t xml:space="preserve">Đề nghị của </w:t>
      </w:r>
      <w:r w:rsidR="00FF7DC5">
        <w:t>Hội đồng</w:t>
      </w:r>
      <w:r w:rsidR="00D42824" w:rsidRPr="00D42824">
        <w:t xml:space="preserve"> về việc công nhận trình độ và cấp bằng tiến sĩ cho</w:t>
      </w:r>
      <w:r w:rsidR="00D42824" w:rsidRPr="00D42824">
        <w:br/>
        <w:t>nghiên cứu sinh</w:t>
      </w:r>
      <w:r w:rsidR="00724B0C">
        <w:t>.</w:t>
      </w:r>
    </w:p>
    <w:p w14:paraId="7354E84A" w14:textId="189AEFC0" w:rsidR="00D54FD6" w:rsidRPr="0013011E" w:rsidRDefault="00D54FD6" w:rsidP="004F4864">
      <w:pPr>
        <w:pStyle w:val="ListParagraph"/>
        <w:numPr>
          <w:ilvl w:val="0"/>
          <w:numId w:val="0"/>
        </w:numPr>
        <w:tabs>
          <w:tab w:val="left" w:pos="851"/>
        </w:tabs>
        <w:ind w:firstLine="567"/>
      </w:pPr>
      <w:r>
        <w:t xml:space="preserve">Sau khi nghiên cứu sinh hoàn thành việc chỉnh sửa, bổ sung luận án theo Quyết nghị của </w:t>
      </w:r>
      <w:r w:rsidR="00FF7DC5">
        <w:t>Hội đồng</w:t>
      </w:r>
      <w:r>
        <w:t xml:space="preserve"> (nếu có) và có văn bản báo cáo chi tiết về các điểm đã chỉnh sửa, bổ sung, </w:t>
      </w:r>
      <w:r w:rsidR="00724B0C">
        <w:t>C</w:t>
      </w:r>
      <w:r>
        <w:t xml:space="preserve">hủ tịch </w:t>
      </w:r>
      <w:r w:rsidR="00FF7DC5">
        <w:t>Hội đồng</w:t>
      </w:r>
      <w:r>
        <w:t xml:space="preserve"> có trách nhiệm xem lại luận án và ký xác nhận văn bản này của nghiên cứu sinh. </w:t>
      </w:r>
    </w:p>
    <w:p w14:paraId="4AE98FAD" w14:textId="4465FCD1" w:rsidR="00724B0C" w:rsidRDefault="00482D73" w:rsidP="00770FD0">
      <w:pPr>
        <w:pStyle w:val="ListParagraph"/>
        <w:numPr>
          <w:ilvl w:val="0"/>
          <w:numId w:val="36"/>
        </w:numPr>
        <w:tabs>
          <w:tab w:val="left" w:pos="993"/>
        </w:tabs>
        <w:ind w:left="0" w:firstLine="567"/>
      </w:pPr>
      <w:r>
        <w:t>Trình tự buổi bảo vệ luận án cấp Viện</w:t>
      </w:r>
    </w:p>
    <w:p w14:paraId="0B16E5A0" w14:textId="4BBBD15E" w:rsidR="004F2DA0" w:rsidRDefault="004F2DA0" w:rsidP="00766A62">
      <w:pPr>
        <w:pStyle w:val="ListParagraph"/>
        <w:numPr>
          <w:ilvl w:val="0"/>
          <w:numId w:val="0"/>
        </w:numPr>
        <w:tabs>
          <w:tab w:val="left" w:pos="993"/>
        </w:tabs>
        <w:ind w:left="567"/>
      </w:pPr>
      <w:r>
        <w:t>Buổi bảo vệ luận án cấp Viện được tiến hành theo trình tự sau đây:</w:t>
      </w:r>
    </w:p>
    <w:p w14:paraId="1D5F62C4" w14:textId="6A004321" w:rsidR="004F2DA0" w:rsidRDefault="00724B0C" w:rsidP="004F4864">
      <w:pPr>
        <w:pStyle w:val="ListParagraph"/>
        <w:numPr>
          <w:ilvl w:val="0"/>
          <w:numId w:val="18"/>
        </w:numPr>
        <w:tabs>
          <w:tab w:val="left" w:pos="851"/>
        </w:tabs>
        <w:ind w:left="0" w:firstLine="567"/>
      </w:pPr>
      <w:r>
        <w:t xml:space="preserve">Phụ trách </w:t>
      </w:r>
      <w:r w:rsidR="008B61AF">
        <w:t>Trung tâm Đào tạo</w:t>
      </w:r>
      <w:r w:rsidR="004F2DA0">
        <w:t xml:space="preserve"> tuyên bố lý do, đọc quyết định thành lập </w:t>
      </w:r>
      <w:r w:rsidR="00FF7DC5">
        <w:t>Hội đồng</w:t>
      </w:r>
      <w:r w:rsidR="004F2DA0">
        <w:t xml:space="preserve"> đánh giá luận án cấp Viện và đề nghị </w:t>
      </w:r>
      <w:r>
        <w:t>C</w:t>
      </w:r>
      <w:r w:rsidR="004F2DA0">
        <w:t xml:space="preserve">hủ tịch </w:t>
      </w:r>
      <w:r w:rsidR="00FF7DC5">
        <w:t>Hội đồng</w:t>
      </w:r>
      <w:r w:rsidR="004F2DA0">
        <w:t xml:space="preserve"> điều khiển phiên họp</w:t>
      </w:r>
      <w:r w:rsidR="000E48DD">
        <w:rPr>
          <w:lang w:val="vi-VN"/>
        </w:rPr>
        <w:t>;</w:t>
      </w:r>
    </w:p>
    <w:p w14:paraId="7FC79F73" w14:textId="7E9063C0" w:rsidR="004F2DA0" w:rsidRDefault="000F27E7" w:rsidP="004F4864">
      <w:pPr>
        <w:pStyle w:val="ListParagraph"/>
        <w:numPr>
          <w:ilvl w:val="0"/>
          <w:numId w:val="18"/>
        </w:numPr>
        <w:tabs>
          <w:tab w:val="left" w:pos="851"/>
        </w:tabs>
        <w:ind w:left="0" w:firstLine="567"/>
      </w:pPr>
      <w:r>
        <w:t xml:space="preserve">Chủ tịch </w:t>
      </w:r>
      <w:r w:rsidR="00FF7DC5">
        <w:t>Hội đồng</w:t>
      </w:r>
      <w:r>
        <w:t xml:space="preserve"> công bố danh sách thành viên có mặt, các điều kiện chuẩn bị cho buổi bảo vệ và công bố chương trình làm việc</w:t>
      </w:r>
      <w:r w:rsidR="000E48DD">
        <w:rPr>
          <w:lang w:val="vi-VN"/>
        </w:rPr>
        <w:t>;</w:t>
      </w:r>
    </w:p>
    <w:p w14:paraId="194F101D" w14:textId="037ADE19" w:rsidR="000F27E7" w:rsidRDefault="000F27E7" w:rsidP="004F4864">
      <w:pPr>
        <w:pStyle w:val="ListParagraph"/>
        <w:numPr>
          <w:ilvl w:val="0"/>
          <w:numId w:val="18"/>
        </w:numPr>
        <w:tabs>
          <w:tab w:val="left" w:pos="851"/>
        </w:tabs>
        <w:ind w:left="0" w:firstLine="567"/>
      </w:pPr>
      <w:r>
        <w:t xml:space="preserve">Uỷ viên thư ký </w:t>
      </w:r>
      <w:r w:rsidR="00FF7DC5">
        <w:t>Hội đồng</w:t>
      </w:r>
      <w:r>
        <w:t xml:space="preserve"> đọc lý lịch khoa học và tóm tắt quá trình đào tạo của nghiên cứu sinh</w:t>
      </w:r>
      <w:r w:rsidR="000E48DD">
        <w:rPr>
          <w:lang w:val="vi-VN"/>
        </w:rPr>
        <w:t>;</w:t>
      </w:r>
    </w:p>
    <w:p w14:paraId="1669BF5E" w14:textId="724C6FCD" w:rsidR="000F27E7" w:rsidRDefault="000F27E7" w:rsidP="004F4864">
      <w:pPr>
        <w:pStyle w:val="ListParagraph"/>
        <w:numPr>
          <w:ilvl w:val="0"/>
          <w:numId w:val="18"/>
        </w:numPr>
        <w:tabs>
          <w:tab w:val="left" w:pos="851"/>
        </w:tabs>
        <w:ind w:left="0" w:firstLine="567"/>
      </w:pPr>
      <w:r>
        <w:t xml:space="preserve">Các thành viên </w:t>
      </w:r>
      <w:r w:rsidR="00FF7DC5">
        <w:t>Hội đồng</w:t>
      </w:r>
      <w:r>
        <w:t xml:space="preserve"> và những người tham dự nêu câu hỏi hoặc ý kiến thắc mắc (nếu có) về lý lịch khoa học và quá trình đào tạo của nghiên cứu sinh</w:t>
      </w:r>
      <w:r w:rsidR="000E48DD">
        <w:rPr>
          <w:lang w:val="vi-VN"/>
        </w:rPr>
        <w:t>;</w:t>
      </w:r>
    </w:p>
    <w:p w14:paraId="33FA6F86" w14:textId="117021B0" w:rsidR="000F27E7" w:rsidRDefault="000F27E7" w:rsidP="004F4864">
      <w:pPr>
        <w:pStyle w:val="ListParagraph"/>
        <w:numPr>
          <w:ilvl w:val="0"/>
          <w:numId w:val="18"/>
        </w:numPr>
        <w:tabs>
          <w:tab w:val="left" w:pos="851"/>
        </w:tabs>
        <w:ind w:left="0" w:firstLine="567"/>
      </w:pPr>
      <w:r>
        <w:t>Nghiên cứu sinh trình bày nội dung luận án trong thời gian không quá 30 phút</w:t>
      </w:r>
      <w:r w:rsidR="000E48DD">
        <w:rPr>
          <w:lang w:val="vi-VN"/>
        </w:rPr>
        <w:t>;</w:t>
      </w:r>
    </w:p>
    <w:p w14:paraId="01D3AD8F" w14:textId="5FAF6B59" w:rsidR="000F27E7" w:rsidRDefault="000D4870" w:rsidP="004F4864">
      <w:pPr>
        <w:pStyle w:val="ListParagraph"/>
        <w:numPr>
          <w:ilvl w:val="0"/>
          <w:numId w:val="18"/>
        </w:numPr>
        <w:tabs>
          <w:tab w:val="left" w:pos="851"/>
        </w:tabs>
        <w:ind w:left="0" w:firstLine="567"/>
      </w:pPr>
      <w:r>
        <w:t>Các phản biện trình bày bản nhận xét luận án</w:t>
      </w:r>
      <w:r w:rsidR="000E48DD">
        <w:rPr>
          <w:lang w:val="vi-VN"/>
        </w:rPr>
        <w:t>;</w:t>
      </w:r>
    </w:p>
    <w:p w14:paraId="439F4A36" w14:textId="74BED89F" w:rsidR="000D4870" w:rsidRDefault="000D4870" w:rsidP="004F4864">
      <w:pPr>
        <w:pStyle w:val="ListParagraph"/>
        <w:numPr>
          <w:ilvl w:val="0"/>
          <w:numId w:val="18"/>
        </w:numPr>
        <w:tabs>
          <w:tab w:val="left" w:pos="851"/>
        </w:tabs>
        <w:ind w:left="0" w:firstLine="567"/>
      </w:pPr>
      <w:r>
        <w:t xml:space="preserve">Các thành viên </w:t>
      </w:r>
      <w:r w:rsidR="00FF7DC5">
        <w:t>Hội đồng</w:t>
      </w:r>
      <w:r>
        <w:t xml:space="preserve"> khác trình bày các ý kiến nhận xét</w:t>
      </w:r>
      <w:r w:rsidR="0054126C">
        <w:rPr>
          <w:lang w:val="vi-VN"/>
        </w:rPr>
        <w:t>;</w:t>
      </w:r>
    </w:p>
    <w:p w14:paraId="6B333F05" w14:textId="2725899E" w:rsidR="000D4870" w:rsidRDefault="00FF7DC5" w:rsidP="004F4864">
      <w:pPr>
        <w:pStyle w:val="ListParagraph"/>
        <w:numPr>
          <w:ilvl w:val="0"/>
          <w:numId w:val="18"/>
        </w:numPr>
        <w:tabs>
          <w:tab w:val="left" w:pos="851"/>
        </w:tabs>
        <w:ind w:left="0" w:firstLine="567"/>
      </w:pPr>
      <w:r>
        <w:t>Hội đồng</w:t>
      </w:r>
      <w:r w:rsidR="000D4870">
        <w:t xml:space="preserve"> và các nhà khoa học tham dự thảo luận, nêu câu hỏi với nghiên cứu sinh</w:t>
      </w:r>
      <w:r w:rsidR="0054126C">
        <w:rPr>
          <w:lang w:val="vi-VN"/>
        </w:rPr>
        <w:t>;</w:t>
      </w:r>
    </w:p>
    <w:p w14:paraId="63EEEFA1" w14:textId="32B5A71E" w:rsidR="000D4870" w:rsidRDefault="000D4870" w:rsidP="004F4864">
      <w:pPr>
        <w:pStyle w:val="ListParagraph"/>
        <w:numPr>
          <w:ilvl w:val="0"/>
          <w:numId w:val="18"/>
        </w:numPr>
        <w:tabs>
          <w:tab w:val="left" w:pos="851"/>
        </w:tabs>
        <w:ind w:left="0" w:firstLine="567"/>
      </w:pPr>
      <w:r>
        <w:t>Nghiên cứu sinh trả lời câu hỏi và các ý kiến thảo luận</w:t>
      </w:r>
      <w:r w:rsidR="0054126C">
        <w:rPr>
          <w:lang w:val="vi-VN"/>
        </w:rPr>
        <w:t>;</w:t>
      </w:r>
    </w:p>
    <w:p w14:paraId="48456A92" w14:textId="069CDBED" w:rsidR="000D4870" w:rsidRDefault="000D4870" w:rsidP="004F4864">
      <w:pPr>
        <w:pStyle w:val="ListParagraph"/>
        <w:numPr>
          <w:ilvl w:val="0"/>
          <w:numId w:val="18"/>
        </w:numPr>
        <w:tabs>
          <w:tab w:val="left" w:pos="851"/>
        </w:tabs>
        <w:ind w:left="0" w:firstLine="567"/>
      </w:pPr>
      <w:r>
        <w:t>Đại diện tập thể hướng dẫn phát biểu ý kiến</w:t>
      </w:r>
      <w:r w:rsidR="0054126C">
        <w:rPr>
          <w:lang w:val="vi-VN"/>
        </w:rPr>
        <w:t>;</w:t>
      </w:r>
    </w:p>
    <w:p w14:paraId="22312D7F" w14:textId="4951782F" w:rsidR="000D4870" w:rsidRDefault="00FF7DC5" w:rsidP="004F4864">
      <w:pPr>
        <w:pStyle w:val="ListParagraph"/>
        <w:numPr>
          <w:ilvl w:val="0"/>
          <w:numId w:val="18"/>
        </w:numPr>
        <w:tabs>
          <w:tab w:val="left" w:pos="851"/>
        </w:tabs>
        <w:ind w:left="0" w:firstLine="567"/>
      </w:pPr>
      <w:r>
        <w:t>Hội đồng</w:t>
      </w:r>
      <w:r w:rsidR="000D4870">
        <w:t xml:space="preserve"> họp riêng để thảo luận thông qua nghị quyết của </w:t>
      </w:r>
      <w:r>
        <w:t>Hội đồng</w:t>
      </w:r>
      <w:r w:rsidR="000D4870">
        <w:t>, bầu Ban kiểm phiếu và bỏ phiếu kín</w:t>
      </w:r>
      <w:r w:rsidR="0054126C">
        <w:rPr>
          <w:lang w:val="vi-VN"/>
        </w:rPr>
        <w:t>;</w:t>
      </w:r>
    </w:p>
    <w:p w14:paraId="2D22C8D0" w14:textId="0767FAF7" w:rsidR="000D4870" w:rsidRDefault="000D4870" w:rsidP="004F4864">
      <w:pPr>
        <w:pStyle w:val="ListParagraph"/>
        <w:numPr>
          <w:ilvl w:val="0"/>
          <w:numId w:val="18"/>
        </w:numPr>
        <w:tabs>
          <w:tab w:val="left" w:pos="851"/>
        </w:tabs>
        <w:ind w:left="0" w:firstLine="567"/>
      </w:pPr>
      <w:r>
        <w:lastRenderedPageBreak/>
        <w:t>Trưởng ban kiểm phiếu công bố kết quả đánh giá luận án</w:t>
      </w:r>
      <w:r w:rsidR="0054126C">
        <w:rPr>
          <w:lang w:val="vi-VN"/>
        </w:rPr>
        <w:t>;</w:t>
      </w:r>
    </w:p>
    <w:p w14:paraId="15546249" w14:textId="09E86238" w:rsidR="000D4870" w:rsidRDefault="000D4870" w:rsidP="00770FD0">
      <w:pPr>
        <w:pStyle w:val="ListParagraph"/>
        <w:numPr>
          <w:ilvl w:val="0"/>
          <w:numId w:val="18"/>
        </w:numPr>
        <w:tabs>
          <w:tab w:val="left" w:pos="993"/>
        </w:tabs>
        <w:ind w:left="0" w:firstLine="567"/>
      </w:pPr>
      <w:r>
        <w:t xml:space="preserve">Chủ tịch </w:t>
      </w:r>
      <w:r w:rsidR="00FF7DC5">
        <w:t>Hội đồng</w:t>
      </w:r>
      <w:r>
        <w:t xml:space="preserve"> đọc Quyết nghị của </w:t>
      </w:r>
      <w:r w:rsidR="00FF7DC5">
        <w:t>Hội đồng</w:t>
      </w:r>
      <w:r w:rsidR="0054126C">
        <w:rPr>
          <w:lang w:val="vi-VN"/>
        </w:rPr>
        <w:t>;</w:t>
      </w:r>
    </w:p>
    <w:p w14:paraId="3E1CFB29" w14:textId="50EE7214" w:rsidR="000D4870" w:rsidRDefault="000D4870" w:rsidP="004F4864">
      <w:pPr>
        <w:pStyle w:val="ListParagraph"/>
        <w:numPr>
          <w:ilvl w:val="0"/>
          <w:numId w:val="18"/>
        </w:numPr>
        <w:tabs>
          <w:tab w:val="left" w:pos="851"/>
        </w:tabs>
        <w:ind w:left="0" w:firstLine="567"/>
      </w:pPr>
      <w:r>
        <w:t>Nghiên cứu sinh phát biểu ý kiến</w:t>
      </w:r>
      <w:r w:rsidR="0054126C">
        <w:rPr>
          <w:lang w:val="vi-VN"/>
        </w:rPr>
        <w:t>;</w:t>
      </w:r>
    </w:p>
    <w:p w14:paraId="38FE41F5" w14:textId="6E308B8E" w:rsidR="000D4870" w:rsidRDefault="000D4870" w:rsidP="004F4864">
      <w:pPr>
        <w:pStyle w:val="ListParagraph"/>
        <w:numPr>
          <w:ilvl w:val="0"/>
          <w:numId w:val="18"/>
        </w:numPr>
        <w:tabs>
          <w:tab w:val="left" w:pos="851"/>
        </w:tabs>
        <w:ind w:left="0" w:firstLine="567"/>
      </w:pPr>
      <w:r>
        <w:t>Đại diện cơ quan công tác của nghiên cứu sinh phát biểu ý kiến (nếu có yêu cầu)</w:t>
      </w:r>
      <w:r w:rsidR="0054126C">
        <w:rPr>
          <w:lang w:val="vi-VN"/>
        </w:rPr>
        <w:t>;</w:t>
      </w:r>
    </w:p>
    <w:p w14:paraId="6330B2C0" w14:textId="0B41FD9E" w:rsidR="000D4870" w:rsidRDefault="000D4870" w:rsidP="004F4864">
      <w:pPr>
        <w:pStyle w:val="ListParagraph"/>
        <w:numPr>
          <w:ilvl w:val="0"/>
          <w:numId w:val="18"/>
        </w:numPr>
        <w:tabs>
          <w:tab w:val="left" w:pos="851"/>
        </w:tabs>
        <w:ind w:left="0" w:firstLine="567"/>
      </w:pPr>
      <w:r>
        <w:t xml:space="preserve">Chủ tịch </w:t>
      </w:r>
      <w:r w:rsidR="00FF7DC5">
        <w:t>Hội đồng</w:t>
      </w:r>
      <w:r>
        <w:t xml:space="preserve"> tuyên bố kết thúc buổi bảo vệ. </w:t>
      </w:r>
    </w:p>
    <w:p w14:paraId="21BCF10D" w14:textId="2FA2E83E" w:rsidR="00912E1C" w:rsidRPr="00D73E74" w:rsidRDefault="00912E1C" w:rsidP="00D73E74">
      <w:pPr>
        <w:spacing w:before="120" w:after="120"/>
        <w:outlineLvl w:val="1"/>
        <w:rPr>
          <w:b/>
          <w:bCs/>
          <w:lang w:val="vi-VN"/>
        </w:rPr>
      </w:pPr>
      <w:bookmarkStart w:id="6" w:name="_Toc17189107"/>
      <w:r w:rsidRPr="00D73E74">
        <w:rPr>
          <w:b/>
          <w:bCs/>
          <w:lang w:val="vi-VN"/>
        </w:rPr>
        <w:t>Điều 3</w:t>
      </w:r>
      <w:r w:rsidR="003F2AE3" w:rsidRPr="00D73E74">
        <w:rPr>
          <w:b/>
          <w:bCs/>
          <w:lang w:val="vi-VN"/>
        </w:rPr>
        <w:t>5</w:t>
      </w:r>
      <w:r w:rsidRPr="00D73E74">
        <w:rPr>
          <w:b/>
          <w:bCs/>
          <w:lang w:val="vi-VN"/>
        </w:rPr>
        <w:t>. Đánh giá lại luận án ở cấp Viện</w:t>
      </w:r>
      <w:bookmarkEnd w:id="6"/>
    </w:p>
    <w:p w14:paraId="68784B06" w14:textId="77DAF68F" w:rsidR="00912E1C" w:rsidRDefault="005810BC">
      <w:r>
        <w:t xml:space="preserve">1. </w:t>
      </w:r>
      <w:r w:rsidR="00912E1C" w:rsidRPr="0013011E">
        <w:t xml:space="preserve">Trong trường hợp luận án của nghiên cứu sinh không được </w:t>
      </w:r>
      <w:r w:rsidR="00FF7DC5">
        <w:t>Hội đồng</w:t>
      </w:r>
      <w:r w:rsidR="00912E1C" w:rsidRPr="0013011E">
        <w:t xml:space="preserve"> đánh giá luận án cấp Viện thông qua ở lần đánh giá thứ nhất </w:t>
      </w:r>
      <w:r>
        <w:t xml:space="preserve">nhưng được </w:t>
      </w:r>
      <w:r w:rsidR="00FF7DC5">
        <w:t>Hội đồng</w:t>
      </w:r>
      <w:r>
        <w:t xml:space="preserve"> kiến nghị cho phép bảo vệ lại, chậm nhất không quá 06 tháng tính từ thời điểm tổ chức đánh giá luận án lần thứ nhất, Viện quyết định thành lập </w:t>
      </w:r>
      <w:r w:rsidR="00FF7DC5">
        <w:t>Hội đồng</w:t>
      </w:r>
      <w:r>
        <w:t xml:space="preserve"> đánh giá và tổ chức cho nghiên cứu sinh được bảo vệ luận án lần thứ hai</w:t>
      </w:r>
      <w:r w:rsidR="00912E1C" w:rsidRPr="0013011E">
        <w:t>.</w:t>
      </w:r>
    </w:p>
    <w:p w14:paraId="7B35E720" w14:textId="5CB46578" w:rsidR="005810BC" w:rsidRPr="0013011E" w:rsidRDefault="002D3619">
      <w:r>
        <w:t xml:space="preserve">2. </w:t>
      </w:r>
      <w:r w:rsidR="005810BC">
        <w:t xml:space="preserve">Không tổ chức đánh giá lại luận án khi không có kiến nghị của </w:t>
      </w:r>
      <w:r w:rsidR="00FF7DC5">
        <w:t>Hội đồng</w:t>
      </w:r>
      <w:r w:rsidR="005810BC">
        <w:t xml:space="preserve"> đánh giá luận án lần thứ nhất; không tổ chức đánh giá luận án lần thứ ba.</w:t>
      </w:r>
    </w:p>
    <w:p w14:paraId="69E31412" w14:textId="7A0DAB4E" w:rsidR="00912E1C" w:rsidRPr="0013011E" w:rsidRDefault="005810BC" w:rsidP="00912E1C">
      <w:r>
        <w:t>3</w:t>
      </w:r>
      <w:r w:rsidR="00912E1C" w:rsidRPr="0013011E">
        <w:t xml:space="preserve">. Thành phần </w:t>
      </w:r>
      <w:r w:rsidR="00FF7DC5">
        <w:t>Hội đồng</w:t>
      </w:r>
      <w:r w:rsidR="00912E1C" w:rsidRPr="0013011E">
        <w:t xml:space="preserve"> đánh giá luận án cấp Viện lần thứ hai phải có tối thiểu </w:t>
      </w:r>
      <w:r w:rsidR="00346765" w:rsidRPr="0013011E">
        <w:t>0</w:t>
      </w:r>
      <w:r w:rsidR="00346765">
        <w:t xml:space="preserve">3 </w:t>
      </w:r>
      <w:r w:rsidR="00912E1C" w:rsidRPr="0013011E">
        <w:t xml:space="preserve">thành viên đã tham gia </w:t>
      </w:r>
      <w:r w:rsidR="00FF7DC5">
        <w:t>Hội đồng</w:t>
      </w:r>
      <w:r w:rsidR="00912E1C" w:rsidRPr="0013011E">
        <w:t xml:space="preserve"> đánh giá luận án lần thứ nhất</w:t>
      </w:r>
      <w:r w:rsidR="002D3619">
        <w:t>, trong đó có đủ những thành viên có ý kiến không tán thành luận án.</w:t>
      </w:r>
      <w:r w:rsidR="00912E1C" w:rsidRPr="0013011E">
        <w:t xml:space="preserve"> </w:t>
      </w:r>
    </w:p>
    <w:p w14:paraId="4ABB27AD" w14:textId="560F0C79" w:rsidR="00912E1C" w:rsidRPr="0013011E" w:rsidRDefault="002D3619">
      <w:r>
        <w:t xml:space="preserve">4. Quy trình, thủ tục bảo vệ lại luận án cấp Viện theo đúng quy định như lần đánh giá thứ nhất. </w:t>
      </w:r>
    </w:p>
    <w:p w14:paraId="08EDEB8C" w14:textId="7DE05A98" w:rsidR="00912E1C" w:rsidRPr="00D73E74" w:rsidRDefault="00912E1C" w:rsidP="00D73E74">
      <w:pPr>
        <w:spacing w:before="120" w:after="120"/>
        <w:outlineLvl w:val="1"/>
        <w:rPr>
          <w:b/>
          <w:bCs/>
          <w:lang w:val="vi-VN"/>
        </w:rPr>
      </w:pPr>
      <w:bookmarkStart w:id="7" w:name="_Toc17189108"/>
      <w:r w:rsidRPr="00D73E74">
        <w:rPr>
          <w:b/>
          <w:bCs/>
          <w:lang w:val="vi-VN"/>
        </w:rPr>
        <w:t xml:space="preserve">Điều </w:t>
      </w:r>
      <w:r w:rsidR="002D3619" w:rsidRPr="00D73E74">
        <w:rPr>
          <w:b/>
          <w:bCs/>
          <w:lang w:val="vi-VN"/>
        </w:rPr>
        <w:t>36</w:t>
      </w:r>
      <w:r w:rsidRPr="00D73E74">
        <w:rPr>
          <w:b/>
          <w:bCs/>
          <w:lang w:val="vi-VN"/>
        </w:rPr>
        <w:t>. Đánh giá luận án theo chế độ mật</w:t>
      </w:r>
      <w:bookmarkEnd w:id="7"/>
    </w:p>
    <w:p w14:paraId="2A720937" w14:textId="5A3F8B4E" w:rsidR="00912E1C" w:rsidRPr="0013011E" w:rsidRDefault="00912E1C" w:rsidP="00912E1C">
      <w:r w:rsidRPr="0013011E">
        <w:t xml:space="preserve">1. Trong trường hợp đề tài luận án liên quan đến bí mật quốc gia thuộc danh mục bí mật nhà nước do cơ quan có thẩm quyền quy định thì Viện trưởng phải xác định tính chất mật của đề tài ngay sau khi có quyết định công nhận nghiên cứu sinh, báo cáo Bộ Giáo dục và Đào tạo kèm theo căn cứ xác định tính chất mật của đề tài và phải được Bộ Giáo dục và Đào tạo đồng ý bằng văn bản. </w:t>
      </w:r>
    </w:p>
    <w:p w14:paraId="4D42C369" w14:textId="7B9B2F04" w:rsidR="00912E1C" w:rsidRPr="0013011E" w:rsidRDefault="00912E1C">
      <w:r w:rsidRPr="0013011E">
        <w:t xml:space="preserve">2. Nghiên cứu sinh thực hiện </w:t>
      </w:r>
      <w:r w:rsidR="002D3619">
        <w:t>những đề tài</w:t>
      </w:r>
      <w:r w:rsidRPr="0013011E">
        <w:t xml:space="preserve"> luận án được xác định là mật </w:t>
      </w:r>
      <w:r w:rsidR="002D3619">
        <w:t>phải đáp ứng những yêu cầu chung đối với nghiên cứu sinh, riêng các yêu cầu tại điểm c và</w:t>
      </w:r>
      <w:r w:rsidR="00927682">
        <w:t xml:space="preserve"> điểm</w:t>
      </w:r>
      <w:r w:rsidR="002D3619">
        <w:t xml:space="preserve"> d </w:t>
      </w:r>
      <w:r w:rsidR="003F6A72">
        <w:t>K</w:t>
      </w:r>
      <w:r w:rsidRPr="0013011E">
        <w:t xml:space="preserve">hoản 1 Điều </w:t>
      </w:r>
      <w:r w:rsidR="002D3619">
        <w:t xml:space="preserve">32 của Quy chế này có thể thay thế bằng những báo cáo nội bộ có giá trị về khoa học và thực tiễn của lĩnh vực nghiên cứu được </w:t>
      </w:r>
      <w:r w:rsidR="00927682">
        <w:t>Viện</w:t>
      </w:r>
      <w:r w:rsidR="002D3619">
        <w:t xml:space="preserve"> xác nhận.</w:t>
      </w:r>
      <w:r w:rsidRPr="0013011E">
        <w:t xml:space="preserve"> </w:t>
      </w:r>
    </w:p>
    <w:p w14:paraId="1DFA4A9F" w14:textId="3965EF6A" w:rsidR="00927682" w:rsidRDefault="00927682" w:rsidP="00927682">
      <w:r>
        <w:t xml:space="preserve">3. Danh sách </w:t>
      </w:r>
      <w:r w:rsidR="00FF7DC5">
        <w:t>Hội đồng</w:t>
      </w:r>
      <w:r>
        <w:t xml:space="preserve"> đánh giá luận án cấp </w:t>
      </w:r>
      <w:r w:rsidR="00FF7DC5" w:rsidRPr="00FF7DC5">
        <w:rPr>
          <w:bCs/>
        </w:rPr>
        <w:t>Bộ môn</w:t>
      </w:r>
      <w:r>
        <w:t xml:space="preserve"> và cấp Viện, danh sách các cán bộ tham dự ngoài </w:t>
      </w:r>
      <w:r w:rsidR="00FF7DC5">
        <w:t>Hội đồng</w:t>
      </w:r>
      <w:r>
        <w:t xml:space="preserve">, danh sách những đơn vị và các nhân được gửi luận án </w:t>
      </w:r>
      <w:r>
        <w:lastRenderedPageBreak/>
        <w:t>và tóm tắt luận án phải được Bộ, Ngành quản lý bí mật đó đề nghị và Viện trưởng ra quyết định bằng văn bản.</w:t>
      </w:r>
    </w:p>
    <w:p w14:paraId="154F7348" w14:textId="6C7126B7" w:rsidR="00912E1C" w:rsidRDefault="00927682" w:rsidP="00912E1C">
      <w:r>
        <w:t>4. Khi tổ chức cho một luận án bảo vệ theo chế độ mật, Viện không phải thông báo công khai về buổi bảo vệ của nghiên cứu sinh trên các phương tiện truyền thông. Thời gian và địa điểm bảo vệ chỉ những người có trách nhiệm và những người được phép tham dự biết. Trình tự bảo vệ luận án theo chế độ mật được thực hiện như bảo luận án theo chế độ công khai.</w:t>
      </w:r>
    </w:p>
    <w:p w14:paraId="4CCBA15C" w14:textId="34D41038" w:rsidR="00927682" w:rsidRDefault="00927682" w:rsidP="00927682">
      <w:r>
        <w:t>5. Số lượng bản thảo luận án và tóm tắt luận án cũng như các bản chính thức phải được xác định, và phải đóng dấu mật. Tất cả hồ sơ buổi bảo vệ mật phải được quản ký chặt chẽ theo quy chế bảo mật của nhà nước.</w:t>
      </w:r>
    </w:p>
    <w:p w14:paraId="0DBF05B7" w14:textId="763029BF" w:rsidR="00927682" w:rsidRDefault="00927682" w:rsidP="00912E1C">
      <w:r>
        <w:t>6. Việc tổ chức đào tạo, nghiên cứu, đánh giá luận án, quản lý hồ sơ và tài liệu liên quan thực hiện theo quy định bảo mật của pháp luật.</w:t>
      </w:r>
    </w:p>
    <w:p w14:paraId="319850CC" w14:textId="78648673" w:rsidR="00927682" w:rsidRDefault="00927682" w:rsidP="00927682">
      <w:r>
        <w:t>7. Ngoài các quy định tại các khoản 2,3,4,5 của điều này, người bảo vệ luận án phải thực hiện các quy định chung của nghiên cứu sinh.</w:t>
      </w:r>
    </w:p>
    <w:p w14:paraId="5A0C4DA6" w14:textId="77C677CC" w:rsidR="00E62565" w:rsidRPr="00FE67DA" w:rsidRDefault="00E62565" w:rsidP="00C62A58">
      <w:pPr>
        <w:outlineLvl w:val="1"/>
        <w:rPr>
          <w:b/>
          <w:bCs/>
        </w:rPr>
      </w:pPr>
      <w:r w:rsidRPr="00FE67DA">
        <w:rPr>
          <w:b/>
          <w:bCs/>
        </w:rPr>
        <w:t>Điều 37. Công nhận trình độ và cấp bằng tiến sĩ</w:t>
      </w:r>
    </w:p>
    <w:p w14:paraId="70CE03EA" w14:textId="6CE3EC03" w:rsidR="00E62565" w:rsidRDefault="00E62565" w:rsidP="009D083A">
      <w:pPr>
        <w:pStyle w:val="ListParagraph"/>
        <w:numPr>
          <w:ilvl w:val="0"/>
          <w:numId w:val="19"/>
        </w:numPr>
        <w:tabs>
          <w:tab w:val="left" w:pos="851"/>
        </w:tabs>
        <w:ind w:left="0" w:firstLine="567"/>
      </w:pPr>
      <w:r>
        <w:t xml:space="preserve">Nghiên cứu sinh </w:t>
      </w:r>
      <w:r w:rsidR="004B51CC">
        <w:t>được xét cô</w:t>
      </w:r>
      <w:r w:rsidR="00504B3E">
        <w:t>ng nhận trình độ và cấp bằng tiến sĩ khi đáp ứng những yêu cầu sau:</w:t>
      </w:r>
    </w:p>
    <w:p w14:paraId="7EE21118" w14:textId="4BC2A085" w:rsidR="00504B3E" w:rsidRDefault="00504B3E" w:rsidP="004F4864">
      <w:pPr>
        <w:pStyle w:val="ListParagraph"/>
        <w:numPr>
          <w:ilvl w:val="0"/>
          <w:numId w:val="20"/>
        </w:numPr>
        <w:tabs>
          <w:tab w:val="left" w:pos="851"/>
        </w:tabs>
        <w:ind w:left="0" w:firstLine="567"/>
      </w:pPr>
      <w:r>
        <w:t xml:space="preserve">Luận án của nghiên cứu sinh </w:t>
      </w:r>
      <w:r w:rsidR="00820D48">
        <w:t xml:space="preserve">đã được </w:t>
      </w:r>
      <w:r w:rsidR="00FF7DC5">
        <w:t>Hội đồng</w:t>
      </w:r>
      <w:r w:rsidR="00820D48">
        <w:t xml:space="preserve"> đánh giá luận án cấp Viện thông qua;</w:t>
      </w:r>
    </w:p>
    <w:p w14:paraId="1C48597C" w14:textId="2581A673" w:rsidR="00820D48" w:rsidRDefault="00820D48" w:rsidP="004F4864">
      <w:pPr>
        <w:pStyle w:val="ListParagraph"/>
        <w:numPr>
          <w:ilvl w:val="0"/>
          <w:numId w:val="20"/>
        </w:numPr>
        <w:tabs>
          <w:tab w:val="left" w:pos="851"/>
        </w:tabs>
        <w:ind w:left="0" w:firstLine="567"/>
      </w:pPr>
      <w:r>
        <w:t xml:space="preserve">Nghiên cứu sinh đã nộp luận án hoàn chỉnh cuối cùng (cả bản in và bản điện tử) có chữ ký của nghiên cứu sinh, xác nhận của người hướng dẫn; xác nhận của Chủ tịch </w:t>
      </w:r>
      <w:r w:rsidR="00FF7DC5">
        <w:t>Hội đồng</w:t>
      </w:r>
      <w:r>
        <w:t xml:space="preserve"> đánh giá luận án sau khi đã hoàn thành việc sửa đổi, bổ sung luận án (nếu có) theo quyết nghị của </w:t>
      </w:r>
      <w:r w:rsidR="00FF7DC5">
        <w:t>Hội đồng</w:t>
      </w:r>
      <w:r>
        <w:t xml:space="preserve"> đánh giá luận án tiến sĩ cấp Viện;</w:t>
      </w:r>
    </w:p>
    <w:p w14:paraId="596196A9" w14:textId="1AC82C41" w:rsidR="00820D48" w:rsidRDefault="00820D48" w:rsidP="004F4864">
      <w:pPr>
        <w:pStyle w:val="ListParagraph"/>
        <w:numPr>
          <w:ilvl w:val="0"/>
          <w:numId w:val="20"/>
        </w:numPr>
        <w:tabs>
          <w:tab w:val="left" w:pos="851"/>
        </w:tabs>
        <w:ind w:left="0" w:firstLine="567"/>
      </w:pPr>
      <w:r>
        <w:t>Nghiên cứu sinh đã nộp Thư viện Quốc gia Việt Nam (cả bản in và bản điện tử) tóm tắt luận án và toàn văn luận án hoàn chỉnh cuối cùng có chữ ký của nghiên cứu sinh, người hướng dẫn và xác nhận của Viện.</w:t>
      </w:r>
    </w:p>
    <w:p w14:paraId="319D70A0" w14:textId="2E7B05A1" w:rsidR="00820D48" w:rsidRDefault="00504B3E" w:rsidP="004F4864">
      <w:pPr>
        <w:pStyle w:val="ListParagraph"/>
        <w:numPr>
          <w:ilvl w:val="0"/>
          <w:numId w:val="19"/>
        </w:numPr>
        <w:tabs>
          <w:tab w:val="left" w:pos="851"/>
        </w:tabs>
        <w:ind w:left="0" w:firstLine="567"/>
      </w:pPr>
      <w:r>
        <w:t>Viện đã đăng toàn văn luận án hoàn chỉnh</w:t>
      </w:r>
      <w:r w:rsidR="00820D48">
        <w:t xml:space="preserve"> cuối cùng của nghiên cứu sinh trên trang thông tin điện tử của Viện (trừ những luận án được đánh giá theo chế độ mật) trong thời gian 03 tháng kể từ khi nghiên cứu sinh đáp ứng đủ yêu cầu theo quy định tại khoản 1 Điều này. </w:t>
      </w:r>
    </w:p>
    <w:p w14:paraId="41192E5E" w14:textId="5F96CC4B" w:rsidR="00504B3E" w:rsidRDefault="00504B3E" w:rsidP="004F4864">
      <w:pPr>
        <w:pStyle w:val="ListParagraph"/>
        <w:numPr>
          <w:ilvl w:val="0"/>
          <w:numId w:val="19"/>
        </w:numPr>
        <w:tabs>
          <w:tab w:val="left" w:pos="851"/>
        </w:tabs>
        <w:ind w:left="0" w:firstLine="567"/>
      </w:pPr>
      <w:r>
        <w:t>Viện lập hồ sơ xét công nhận</w:t>
      </w:r>
      <w:r w:rsidR="00820D48">
        <w:t xml:space="preserve"> trình độ tiến sĩ và cấp bằng tiến sĩ, bao gồm:</w:t>
      </w:r>
    </w:p>
    <w:p w14:paraId="37284B96" w14:textId="51FAF51C" w:rsidR="00820D48" w:rsidRDefault="00820D48" w:rsidP="004F4864">
      <w:pPr>
        <w:pStyle w:val="ListParagraph"/>
        <w:numPr>
          <w:ilvl w:val="0"/>
          <w:numId w:val="21"/>
        </w:numPr>
        <w:tabs>
          <w:tab w:val="left" w:pos="851"/>
        </w:tabs>
        <w:ind w:left="0" w:firstLine="567"/>
      </w:pPr>
      <w:r>
        <w:t>Biên bản của buổi đánh giá luận án ở cấp Viện;</w:t>
      </w:r>
    </w:p>
    <w:p w14:paraId="239A1A0D" w14:textId="6C002A51" w:rsidR="00820D48" w:rsidRDefault="00820D48" w:rsidP="004F4864">
      <w:pPr>
        <w:pStyle w:val="ListParagraph"/>
        <w:numPr>
          <w:ilvl w:val="0"/>
          <w:numId w:val="21"/>
        </w:numPr>
        <w:tabs>
          <w:tab w:val="left" w:pos="851"/>
        </w:tabs>
        <w:ind w:left="0" w:firstLine="567"/>
      </w:pPr>
      <w:r>
        <w:lastRenderedPageBreak/>
        <w:t xml:space="preserve">Quyết nghị đồng ý thông qua luận án của </w:t>
      </w:r>
      <w:r w:rsidR="00FF7DC5">
        <w:t>Hội đồng</w:t>
      </w:r>
      <w:r>
        <w:t xml:space="preserve"> đánh giá luận án cấp Viện;</w:t>
      </w:r>
    </w:p>
    <w:p w14:paraId="74AF1161" w14:textId="6C1ACB95" w:rsidR="00820D48" w:rsidRDefault="00820D48" w:rsidP="004F4864">
      <w:pPr>
        <w:pStyle w:val="ListParagraph"/>
        <w:numPr>
          <w:ilvl w:val="0"/>
          <w:numId w:val="21"/>
        </w:numPr>
        <w:tabs>
          <w:tab w:val="left" w:pos="851"/>
        </w:tabs>
        <w:ind w:left="0" w:firstLine="567"/>
      </w:pPr>
      <w:r>
        <w:t xml:space="preserve">Biên bản kiểm phiếu, phiếu đánh giá luận án có chữ ký của tất cả các thành viên </w:t>
      </w:r>
      <w:r w:rsidR="00FF7DC5">
        <w:t>Hội đồng</w:t>
      </w:r>
      <w:r w:rsidR="003B5FF1">
        <w:t xml:space="preserve"> có mặt tại buổi đánh giá luận án cấp Viện; </w:t>
      </w:r>
    </w:p>
    <w:p w14:paraId="758A97CA" w14:textId="5180AA85" w:rsidR="003B5FF1" w:rsidRDefault="003B5FF1" w:rsidP="004F4864">
      <w:pPr>
        <w:pStyle w:val="ListParagraph"/>
        <w:numPr>
          <w:ilvl w:val="0"/>
          <w:numId w:val="21"/>
        </w:numPr>
        <w:tabs>
          <w:tab w:val="left" w:pos="851"/>
        </w:tabs>
        <w:ind w:left="0" w:firstLine="567"/>
      </w:pPr>
      <w:r>
        <w:t>Bản nhận</w:t>
      </w:r>
      <w:r w:rsidR="00992B8F">
        <w:rPr>
          <w:lang w:val="vi-VN"/>
        </w:rPr>
        <w:t xml:space="preserve"> xét</w:t>
      </w:r>
      <w:r>
        <w:t xml:space="preserve">, đánh giá của người hướng dẫn nghiên cứu sinh; bản xác nhận đã hoàn thành chỉnh sửa, bổ sung luận án của người hướng dẫn và Chủ tịch </w:t>
      </w:r>
      <w:r w:rsidR="00FF7DC5">
        <w:t>Hội đồng</w:t>
      </w:r>
      <w:r>
        <w:t xml:space="preserve"> đánh giá luận án cấp Viện (nếu có);</w:t>
      </w:r>
    </w:p>
    <w:p w14:paraId="0EEDA155" w14:textId="28EA6766" w:rsidR="00D42824" w:rsidRPr="00D42824" w:rsidRDefault="00D42824" w:rsidP="004F4864">
      <w:pPr>
        <w:pStyle w:val="ListParagraph"/>
        <w:numPr>
          <w:ilvl w:val="0"/>
          <w:numId w:val="21"/>
        </w:numPr>
        <w:tabs>
          <w:tab w:val="left" w:pos="851"/>
        </w:tabs>
        <w:ind w:left="0" w:firstLine="567"/>
      </w:pPr>
      <w:r>
        <w:rPr>
          <w:lang w:val="vi-VN"/>
        </w:rPr>
        <w:t xml:space="preserve">Danh sách có chữ ký của các thành viên </w:t>
      </w:r>
      <w:r w:rsidR="00FF7DC5">
        <w:rPr>
          <w:lang w:val="vi-VN"/>
        </w:rPr>
        <w:t>Hội đồng</w:t>
      </w:r>
      <w:r>
        <w:rPr>
          <w:lang w:val="vi-VN"/>
        </w:rPr>
        <w:t xml:space="preserve"> đánh giá luận án cấp Viện có mặt tại buổi đánh giá luận án của nghiên cứu sinh;</w:t>
      </w:r>
    </w:p>
    <w:p w14:paraId="4650A978" w14:textId="0020DAC4" w:rsidR="00D42824" w:rsidRPr="00D42824" w:rsidRDefault="00D42824" w:rsidP="004F4864">
      <w:pPr>
        <w:pStyle w:val="ListParagraph"/>
        <w:numPr>
          <w:ilvl w:val="0"/>
          <w:numId w:val="21"/>
        </w:numPr>
        <w:tabs>
          <w:tab w:val="left" w:pos="851"/>
        </w:tabs>
        <w:ind w:left="0" w:firstLine="567"/>
      </w:pPr>
      <w:r>
        <w:rPr>
          <w:lang w:val="vi-VN"/>
        </w:rPr>
        <w:t>Giấy biên nhận đã nộp luận án và tóm tắt luận án của Thư viện Quốc gia Việt Nam;</w:t>
      </w:r>
    </w:p>
    <w:p w14:paraId="20166C3A" w14:textId="2033D937" w:rsidR="00D42824" w:rsidRDefault="00D42824" w:rsidP="004F4864">
      <w:pPr>
        <w:pStyle w:val="ListParagraph"/>
        <w:numPr>
          <w:ilvl w:val="0"/>
          <w:numId w:val="21"/>
        </w:numPr>
        <w:tabs>
          <w:tab w:val="left" w:pos="851"/>
        </w:tabs>
        <w:ind w:left="0" w:firstLine="567"/>
      </w:pPr>
      <w:r>
        <w:rPr>
          <w:lang w:val="vi-VN"/>
        </w:rPr>
        <w:t>Minh chứng công bố công khai ngày đánh giá luận án, trừ những luận án được đánh giá theo chế độ mật;</w:t>
      </w:r>
    </w:p>
    <w:p w14:paraId="38E9D81C" w14:textId="6BBB0B01" w:rsidR="00D42824" w:rsidRDefault="00D42824" w:rsidP="004F4864">
      <w:pPr>
        <w:pStyle w:val="ListParagraph"/>
        <w:numPr>
          <w:ilvl w:val="0"/>
          <w:numId w:val="21"/>
        </w:numPr>
        <w:tabs>
          <w:tab w:val="left" w:pos="851"/>
        </w:tabs>
        <w:ind w:left="0" w:firstLine="567"/>
      </w:pPr>
      <w:r>
        <w:rPr>
          <w:lang w:val="vi-VN"/>
        </w:rPr>
        <w:t>Các tài liệu khác theo quy định của Viện.</w:t>
      </w:r>
    </w:p>
    <w:p w14:paraId="08F694E7" w14:textId="2ECBBE12" w:rsidR="00504B3E" w:rsidRDefault="00D42824" w:rsidP="00D42824">
      <w:pPr>
        <w:pStyle w:val="ListParagraph"/>
        <w:numPr>
          <w:ilvl w:val="0"/>
          <w:numId w:val="19"/>
        </w:numPr>
        <w:tabs>
          <w:tab w:val="left" w:pos="851"/>
        </w:tabs>
        <w:ind w:left="0" w:firstLine="567"/>
      </w:pPr>
      <w:r>
        <w:t xml:space="preserve">Sau thời hạn quy định tại khoản 2 Điều này, </w:t>
      </w:r>
      <w:r w:rsidR="00504B3E">
        <w:t>Viện trưởng thành lập</w:t>
      </w:r>
      <w:r w:rsidR="003B5FF1">
        <w:t xml:space="preserve"> </w:t>
      </w:r>
      <w:r w:rsidR="000B4ACB">
        <w:t>Ban T</w:t>
      </w:r>
      <w:r w:rsidR="003B5FF1">
        <w:t>hẩm định để kiểm tra quá trình đào tạo</w:t>
      </w:r>
      <w:r>
        <w:rPr>
          <w:lang w:val="vi-VN"/>
        </w:rPr>
        <w:t xml:space="preserve">, chất lượng luận án, việc tổ chức và hoạt động của </w:t>
      </w:r>
      <w:r w:rsidR="00FF7DC5">
        <w:rPr>
          <w:lang w:val="vi-VN"/>
        </w:rPr>
        <w:t>Hội đồng</w:t>
      </w:r>
      <w:r>
        <w:rPr>
          <w:lang w:val="vi-VN"/>
        </w:rPr>
        <w:t xml:space="preserve"> đánh giá luận án cấp Viện</w:t>
      </w:r>
      <w:r w:rsidR="003B5FF1">
        <w:t xml:space="preserve"> của nghiên cứu sinh. Hồ sơ đạt yêu cầu thẩm định sẽ được đề nghị thông qua trong cuộc họp thường kỳ </w:t>
      </w:r>
      <w:r w:rsidR="00FF7DC5">
        <w:t>Hội đồng</w:t>
      </w:r>
      <w:r w:rsidR="003B5FF1">
        <w:t xml:space="preserve"> khoa học của Viện. Viện trưởng quyết định công nhận trình độ và cấp bằng tiến sĩ cho nghiên cứu sinh. </w:t>
      </w:r>
    </w:p>
    <w:p w14:paraId="7F48FC43" w14:textId="02ED324D" w:rsidR="005D2A1C" w:rsidRDefault="00D42824" w:rsidP="00CD75C1">
      <w:pPr>
        <w:pStyle w:val="ListParagraph"/>
        <w:numPr>
          <w:ilvl w:val="0"/>
          <w:numId w:val="19"/>
        </w:numPr>
        <w:tabs>
          <w:tab w:val="left" w:pos="851"/>
        </w:tabs>
        <w:ind w:left="0" w:firstLine="567"/>
      </w:pPr>
      <w:r>
        <w:t>Viện thực hiện việc cấp bằng tiến sĩ cho nghiên cứu sinh trong thời hạn 30 ngày làm việc kể từ ngày quyết định công nhận trình độ tiến sĩ có hiệu lực.</w:t>
      </w:r>
    </w:p>
    <w:p w14:paraId="2B23B4E0" w14:textId="2996AD1D" w:rsidR="00D232A4" w:rsidRDefault="00D232A4" w:rsidP="00D83D38">
      <w:pPr>
        <w:tabs>
          <w:tab w:val="left" w:pos="851"/>
        </w:tabs>
        <w:spacing w:line="240" w:lineRule="auto"/>
        <w:ind w:firstLine="0"/>
        <w:jc w:val="center"/>
        <w:outlineLvl w:val="0"/>
        <w:rPr>
          <w:b/>
          <w:bCs/>
          <w:sz w:val="28"/>
          <w:szCs w:val="28"/>
        </w:rPr>
      </w:pPr>
      <w:r w:rsidRPr="00D73E74">
        <w:rPr>
          <w:b/>
          <w:bCs/>
          <w:sz w:val="28"/>
          <w:szCs w:val="28"/>
        </w:rPr>
        <w:t>C</w:t>
      </w:r>
      <w:r w:rsidR="009942BF">
        <w:rPr>
          <w:b/>
          <w:bCs/>
          <w:sz w:val="28"/>
          <w:szCs w:val="28"/>
        </w:rPr>
        <w:t>hương</w:t>
      </w:r>
      <w:r w:rsidRPr="00D73E74">
        <w:rPr>
          <w:b/>
          <w:bCs/>
          <w:sz w:val="28"/>
          <w:szCs w:val="28"/>
        </w:rPr>
        <w:t xml:space="preserve"> V</w:t>
      </w:r>
    </w:p>
    <w:p w14:paraId="2E2CB3DC" w14:textId="25AF2622" w:rsidR="00D232A4" w:rsidRPr="00D232A4" w:rsidRDefault="00D232A4" w:rsidP="002F0EA2">
      <w:pPr>
        <w:tabs>
          <w:tab w:val="left" w:pos="851"/>
        </w:tabs>
        <w:spacing w:line="240" w:lineRule="auto"/>
        <w:ind w:firstLine="0"/>
        <w:jc w:val="center"/>
        <w:outlineLvl w:val="0"/>
        <w:rPr>
          <w:b/>
          <w:bCs/>
          <w:lang w:val="vi-VN"/>
        </w:rPr>
      </w:pPr>
      <w:r w:rsidRPr="00D232A4">
        <w:rPr>
          <w:b/>
          <w:bCs/>
          <w:lang w:val="vi-VN"/>
        </w:rPr>
        <w:t>KIỂM TRA HỒ SƠ QUÁ TRÌNH Đ</w:t>
      </w:r>
      <w:r w:rsidR="00780F83">
        <w:rPr>
          <w:b/>
          <w:bCs/>
          <w:lang w:val="vi-VN"/>
        </w:rPr>
        <w:t>À</w:t>
      </w:r>
      <w:r w:rsidRPr="00D232A4">
        <w:rPr>
          <w:b/>
          <w:bCs/>
          <w:lang w:val="vi-VN"/>
        </w:rPr>
        <w:t xml:space="preserve">O TẠO </w:t>
      </w:r>
      <w:r w:rsidR="002F0EA2">
        <w:rPr>
          <w:b/>
          <w:bCs/>
          <w:lang w:val="vi-VN"/>
        </w:rPr>
        <w:br/>
      </w:r>
      <w:r w:rsidRPr="00D232A4">
        <w:rPr>
          <w:b/>
          <w:bCs/>
          <w:lang w:val="vi-VN"/>
        </w:rPr>
        <w:t>VÀ THẨM ĐỊNH CHẤT LƯỢNG LUẬN ÁN</w:t>
      </w:r>
    </w:p>
    <w:p w14:paraId="696612C2" w14:textId="1EBE2981" w:rsidR="00D232A4" w:rsidRDefault="00D232A4" w:rsidP="00D73E74">
      <w:pPr>
        <w:spacing w:before="120" w:after="120"/>
        <w:outlineLvl w:val="1"/>
        <w:rPr>
          <w:b/>
          <w:bCs/>
          <w:lang w:val="vi-VN"/>
        </w:rPr>
      </w:pPr>
      <w:r>
        <w:rPr>
          <w:b/>
          <w:bCs/>
          <w:lang w:val="vi-VN"/>
        </w:rPr>
        <w:t xml:space="preserve">Điều 38. </w:t>
      </w:r>
      <w:r w:rsidR="00A722C3">
        <w:rPr>
          <w:b/>
          <w:bCs/>
          <w:lang w:val="vi-VN"/>
        </w:rPr>
        <w:t>Nguyên tắc chọn kiểm tra, thẩm định và quy trình thực hiện</w:t>
      </w:r>
    </w:p>
    <w:p w14:paraId="1BBB8CD9" w14:textId="4F9B5EBB" w:rsidR="00A722C3" w:rsidRPr="00927682" w:rsidRDefault="00A722C3" w:rsidP="00766A62">
      <w:pPr>
        <w:pStyle w:val="ListParagraph"/>
        <w:numPr>
          <w:ilvl w:val="0"/>
          <w:numId w:val="55"/>
        </w:numPr>
        <w:tabs>
          <w:tab w:val="left" w:pos="851"/>
        </w:tabs>
        <w:ind w:left="0" w:firstLine="567"/>
        <w:rPr>
          <w:lang w:val="vi-VN"/>
        </w:rPr>
      </w:pPr>
      <w:r w:rsidRPr="00927682">
        <w:rPr>
          <w:lang w:val="vi-VN"/>
        </w:rPr>
        <w:t>Việc kiểm tra hồ sơ quá trình đào tạo, thẩm định chất lượng luận án do Bộ Gi</w:t>
      </w:r>
      <w:r w:rsidR="0059031C" w:rsidRPr="00927682">
        <w:rPr>
          <w:lang w:val="vi-VN"/>
        </w:rPr>
        <w:t>á</w:t>
      </w:r>
      <w:r w:rsidRPr="00927682">
        <w:rPr>
          <w:lang w:val="vi-VN"/>
        </w:rPr>
        <w:t>o dục và Đào tạo thực hiện trong những trường hợp sau:</w:t>
      </w:r>
    </w:p>
    <w:p w14:paraId="3675B816" w14:textId="540785DF" w:rsidR="00A722C3" w:rsidRDefault="00A722C3" w:rsidP="00766A62">
      <w:pPr>
        <w:pStyle w:val="ListParagraph"/>
        <w:numPr>
          <w:ilvl w:val="0"/>
          <w:numId w:val="41"/>
        </w:numPr>
        <w:tabs>
          <w:tab w:val="left" w:pos="851"/>
        </w:tabs>
        <w:spacing w:before="120" w:after="120"/>
        <w:ind w:left="0" w:firstLine="567"/>
        <w:rPr>
          <w:lang w:val="vi-VN"/>
        </w:rPr>
      </w:pPr>
      <w:r>
        <w:rPr>
          <w:lang w:val="vi-VN"/>
        </w:rPr>
        <w:t xml:space="preserve">Kiểm tra, thẩm định ngẫu nhiên theo yêu cầu của công tác quản lý, kiểm tra, giám sát việc thực hiện Quy chế này và những quy định có liên quan; </w:t>
      </w:r>
    </w:p>
    <w:p w14:paraId="3FA797F3" w14:textId="299685B9" w:rsidR="00A722C3" w:rsidRDefault="00A722C3" w:rsidP="00766A62">
      <w:pPr>
        <w:pStyle w:val="ListParagraph"/>
        <w:numPr>
          <w:ilvl w:val="0"/>
          <w:numId w:val="41"/>
        </w:numPr>
        <w:tabs>
          <w:tab w:val="left" w:pos="851"/>
        </w:tabs>
        <w:spacing w:before="120" w:after="120"/>
        <w:ind w:left="0" w:firstLine="567"/>
        <w:rPr>
          <w:lang w:val="vi-VN"/>
        </w:rPr>
      </w:pPr>
      <w:r>
        <w:rPr>
          <w:lang w:val="vi-VN"/>
        </w:rPr>
        <w:t>Kiểm tra, thẩm định đối với những trường hợp cụ thể khi có phản ánh, khiếu nại hoặc tố cáo.</w:t>
      </w:r>
    </w:p>
    <w:p w14:paraId="6DB03091" w14:textId="6A94E60C" w:rsidR="00A722C3" w:rsidRPr="00927682" w:rsidRDefault="00A722C3" w:rsidP="00766A62">
      <w:pPr>
        <w:pStyle w:val="ListParagraph"/>
        <w:numPr>
          <w:ilvl w:val="0"/>
          <w:numId w:val="55"/>
        </w:numPr>
        <w:tabs>
          <w:tab w:val="left" w:pos="851"/>
        </w:tabs>
        <w:spacing w:before="120" w:after="120"/>
        <w:ind w:left="0" w:firstLine="567"/>
        <w:rPr>
          <w:lang w:val="vi-VN"/>
        </w:rPr>
      </w:pPr>
      <w:r w:rsidRPr="00927682">
        <w:rPr>
          <w:lang w:val="vi-VN"/>
        </w:rPr>
        <w:t>Danh mục hồ sơ kiểm tra, thẩm định:</w:t>
      </w:r>
    </w:p>
    <w:p w14:paraId="014B0E8B" w14:textId="5BF87C9D" w:rsidR="00A722C3" w:rsidRDefault="00A722C3" w:rsidP="00766A62">
      <w:pPr>
        <w:pStyle w:val="ListParagraph"/>
        <w:numPr>
          <w:ilvl w:val="0"/>
          <w:numId w:val="42"/>
        </w:numPr>
        <w:tabs>
          <w:tab w:val="left" w:pos="851"/>
        </w:tabs>
        <w:spacing w:before="120" w:after="120"/>
        <w:ind w:left="0" w:firstLine="567"/>
        <w:rPr>
          <w:lang w:val="vi-VN"/>
        </w:rPr>
      </w:pPr>
      <w:r>
        <w:rPr>
          <w:lang w:val="vi-VN"/>
        </w:rPr>
        <w:t xml:space="preserve">Kiểm tra quá trình đào tạo: Hồ sơ dự tuyển và quyết định công nhận nghiên cứu sinh; hồ sơ buổi đánh giá luận án tại cơ sở đào tạo; hồ sơ xét cấp bằng tiến sĩ; </w:t>
      </w:r>
    </w:p>
    <w:p w14:paraId="66D16C7F" w14:textId="464DEDFC" w:rsidR="00A722C3" w:rsidRDefault="00A722C3" w:rsidP="00766A62">
      <w:pPr>
        <w:pStyle w:val="ListParagraph"/>
        <w:numPr>
          <w:ilvl w:val="0"/>
          <w:numId w:val="42"/>
        </w:numPr>
        <w:tabs>
          <w:tab w:val="left" w:pos="851"/>
        </w:tabs>
        <w:spacing w:before="120" w:after="120"/>
        <w:ind w:left="0" w:firstLine="567"/>
        <w:rPr>
          <w:lang w:val="vi-VN"/>
        </w:rPr>
      </w:pPr>
      <w:r>
        <w:rPr>
          <w:lang w:val="vi-VN"/>
        </w:rPr>
        <w:lastRenderedPageBreak/>
        <w:t xml:space="preserve">Thẩm định chất lượng luận án: Luận án </w:t>
      </w:r>
      <w:r w:rsidR="0059031C">
        <w:rPr>
          <w:lang w:val="vi-VN"/>
        </w:rPr>
        <w:t>tiến sĩ</w:t>
      </w:r>
      <w:r w:rsidR="005717FB">
        <w:rPr>
          <w:lang w:val="vi-VN"/>
        </w:rPr>
        <w:t>,</w:t>
      </w:r>
      <w:r w:rsidR="0059031C">
        <w:rPr>
          <w:lang w:val="vi-VN"/>
        </w:rPr>
        <w:t xml:space="preserve"> </w:t>
      </w:r>
      <w:r w:rsidR="007E09A8">
        <w:rPr>
          <w:lang w:val="vi-VN"/>
        </w:rPr>
        <w:t>tóm tắt luận án tiến sĩ</w:t>
      </w:r>
      <w:r w:rsidR="005717FB">
        <w:rPr>
          <w:lang w:val="vi-VN"/>
        </w:rPr>
        <w:t>,</w:t>
      </w:r>
      <w:r w:rsidR="007E09A8">
        <w:rPr>
          <w:lang w:val="vi-VN"/>
        </w:rPr>
        <w:t xml:space="preserve"> bản sao các công bố kết quả nghiên cứu của nghiên cứu sinh.</w:t>
      </w:r>
    </w:p>
    <w:p w14:paraId="232C508F" w14:textId="0B1085BA" w:rsidR="00A722C3" w:rsidRDefault="00A722C3" w:rsidP="00766A62">
      <w:pPr>
        <w:pStyle w:val="ListParagraph"/>
        <w:numPr>
          <w:ilvl w:val="0"/>
          <w:numId w:val="55"/>
        </w:numPr>
        <w:spacing w:before="120" w:after="120"/>
        <w:ind w:hanging="357"/>
        <w:rPr>
          <w:lang w:val="vi-VN"/>
        </w:rPr>
      </w:pPr>
      <w:r>
        <w:rPr>
          <w:lang w:val="vi-VN"/>
        </w:rPr>
        <w:t>Quy trình kiểm tra, thẩm định:</w:t>
      </w:r>
    </w:p>
    <w:p w14:paraId="13E6E985" w14:textId="019E02CC" w:rsidR="007E09A8" w:rsidRDefault="007E09A8" w:rsidP="00766A62">
      <w:pPr>
        <w:pStyle w:val="ListParagraph"/>
        <w:numPr>
          <w:ilvl w:val="0"/>
          <w:numId w:val="43"/>
        </w:numPr>
        <w:tabs>
          <w:tab w:val="left" w:pos="851"/>
        </w:tabs>
        <w:spacing w:before="120" w:after="120"/>
        <w:ind w:left="0" w:firstLine="567"/>
        <w:rPr>
          <w:lang w:val="vi-VN"/>
        </w:rPr>
      </w:pPr>
      <w:r>
        <w:rPr>
          <w:lang w:val="vi-VN"/>
        </w:rPr>
        <w:t xml:space="preserve">Bộ Giáo dục và Đào tạo thông báo bằng văn bản danh sách những trường hợp cần kiểm tra quá trình đào tạo hoặc thẩm định chất lượng luận án trên cơ sở báo cáo định kỳ của </w:t>
      </w:r>
      <w:r w:rsidR="00927682">
        <w:t>Viện</w:t>
      </w:r>
      <w:r>
        <w:rPr>
          <w:lang w:val="vi-VN"/>
        </w:rPr>
        <w:t>;</w:t>
      </w:r>
    </w:p>
    <w:p w14:paraId="3F3C3018" w14:textId="2B5DA55D" w:rsidR="007E09A8" w:rsidRDefault="00927682" w:rsidP="00766A62">
      <w:pPr>
        <w:pStyle w:val="ListParagraph"/>
        <w:numPr>
          <w:ilvl w:val="0"/>
          <w:numId w:val="43"/>
        </w:numPr>
        <w:tabs>
          <w:tab w:val="left" w:pos="851"/>
        </w:tabs>
        <w:spacing w:before="120" w:after="120"/>
        <w:ind w:left="0" w:firstLine="567"/>
        <w:rPr>
          <w:lang w:val="vi-VN"/>
        </w:rPr>
      </w:pPr>
      <w:r>
        <w:t>Viện</w:t>
      </w:r>
      <w:r w:rsidR="007E09A8">
        <w:rPr>
          <w:lang w:val="vi-VN"/>
        </w:rPr>
        <w:t xml:space="preserve"> gửi 01 bộ hồ sơ đối với kiểm tra quá trình đào tạo hoặc 03 bộ hồ sơ đối với thẩm định chất lượng luận án về Bộ Giáo dục và Đào tạo;</w:t>
      </w:r>
    </w:p>
    <w:p w14:paraId="5A575CB0" w14:textId="26D74484" w:rsidR="007E09A8" w:rsidRPr="00A722C3" w:rsidRDefault="007E09A8" w:rsidP="00766A62">
      <w:pPr>
        <w:pStyle w:val="ListParagraph"/>
        <w:numPr>
          <w:ilvl w:val="0"/>
          <w:numId w:val="43"/>
        </w:numPr>
        <w:tabs>
          <w:tab w:val="left" w:pos="851"/>
        </w:tabs>
        <w:spacing w:before="120" w:after="120"/>
        <w:ind w:left="0" w:firstLine="567"/>
        <w:rPr>
          <w:lang w:val="vi-VN"/>
        </w:rPr>
      </w:pPr>
      <w:r>
        <w:rPr>
          <w:lang w:val="vi-VN"/>
        </w:rPr>
        <w:t xml:space="preserve">Bộ Giáo dục và Đào tạo tiến hành kiểm tra, thẩm định và có văn bản thông báo kết quả đối với cơ sở đào tạo trong thời gian tối đa 60 ngày </w:t>
      </w:r>
      <w:r w:rsidR="00E72684">
        <w:rPr>
          <w:lang w:val="vi-VN"/>
        </w:rPr>
        <w:t xml:space="preserve">làm việc kể từ khi nhận được đầy đủ hồ sơ theo quy định tại khoản 2 Điều này. </w:t>
      </w:r>
    </w:p>
    <w:p w14:paraId="012F95C6" w14:textId="48D3AE83" w:rsidR="003B5FF1" w:rsidRPr="00D73E74" w:rsidRDefault="003B5FF1" w:rsidP="00D73E74">
      <w:pPr>
        <w:spacing w:before="120" w:after="120"/>
        <w:outlineLvl w:val="1"/>
        <w:rPr>
          <w:b/>
          <w:bCs/>
          <w:lang w:val="vi-VN"/>
        </w:rPr>
      </w:pPr>
      <w:r w:rsidRPr="00D73E74">
        <w:rPr>
          <w:b/>
          <w:bCs/>
          <w:lang w:val="vi-VN"/>
        </w:rPr>
        <w:t>Điều 3</w:t>
      </w:r>
      <w:r w:rsidR="00D232A4">
        <w:rPr>
          <w:b/>
          <w:bCs/>
          <w:lang w:val="vi-VN"/>
        </w:rPr>
        <w:t>9</w:t>
      </w:r>
      <w:r w:rsidRPr="00D73E74">
        <w:rPr>
          <w:b/>
          <w:bCs/>
          <w:lang w:val="vi-VN"/>
        </w:rPr>
        <w:t>. Xử lý kết quả sau khi Bộ Giáo dục và đào tạo kiểm tra hồ sơ quá trình đào tạo và thẩm định chất lượng luận án</w:t>
      </w:r>
    </w:p>
    <w:p w14:paraId="6552C425" w14:textId="34DA4CEB" w:rsidR="003B5FF1" w:rsidRDefault="003B5FF1" w:rsidP="004F4864">
      <w:pPr>
        <w:pStyle w:val="ListParagraph"/>
        <w:numPr>
          <w:ilvl w:val="0"/>
          <w:numId w:val="31"/>
        </w:numPr>
        <w:tabs>
          <w:tab w:val="left" w:pos="993"/>
        </w:tabs>
        <w:ind w:left="0" w:firstLine="567"/>
      </w:pPr>
      <w:r>
        <w:t xml:space="preserve">Đối với những trường hợp hồ sơ kiểm tra quá trình đào tạo chưa đạt yêu cầu, Viện có trách nhiệm giải trình những </w:t>
      </w:r>
      <w:r w:rsidR="00D53727">
        <w:t xml:space="preserve">vấn đề liên quan, bổ sung minh chứng và đề xuất hướng xử lý với Bộ Giáo dục và </w:t>
      </w:r>
      <w:r w:rsidR="00927682">
        <w:t>Đ</w:t>
      </w:r>
      <w:r w:rsidR="00D53727">
        <w:t>ào tạo theo quy định hiện hành.</w:t>
      </w:r>
    </w:p>
    <w:p w14:paraId="2F985115" w14:textId="072F0932" w:rsidR="00D53727" w:rsidRDefault="00D53727" w:rsidP="004F4864">
      <w:pPr>
        <w:pStyle w:val="ListParagraph"/>
        <w:numPr>
          <w:ilvl w:val="0"/>
          <w:numId w:val="31"/>
        </w:numPr>
        <w:tabs>
          <w:tab w:val="left" w:pos="993"/>
        </w:tabs>
        <w:ind w:left="0" w:firstLine="567"/>
      </w:pPr>
      <w:r>
        <w:t>Đối với những trường hợp chất lượng luận án không đạt yêu cầu:</w:t>
      </w:r>
    </w:p>
    <w:p w14:paraId="32806615" w14:textId="2604703C" w:rsidR="00D53727" w:rsidRDefault="00D53727" w:rsidP="004F4864">
      <w:pPr>
        <w:pStyle w:val="ListParagraph"/>
        <w:numPr>
          <w:ilvl w:val="0"/>
          <w:numId w:val="22"/>
        </w:numPr>
        <w:tabs>
          <w:tab w:val="left" w:pos="993"/>
        </w:tabs>
        <w:ind w:left="0" w:firstLine="567"/>
      </w:pPr>
      <w:r>
        <w:t xml:space="preserve">Viện tổ chức họp </w:t>
      </w:r>
      <w:r w:rsidR="00FF7DC5">
        <w:t>Hội đồng</w:t>
      </w:r>
      <w:r>
        <w:t xml:space="preserve"> thẩm định luận án do Bộ Giáo dục và Đào tạo quyết định thành lập dưới sự giám sát của đại diện Bộ Giáo dục và Đào tạo;</w:t>
      </w:r>
    </w:p>
    <w:p w14:paraId="5B99E87D" w14:textId="753A2725" w:rsidR="00D53727" w:rsidRDefault="00FF7DC5" w:rsidP="004F4864">
      <w:pPr>
        <w:pStyle w:val="ListParagraph"/>
        <w:numPr>
          <w:ilvl w:val="0"/>
          <w:numId w:val="22"/>
        </w:numPr>
        <w:tabs>
          <w:tab w:val="left" w:pos="993"/>
        </w:tabs>
        <w:ind w:left="0" w:firstLine="567"/>
      </w:pPr>
      <w:r>
        <w:t>Hội đồng</w:t>
      </w:r>
      <w:r w:rsidR="00D53727">
        <w:t xml:space="preserve"> chỉ họp khi có mặt tối thiểu 06 thành viên bao gồm chủ tịch, thư ký và các thành viên </w:t>
      </w:r>
      <w:r>
        <w:t>Hội đồng</w:t>
      </w:r>
      <w:r w:rsidR="00D53727">
        <w:t xml:space="preserve"> có ý kiến không tán thành luận án; </w:t>
      </w:r>
    </w:p>
    <w:p w14:paraId="0764CAE9" w14:textId="0B1C3088" w:rsidR="00D53727" w:rsidRDefault="00D53727" w:rsidP="004F4864">
      <w:pPr>
        <w:pStyle w:val="ListParagraph"/>
        <w:numPr>
          <w:ilvl w:val="0"/>
          <w:numId w:val="22"/>
        </w:numPr>
        <w:tabs>
          <w:tab w:val="left" w:pos="993"/>
        </w:tabs>
        <w:ind w:left="0" w:firstLine="567"/>
      </w:pPr>
      <w:r>
        <w:t xml:space="preserve">Luận án không đạt yêu cầu thẩm định khi có từ 02 thành viên </w:t>
      </w:r>
      <w:r w:rsidR="00FF7DC5">
        <w:t>Hội đồng</w:t>
      </w:r>
      <w:r>
        <w:t xml:space="preserve"> có mặt trở lên không thông qua. Trong trường hợp này, Viện tổ chức và </w:t>
      </w:r>
      <w:r w:rsidR="00566A3F">
        <w:t xml:space="preserve">chủ trì đối thoại giữa </w:t>
      </w:r>
      <w:r w:rsidR="00FF7DC5">
        <w:t>Hội đồng</w:t>
      </w:r>
      <w:r w:rsidR="00566A3F">
        <w:t xml:space="preserve"> thẩm định luận án và </w:t>
      </w:r>
      <w:r w:rsidR="00FF7DC5">
        <w:t>Hội đồng</w:t>
      </w:r>
      <w:r w:rsidR="00566A3F">
        <w:t xml:space="preserve"> đánh giá luận án cấp Viện có sự tham dự của đại diện Bộ Giáo dục và Đào tạo. Số lượng thành viên của hai </w:t>
      </w:r>
      <w:r w:rsidR="00FF7DC5">
        <w:t>Hội đồng</w:t>
      </w:r>
      <w:r w:rsidR="00566A3F">
        <w:t xml:space="preserve"> dự họp tối thiểu là 09 người, trong đó chủ tịch, phản biện, thư ký và các thành viên có ý kiến không tán thành của hai </w:t>
      </w:r>
      <w:r w:rsidR="00FF7DC5">
        <w:t>Hội đồng</w:t>
      </w:r>
      <w:r w:rsidR="00566A3F">
        <w:t xml:space="preserve"> phải có mặt. Luận án không được thông qua nếu có từ 03 thành viên </w:t>
      </w:r>
      <w:r w:rsidR="00927682">
        <w:t xml:space="preserve">trở lên </w:t>
      </w:r>
      <w:r w:rsidR="00566A3F">
        <w:t>có mặt tại buổi đối thoại không tán thành. Kết quả cuộc họp đối thoại là kết quả thẩm định cuối cùng về chất lượng luận án.</w:t>
      </w:r>
    </w:p>
    <w:p w14:paraId="7C17DB59" w14:textId="6A9C0BFA" w:rsidR="00566A3F" w:rsidRDefault="00566A3F" w:rsidP="00766A62">
      <w:pPr>
        <w:pStyle w:val="ListParagraph"/>
        <w:numPr>
          <w:ilvl w:val="0"/>
          <w:numId w:val="31"/>
        </w:numPr>
        <w:tabs>
          <w:tab w:val="left" w:pos="851"/>
        </w:tabs>
        <w:ind w:left="0" w:firstLine="567"/>
      </w:pPr>
      <w:r>
        <w:t xml:space="preserve">Trường hợp quá trình đào tạo và chất lượng luận án sau khi thực hiện quy định tại khoản 1 và khoản 2 Điều này vẫn không đạt yêu cầu, Viện xem xét, quyết định thực hiện theo các phương án sau: </w:t>
      </w:r>
    </w:p>
    <w:p w14:paraId="73AF99DD" w14:textId="3D4F7687" w:rsidR="00566A3F" w:rsidRDefault="00566A3F" w:rsidP="00766A62">
      <w:pPr>
        <w:pStyle w:val="ListParagraph"/>
        <w:numPr>
          <w:ilvl w:val="0"/>
          <w:numId w:val="23"/>
        </w:numPr>
        <w:tabs>
          <w:tab w:val="left" w:pos="851"/>
        </w:tabs>
        <w:ind w:left="0" w:firstLine="567"/>
      </w:pPr>
      <w:r>
        <w:lastRenderedPageBreak/>
        <w:t>Nếu ngh</w:t>
      </w:r>
      <w:r w:rsidR="00F70354">
        <w:t>iên cứu sinh chưa được cấp bằng tiến sĩ, nghiên cứu sinh được phép bổ sung, hoàn thiện các điều kiện để được cấp bằng (đối với trường hợp kiểm tra quá trình đào tạo) trong thời gian đào tạo ghi tại quyết định công nhận nghiên cứu sinh và bao gồm cả thời gian được phép kéo dài (nếu có); hoặc được đánh giá lại luận án nếu chưa đánh giá lần thứ hai (đối với trường hợp thẩm định chất lượng luận án) trong thời hạn tối đa 06 tháng;</w:t>
      </w:r>
    </w:p>
    <w:p w14:paraId="2C82F608" w14:textId="3A630940" w:rsidR="00F70354" w:rsidRDefault="00F70354" w:rsidP="00766A62">
      <w:pPr>
        <w:pStyle w:val="ListParagraph"/>
        <w:numPr>
          <w:ilvl w:val="0"/>
          <w:numId w:val="23"/>
        </w:numPr>
        <w:tabs>
          <w:tab w:val="left" w:pos="851"/>
        </w:tabs>
        <w:ind w:left="0" w:firstLine="567"/>
      </w:pPr>
      <w:r>
        <w:t xml:space="preserve">Nếu nghiên cứu sinh đã được cấp bằng tiến sĩ, việc thu hồi bằng được thực hiện theo quy định hiện hành và trong những trường hợp: hồ sơ quá trình đào tạo được xác nhận có vi phạm, sai sót nghiêm trọng dẫn đến người được cấp bằng không còn bảo đảm đáp ứng điều kiện dự tuyển, công nhận nghiên cứu sinh và duy trì các điều kiện đảm bảo chất lượng trong quá trình học tập và nghiên cứu tại Viện; sao chép, trích dẫn không đúng quy định trong luận án và bị </w:t>
      </w:r>
      <w:r w:rsidR="00FF7DC5">
        <w:t>Hội đồng</w:t>
      </w:r>
      <w:r>
        <w:t xml:space="preserve"> thẩm định kết luận nếu cắt bỏ những phần sao chép, trích dẫn đó thì luận án không đáp ứng yêu cầu quy định của Quy chế của Bộ Giáo dục và Đào tạo cũng như Quy chế của Viện; luận án của nghiên cứu sinh không được </w:t>
      </w:r>
      <w:r w:rsidR="00FF7DC5">
        <w:t>Hội đồng</w:t>
      </w:r>
      <w:r>
        <w:t xml:space="preserve"> thẩm định thông qua theo quy định tại điểm c khoản 2 Điều này. </w:t>
      </w:r>
    </w:p>
    <w:p w14:paraId="3F7476A0" w14:textId="5440FDC4" w:rsidR="00CD6C20" w:rsidRPr="00CD6C20" w:rsidRDefault="00F70354" w:rsidP="00CD75C1">
      <w:pPr>
        <w:pStyle w:val="ListParagraph"/>
        <w:numPr>
          <w:ilvl w:val="0"/>
          <w:numId w:val="31"/>
        </w:numPr>
        <w:tabs>
          <w:tab w:val="left" w:pos="851"/>
        </w:tabs>
        <w:ind w:left="0" w:firstLine="567"/>
      </w:pPr>
      <w:r>
        <w:t xml:space="preserve">Trong thời gian tối đa 60 ngày làm việc kể từ ngày nhận được thông báo của Bộ Giáo dục và Đào tạo về kết quả kiểm tra, thẩm định cuối cùng hoặc ngày có kết quả cuộc họp đối thoại, Viện có văn bản báo cáo Bộ Giáo dục và Đào tạo về việc xử lý kết </w:t>
      </w:r>
      <w:r w:rsidR="00DD5A43">
        <w:rPr>
          <w:lang w:val="vi-VN"/>
        </w:rPr>
        <w:t>quả</w:t>
      </w:r>
      <w:r>
        <w:t xml:space="preserve"> kiểm tra, thẩm định kèm theo minh chứng. </w:t>
      </w:r>
    </w:p>
    <w:p w14:paraId="43CD8824" w14:textId="79E75244" w:rsidR="00D73E74" w:rsidRPr="00D232A4" w:rsidRDefault="00D73E74" w:rsidP="00830498">
      <w:pPr>
        <w:spacing w:before="120" w:after="120" w:line="240" w:lineRule="auto"/>
        <w:ind w:firstLine="0"/>
        <w:jc w:val="center"/>
        <w:outlineLvl w:val="0"/>
        <w:rPr>
          <w:b/>
          <w:bCs/>
          <w:sz w:val="28"/>
          <w:szCs w:val="28"/>
          <w:lang w:val="vi-VN"/>
        </w:rPr>
      </w:pPr>
      <w:r w:rsidRPr="00D73E74">
        <w:rPr>
          <w:b/>
          <w:bCs/>
          <w:sz w:val="28"/>
          <w:szCs w:val="28"/>
        </w:rPr>
        <w:t>C</w:t>
      </w:r>
      <w:r w:rsidR="00A92A38">
        <w:rPr>
          <w:b/>
          <w:bCs/>
          <w:sz w:val="28"/>
          <w:szCs w:val="28"/>
        </w:rPr>
        <w:t>hương</w:t>
      </w:r>
      <w:r w:rsidRPr="00D73E74">
        <w:rPr>
          <w:b/>
          <w:bCs/>
          <w:sz w:val="28"/>
          <w:szCs w:val="28"/>
        </w:rPr>
        <w:t xml:space="preserve"> V</w:t>
      </w:r>
      <w:r w:rsidR="00D232A4">
        <w:rPr>
          <w:b/>
          <w:bCs/>
          <w:sz w:val="28"/>
          <w:szCs w:val="28"/>
          <w:lang w:val="vi-VN"/>
        </w:rPr>
        <w:t>I</w:t>
      </w:r>
    </w:p>
    <w:p w14:paraId="739039A1" w14:textId="5ECE9348" w:rsidR="00D73E74" w:rsidRPr="00D73E74" w:rsidRDefault="00D73E74" w:rsidP="00830498">
      <w:pPr>
        <w:spacing w:before="120" w:after="120" w:line="240" w:lineRule="auto"/>
        <w:ind w:firstLine="0"/>
        <w:jc w:val="center"/>
        <w:outlineLvl w:val="0"/>
        <w:rPr>
          <w:b/>
          <w:bCs/>
          <w:sz w:val="28"/>
          <w:szCs w:val="28"/>
        </w:rPr>
      </w:pPr>
      <w:r w:rsidRPr="00D73E74">
        <w:rPr>
          <w:b/>
          <w:bCs/>
          <w:sz w:val="28"/>
          <w:szCs w:val="28"/>
        </w:rPr>
        <w:t>TỔ CHỨC THỰC HIỆN</w:t>
      </w:r>
    </w:p>
    <w:p w14:paraId="595B243D" w14:textId="54DF7D74" w:rsidR="009A6802" w:rsidRPr="00D73E74" w:rsidRDefault="00912E1C" w:rsidP="00D73E74">
      <w:pPr>
        <w:spacing w:before="120" w:after="120"/>
        <w:outlineLvl w:val="1"/>
        <w:rPr>
          <w:b/>
          <w:bCs/>
          <w:lang w:val="vi-VN"/>
        </w:rPr>
      </w:pPr>
      <w:bookmarkStart w:id="8" w:name="_Toc17189123"/>
      <w:r w:rsidRPr="00D73E74">
        <w:rPr>
          <w:b/>
          <w:bCs/>
          <w:lang w:val="vi-VN"/>
        </w:rPr>
        <w:t xml:space="preserve">Điều </w:t>
      </w:r>
      <w:r w:rsidR="00D80CFF">
        <w:rPr>
          <w:b/>
          <w:bCs/>
          <w:lang w:val="vi-VN"/>
        </w:rPr>
        <w:t>40</w:t>
      </w:r>
      <w:r w:rsidRPr="00D73E74">
        <w:rPr>
          <w:b/>
          <w:bCs/>
          <w:lang w:val="vi-VN"/>
        </w:rPr>
        <w:t xml:space="preserve">. </w:t>
      </w:r>
      <w:r w:rsidR="009A6802" w:rsidRPr="00D73E74">
        <w:rPr>
          <w:b/>
          <w:bCs/>
          <w:lang w:val="vi-VN"/>
        </w:rPr>
        <w:t>Chế độ lưu trữ, báo cáo và công khai thông tin</w:t>
      </w:r>
    </w:p>
    <w:p w14:paraId="7D032DEE" w14:textId="6C8D1162" w:rsidR="009A6802" w:rsidRDefault="009A6802" w:rsidP="004F4864">
      <w:pPr>
        <w:pStyle w:val="ListParagraph"/>
        <w:numPr>
          <w:ilvl w:val="0"/>
          <w:numId w:val="24"/>
        </w:numPr>
        <w:tabs>
          <w:tab w:val="left" w:pos="993"/>
        </w:tabs>
        <w:ind w:left="0" w:firstLine="567"/>
      </w:pPr>
      <w:r>
        <w:t xml:space="preserve">Viện có trách nhiệm: </w:t>
      </w:r>
    </w:p>
    <w:p w14:paraId="7AE0D0D0" w14:textId="042CFC81" w:rsidR="00BB6459" w:rsidRDefault="00BB6459" w:rsidP="004F4864">
      <w:pPr>
        <w:pStyle w:val="ListParagraph"/>
        <w:numPr>
          <w:ilvl w:val="0"/>
          <w:numId w:val="25"/>
        </w:numPr>
        <w:tabs>
          <w:tab w:val="left" w:pos="993"/>
        </w:tabs>
        <w:ind w:left="0" w:firstLine="567"/>
      </w:pPr>
      <w:r>
        <w:t>Hoàn thành cơ sở dữ liệu nội bộ và cập nhật dữ liệu về đào tạo tiến sĩ trong cơ sở dữ liệu quốc gia về giáo dục đại học bao gồm: thông tin tuyển sinh; thông tin của nghiên cứu sinh; thông tin của giảng viên và người hướng dẫn; thông tin về kết quả hoạt động khoa học và công nghệ liên quan đến đào tạo tiến sĩ; thông tin về cấp bằng tiến sĩ; tóm tắt và toàn văn luận án hoàn chỉnh của nghiên cứu sinh đã nộp Thư viện Quốc gia Việt Nam;</w:t>
      </w:r>
    </w:p>
    <w:p w14:paraId="4CDF9457" w14:textId="5EA209F2" w:rsidR="00BB6459" w:rsidRDefault="00BB6459" w:rsidP="004F4864">
      <w:pPr>
        <w:pStyle w:val="ListParagraph"/>
        <w:numPr>
          <w:ilvl w:val="0"/>
          <w:numId w:val="25"/>
        </w:numPr>
        <w:tabs>
          <w:tab w:val="left" w:pos="993"/>
        </w:tabs>
        <w:ind w:left="0" w:firstLine="567"/>
      </w:pPr>
      <w:r>
        <w:t xml:space="preserve">Lưu trữ và bảo quản hồ sơ tuyển sinh và quá trình đào tạo và cấp bằng của nghiên cứu sinh theo quy định hiện hành. </w:t>
      </w:r>
    </w:p>
    <w:p w14:paraId="79432EBE" w14:textId="71F47294" w:rsidR="00E90D62" w:rsidRDefault="009A6802" w:rsidP="004F4864">
      <w:pPr>
        <w:pStyle w:val="ListParagraph"/>
        <w:numPr>
          <w:ilvl w:val="0"/>
          <w:numId w:val="24"/>
        </w:numPr>
        <w:tabs>
          <w:tab w:val="left" w:pos="993"/>
        </w:tabs>
        <w:ind w:left="0" w:firstLine="567"/>
      </w:pPr>
      <w:r>
        <w:lastRenderedPageBreak/>
        <w:t>Vào ngày cuối cùng của các tháng chẵn</w:t>
      </w:r>
      <w:r w:rsidR="00BB6459">
        <w:t xml:space="preserve"> trong năm, báo cáo Bộ Giáo dục và Đào tạo danh sách nghiên cứu sinh đã bảo vệ và luận án đã được thông qua tại </w:t>
      </w:r>
      <w:r w:rsidR="00FF7DC5">
        <w:t>Hội đồng</w:t>
      </w:r>
      <w:r w:rsidR="00BB6459">
        <w:t xml:space="preserve"> đánh giá bảo vệ </w:t>
      </w:r>
      <w:r w:rsidR="00E46373">
        <w:t xml:space="preserve">luận án cấp Viện trong 02 tháng trước đó (theo mẫu tại Phụ lục III); thực hiện chế độ báo cáo định kỳ trước ngày 31 tháng 12 hàng năm (theo mẫu tại Phụ lục IV) và báo cáo đột xuất theo yêu cầu. </w:t>
      </w:r>
    </w:p>
    <w:p w14:paraId="4D02E52A" w14:textId="5C05D688" w:rsidR="009A6802" w:rsidRDefault="009A6802" w:rsidP="004F4864">
      <w:pPr>
        <w:pStyle w:val="ListParagraph"/>
        <w:numPr>
          <w:ilvl w:val="0"/>
          <w:numId w:val="24"/>
        </w:numPr>
        <w:tabs>
          <w:tab w:val="left" w:pos="993"/>
        </w:tabs>
        <w:ind w:left="0" w:firstLine="567"/>
      </w:pPr>
      <w:r>
        <w:t xml:space="preserve">Công khai trên trang thông tin </w:t>
      </w:r>
      <w:r w:rsidR="00E90D62">
        <w:t>điện tử của Viện trước khi tuyển sinh và tổ chức đào tạo:</w:t>
      </w:r>
    </w:p>
    <w:p w14:paraId="670410EC" w14:textId="02BA4E63" w:rsidR="00E90D62" w:rsidRDefault="00E90D62" w:rsidP="004F4864">
      <w:pPr>
        <w:pStyle w:val="ListParagraph"/>
        <w:numPr>
          <w:ilvl w:val="0"/>
          <w:numId w:val="26"/>
        </w:numPr>
        <w:tabs>
          <w:tab w:val="left" w:pos="993"/>
        </w:tabs>
        <w:ind w:left="0" w:firstLine="567"/>
      </w:pPr>
      <w:r>
        <w:t xml:space="preserve">Quy chế của Viện và các quy định quản lý đào tạo có liên quan đến tuyển sinh, tổ chức đào </w:t>
      </w:r>
      <w:r w:rsidR="009C3AD9">
        <w:rPr>
          <w:lang w:val="vi-VN"/>
        </w:rPr>
        <w:t>tạo</w:t>
      </w:r>
      <w:r>
        <w:t xml:space="preserve"> và cấp bằng tiến sĩ;</w:t>
      </w:r>
    </w:p>
    <w:p w14:paraId="170F028F" w14:textId="7E1A1379" w:rsidR="00E90D62" w:rsidRDefault="00E90D62" w:rsidP="004F4864">
      <w:pPr>
        <w:pStyle w:val="ListParagraph"/>
        <w:numPr>
          <w:ilvl w:val="0"/>
          <w:numId w:val="26"/>
        </w:numPr>
        <w:tabs>
          <w:tab w:val="left" w:pos="993"/>
        </w:tabs>
        <w:ind w:left="0" w:firstLine="567"/>
      </w:pPr>
      <w:r>
        <w:t>Các điều kiện đảm bảo chất lượng theo quy định hiện hành của Bộ Giáo dục và Đào tạo và những thông tin khác theo quy định.</w:t>
      </w:r>
    </w:p>
    <w:p w14:paraId="496A02B7" w14:textId="5A2A6667" w:rsidR="00E90D62" w:rsidRPr="00D73E74" w:rsidRDefault="00E90D62" w:rsidP="00D73E74">
      <w:pPr>
        <w:spacing w:before="120" w:after="120"/>
        <w:outlineLvl w:val="1"/>
        <w:rPr>
          <w:b/>
          <w:bCs/>
          <w:lang w:val="vi-VN"/>
        </w:rPr>
      </w:pPr>
      <w:r w:rsidRPr="00D73E74">
        <w:rPr>
          <w:b/>
          <w:bCs/>
          <w:lang w:val="vi-VN"/>
        </w:rPr>
        <w:t>Điều 4</w:t>
      </w:r>
      <w:r w:rsidR="00D80CFF">
        <w:rPr>
          <w:b/>
          <w:bCs/>
          <w:lang w:val="vi-VN"/>
        </w:rPr>
        <w:t>1</w:t>
      </w:r>
      <w:r w:rsidRPr="00D73E74">
        <w:rPr>
          <w:b/>
          <w:bCs/>
          <w:lang w:val="vi-VN"/>
        </w:rPr>
        <w:t>. Công tác thanh tra, kiểm tra và giám sát nội bộ</w:t>
      </w:r>
    </w:p>
    <w:p w14:paraId="12F8BB8E" w14:textId="52A2D0F9" w:rsidR="00E90D62" w:rsidRDefault="00E90D62" w:rsidP="004F4864">
      <w:pPr>
        <w:pStyle w:val="ListParagraph"/>
        <w:numPr>
          <w:ilvl w:val="0"/>
          <w:numId w:val="0"/>
        </w:numPr>
        <w:tabs>
          <w:tab w:val="left" w:pos="993"/>
        </w:tabs>
        <w:ind w:firstLine="567"/>
      </w:pPr>
      <w:r>
        <w:t xml:space="preserve">Công tác thanh tra, kiểm tra và giám sát nội bộ việc thực hiện </w:t>
      </w:r>
      <w:r w:rsidR="00927682">
        <w:t>Q</w:t>
      </w:r>
      <w:r>
        <w:t xml:space="preserve">uy chế về tuyển sinh, tổ chức đào tạo và cấp bằng tiến sĩ phải được thực hiện theo kế hoạch hàng năm. </w:t>
      </w:r>
    </w:p>
    <w:p w14:paraId="7A3D2B19" w14:textId="19D37B2D" w:rsidR="00E90D62" w:rsidRDefault="00E90D62" w:rsidP="004F4864">
      <w:pPr>
        <w:pStyle w:val="ListParagraph"/>
        <w:numPr>
          <w:ilvl w:val="0"/>
          <w:numId w:val="0"/>
        </w:numPr>
        <w:tabs>
          <w:tab w:val="left" w:pos="993"/>
        </w:tabs>
        <w:ind w:firstLine="567"/>
      </w:pPr>
      <w:r>
        <w:t xml:space="preserve">Ban thanh tra nhân dân của Viện có trách nhiệm thực hiện công tác thanh tra, kiểm tra và giám sát nội bộ theo các quy định hiện hành. </w:t>
      </w:r>
    </w:p>
    <w:p w14:paraId="033C524F" w14:textId="5BD6791C" w:rsidR="00E90D62" w:rsidRPr="00D73E74" w:rsidRDefault="00E90D62" w:rsidP="004F4864">
      <w:pPr>
        <w:tabs>
          <w:tab w:val="left" w:pos="993"/>
        </w:tabs>
        <w:spacing w:before="120" w:after="120"/>
        <w:outlineLvl w:val="1"/>
        <w:rPr>
          <w:b/>
          <w:bCs/>
          <w:lang w:val="vi-VN"/>
        </w:rPr>
      </w:pPr>
      <w:r w:rsidRPr="00D73E74">
        <w:rPr>
          <w:b/>
          <w:bCs/>
          <w:lang w:val="vi-VN"/>
        </w:rPr>
        <w:t>Điều 4</w:t>
      </w:r>
      <w:r w:rsidR="00D80CFF">
        <w:rPr>
          <w:b/>
          <w:bCs/>
          <w:lang w:val="vi-VN"/>
        </w:rPr>
        <w:t>2</w:t>
      </w:r>
      <w:r w:rsidRPr="00D73E74">
        <w:rPr>
          <w:b/>
          <w:bCs/>
          <w:lang w:val="vi-VN"/>
        </w:rPr>
        <w:t>. Điều khoản chuyển t</w:t>
      </w:r>
      <w:r w:rsidR="006C0296" w:rsidRPr="00D73E74">
        <w:rPr>
          <w:b/>
          <w:bCs/>
          <w:lang w:val="vi-VN"/>
        </w:rPr>
        <w:t>iếp</w:t>
      </w:r>
    </w:p>
    <w:p w14:paraId="7BB6EB2D" w14:textId="24807B52" w:rsidR="0003260F" w:rsidRPr="0003260F" w:rsidRDefault="0003260F" w:rsidP="00927682">
      <w:pPr>
        <w:pStyle w:val="ListParagraph"/>
        <w:numPr>
          <w:ilvl w:val="0"/>
          <w:numId w:val="27"/>
        </w:numPr>
        <w:tabs>
          <w:tab w:val="left" w:pos="851"/>
          <w:tab w:val="left" w:pos="993"/>
        </w:tabs>
        <w:ind w:left="0" w:firstLine="567"/>
      </w:pPr>
      <w:r w:rsidRPr="0003260F">
        <w:t>Đối với các khóa tuyển sinh đã có quyết định công nhận nghiên cứu sinh</w:t>
      </w:r>
      <w:r>
        <w:rPr>
          <w:lang w:val="vi-VN"/>
        </w:rPr>
        <w:t xml:space="preserve"> </w:t>
      </w:r>
      <w:r w:rsidRPr="0003260F">
        <w:t>trước</w:t>
      </w:r>
      <w:r>
        <w:rPr>
          <w:lang w:val="vi-VN"/>
        </w:rPr>
        <w:t xml:space="preserve"> </w:t>
      </w:r>
      <w:r w:rsidRPr="0003260F">
        <w:t>ngày 18 tháng 5 năm 2017 tiếp tục thực hiện theo quy định của Quy chế đào</w:t>
      </w:r>
      <w:r>
        <w:rPr>
          <w:lang w:val="vi-VN"/>
        </w:rPr>
        <w:t xml:space="preserve"> </w:t>
      </w:r>
      <w:r w:rsidRPr="0003260F">
        <w:t>tạo trình độ</w:t>
      </w:r>
      <w:r>
        <w:rPr>
          <w:lang w:val="vi-VN"/>
        </w:rPr>
        <w:t xml:space="preserve"> </w:t>
      </w:r>
      <w:r w:rsidRPr="0003260F">
        <w:t>tiến sĩ ban hành kèm theo Thông tư số 10/2009/TT-BGDĐT ngày 07</w:t>
      </w:r>
      <w:r>
        <w:rPr>
          <w:lang w:val="vi-VN"/>
        </w:rPr>
        <w:t xml:space="preserve"> </w:t>
      </w:r>
      <w:r w:rsidRPr="0003260F">
        <w:t>tháng 5 năm 2009</w:t>
      </w:r>
      <w:r>
        <w:rPr>
          <w:lang w:val="vi-VN"/>
        </w:rPr>
        <w:t xml:space="preserve"> </w:t>
      </w:r>
      <w:r w:rsidRPr="0003260F">
        <w:t>và được sửa đổi, bổ sung một số điều theo Thông tư số</w:t>
      </w:r>
      <w:r>
        <w:rPr>
          <w:lang w:val="vi-VN"/>
        </w:rPr>
        <w:t xml:space="preserve"> </w:t>
      </w:r>
      <w:r w:rsidRPr="0003260F">
        <w:t>05/2012/TT-BGDĐT ngày 15 tháng 02 năm 2012 của Bộ trưởng Bộ Giáo dục và</w:t>
      </w:r>
      <w:r>
        <w:rPr>
          <w:lang w:val="vi-VN"/>
        </w:rPr>
        <w:t xml:space="preserve"> </w:t>
      </w:r>
      <w:r w:rsidRPr="0003260F">
        <w:t xml:space="preserve">Đào tạo và Quyết định số </w:t>
      </w:r>
      <w:r>
        <w:rPr>
          <w:lang w:val="vi-VN"/>
        </w:rPr>
        <w:t>307</w:t>
      </w:r>
      <w:r w:rsidRPr="0003260F">
        <w:t>/QĐ</w:t>
      </w:r>
      <w:r>
        <w:rPr>
          <w:lang w:val="vi-VN"/>
        </w:rPr>
        <w:t xml:space="preserve">-PAS </w:t>
      </w:r>
      <w:r w:rsidRPr="0003260F">
        <w:t xml:space="preserve">ngày </w:t>
      </w:r>
      <w:r>
        <w:rPr>
          <w:lang w:val="vi-VN"/>
        </w:rPr>
        <w:t>06</w:t>
      </w:r>
      <w:r w:rsidRPr="0003260F">
        <w:t xml:space="preserve"> tháng </w:t>
      </w:r>
      <w:r>
        <w:rPr>
          <w:lang w:val="vi-VN"/>
        </w:rPr>
        <w:t>8</w:t>
      </w:r>
      <w:r w:rsidRPr="0003260F">
        <w:t xml:space="preserve"> năm 201</w:t>
      </w:r>
      <w:r>
        <w:rPr>
          <w:lang w:val="vi-VN"/>
        </w:rPr>
        <w:t>5</w:t>
      </w:r>
      <w:r w:rsidRPr="0003260F">
        <w:t xml:space="preserve"> của </w:t>
      </w:r>
      <w:r>
        <w:rPr>
          <w:lang w:val="vi-VN"/>
        </w:rPr>
        <w:t xml:space="preserve">Viện </w:t>
      </w:r>
      <w:r w:rsidRPr="0003260F">
        <w:t xml:space="preserve">trưởng </w:t>
      </w:r>
      <w:r>
        <w:rPr>
          <w:lang w:val="vi-VN"/>
        </w:rPr>
        <w:t xml:space="preserve">Viện Pasteur </w:t>
      </w:r>
      <w:r w:rsidR="00766A62">
        <w:rPr>
          <w:lang w:val="vi-VN"/>
        </w:rPr>
        <w:t>Tp. Hồ Chí Minh</w:t>
      </w:r>
      <w:r>
        <w:rPr>
          <w:lang w:val="vi-VN"/>
        </w:rPr>
        <w:t xml:space="preserve"> </w:t>
      </w:r>
      <w:r w:rsidRPr="0003260F">
        <w:t>về</w:t>
      </w:r>
      <w:r>
        <w:rPr>
          <w:lang w:val="vi-VN"/>
        </w:rPr>
        <w:t xml:space="preserve"> </w:t>
      </w:r>
      <w:r w:rsidRPr="0003260F">
        <w:t>việc ban hành Quy chế đào</w:t>
      </w:r>
      <w:r>
        <w:rPr>
          <w:lang w:val="vi-VN"/>
        </w:rPr>
        <w:t xml:space="preserve"> </w:t>
      </w:r>
      <w:r w:rsidRPr="0003260F">
        <w:t>tạo trình độ tiến sĩ của</w:t>
      </w:r>
      <w:r>
        <w:rPr>
          <w:lang w:val="vi-VN"/>
        </w:rPr>
        <w:t xml:space="preserve"> Viện Pasteur </w:t>
      </w:r>
      <w:r w:rsidR="00766A62">
        <w:rPr>
          <w:lang w:val="vi-VN"/>
        </w:rPr>
        <w:t>Tp. Hồ Chí Minh</w:t>
      </w:r>
      <w:r>
        <w:rPr>
          <w:lang w:val="vi-VN"/>
        </w:rPr>
        <w:t>.</w:t>
      </w:r>
    </w:p>
    <w:p w14:paraId="223485D4" w14:textId="4DDDD9FF" w:rsidR="00E90D62" w:rsidRDefault="0003260F" w:rsidP="00766A62">
      <w:pPr>
        <w:pStyle w:val="ListParagraph"/>
        <w:numPr>
          <w:ilvl w:val="0"/>
          <w:numId w:val="27"/>
        </w:numPr>
        <w:tabs>
          <w:tab w:val="left" w:pos="851"/>
        </w:tabs>
        <w:ind w:left="0" w:firstLine="567"/>
      </w:pPr>
      <w:r w:rsidRPr="0003260F">
        <w:t>Việc tổ chức đào tạo đối với các khóa tuyển sinh đã có quyết định công</w:t>
      </w:r>
      <w:r>
        <w:rPr>
          <w:lang w:val="vi-VN"/>
        </w:rPr>
        <w:t xml:space="preserve"> </w:t>
      </w:r>
      <w:r w:rsidRPr="0003260F">
        <w:t>nhận nghiên</w:t>
      </w:r>
      <w:r>
        <w:rPr>
          <w:lang w:val="vi-VN"/>
        </w:rPr>
        <w:t xml:space="preserve"> </w:t>
      </w:r>
      <w:r w:rsidRPr="0003260F">
        <w:t>cứu sinh trong thời gian từ sau ngày 18 tháng 5 năm 2017 đến trước</w:t>
      </w:r>
      <w:r>
        <w:rPr>
          <w:lang w:val="vi-VN"/>
        </w:rPr>
        <w:t xml:space="preserve"> </w:t>
      </w:r>
      <w:r w:rsidRPr="0003260F">
        <w:t>ngày Quy chế này</w:t>
      </w:r>
      <w:r>
        <w:rPr>
          <w:lang w:val="vi-VN"/>
        </w:rPr>
        <w:t xml:space="preserve"> </w:t>
      </w:r>
      <w:r w:rsidRPr="0003260F">
        <w:t>có hiệu lực thi hành tiếp tục thực hiện theo Quy chế tuyển sinh</w:t>
      </w:r>
      <w:r>
        <w:rPr>
          <w:lang w:val="vi-VN"/>
        </w:rPr>
        <w:t xml:space="preserve"> </w:t>
      </w:r>
      <w:r w:rsidRPr="0003260F">
        <w:t>và đào tạo trình độ tiến</w:t>
      </w:r>
      <w:r>
        <w:rPr>
          <w:lang w:val="vi-VN"/>
        </w:rPr>
        <w:t xml:space="preserve"> </w:t>
      </w:r>
      <w:r w:rsidRPr="0003260F">
        <w:t>sĩ ban hành theo Thông tư số 08/2017/TT-BGDĐT ngày</w:t>
      </w:r>
      <w:r>
        <w:rPr>
          <w:lang w:val="vi-VN"/>
        </w:rPr>
        <w:t xml:space="preserve"> </w:t>
      </w:r>
      <w:r w:rsidRPr="0003260F">
        <w:t>04 tháng 4 năm 2017 của Bộ</w:t>
      </w:r>
      <w:r>
        <w:rPr>
          <w:lang w:val="vi-VN"/>
        </w:rPr>
        <w:t xml:space="preserve"> </w:t>
      </w:r>
      <w:r w:rsidRPr="0003260F">
        <w:t>trưởng Bộ Giáo dục và Đào tạo và Quyết định số</w:t>
      </w:r>
      <w:r>
        <w:rPr>
          <w:lang w:val="vi-VN"/>
        </w:rPr>
        <w:t xml:space="preserve"> </w:t>
      </w:r>
      <w:r w:rsidR="00E65746">
        <w:rPr>
          <w:lang w:val="vi-VN"/>
        </w:rPr>
        <w:t>299/QĐ-PAS</w:t>
      </w:r>
      <w:r w:rsidRPr="0003260F">
        <w:t xml:space="preserve"> ngày 1</w:t>
      </w:r>
      <w:r w:rsidR="00E65746">
        <w:rPr>
          <w:lang w:val="vi-VN"/>
        </w:rPr>
        <w:t>9</w:t>
      </w:r>
      <w:r w:rsidRPr="0003260F">
        <w:t xml:space="preserve"> tháng </w:t>
      </w:r>
      <w:r w:rsidR="00E65746">
        <w:rPr>
          <w:lang w:val="vi-VN"/>
        </w:rPr>
        <w:t>5</w:t>
      </w:r>
      <w:r w:rsidRPr="0003260F">
        <w:t xml:space="preserve"> năm</w:t>
      </w:r>
      <w:r>
        <w:rPr>
          <w:lang w:val="vi-VN"/>
        </w:rPr>
        <w:t xml:space="preserve"> </w:t>
      </w:r>
      <w:r w:rsidRPr="0003260F">
        <w:t>20</w:t>
      </w:r>
      <w:r w:rsidR="00E65746">
        <w:rPr>
          <w:lang w:val="vi-VN"/>
        </w:rPr>
        <w:t>21</w:t>
      </w:r>
      <w:r w:rsidRPr="0003260F">
        <w:t xml:space="preserve"> của</w:t>
      </w:r>
      <w:r w:rsidR="00ED5304">
        <w:rPr>
          <w:lang w:val="vi-VN"/>
        </w:rPr>
        <w:t xml:space="preserve"> Viện </w:t>
      </w:r>
      <w:r w:rsidR="00ED5304" w:rsidRPr="0003260F">
        <w:t xml:space="preserve">trưởng </w:t>
      </w:r>
      <w:r w:rsidR="00ED5304">
        <w:rPr>
          <w:lang w:val="vi-VN"/>
        </w:rPr>
        <w:t xml:space="preserve">Viện Pasteur </w:t>
      </w:r>
      <w:r w:rsidR="00766A62">
        <w:rPr>
          <w:lang w:val="vi-VN"/>
        </w:rPr>
        <w:t>Tp. Hồ Chí Minh</w:t>
      </w:r>
      <w:r w:rsidRPr="0003260F">
        <w:t xml:space="preserve"> về việc ban hành Quy chế tuyển</w:t>
      </w:r>
      <w:r>
        <w:rPr>
          <w:lang w:val="vi-VN"/>
        </w:rPr>
        <w:t xml:space="preserve"> </w:t>
      </w:r>
      <w:r w:rsidRPr="0003260F">
        <w:lastRenderedPageBreak/>
        <w:t>sinh và đào tạo trình độ tiến sĩ của</w:t>
      </w:r>
      <w:r w:rsidR="00ED5304" w:rsidRPr="00ED5304">
        <w:rPr>
          <w:lang w:val="vi-VN"/>
        </w:rPr>
        <w:t xml:space="preserve"> </w:t>
      </w:r>
      <w:r w:rsidR="00ED5304">
        <w:rPr>
          <w:lang w:val="vi-VN"/>
        </w:rPr>
        <w:t xml:space="preserve">Viện Pasteur </w:t>
      </w:r>
      <w:r w:rsidR="00766A62">
        <w:rPr>
          <w:lang w:val="vi-VN"/>
        </w:rPr>
        <w:t>Tp. Hồ Chí Minh</w:t>
      </w:r>
      <w:r w:rsidRPr="0003260F">
        <w:t xml:space="preserve"> nhưng về điều kiện</w:t>
      </w:r>
      <w:r>
        <w:rPr>
          <w:lang w:val="vi-VN"/>
        </w:rPr>
        <w:t xml:space="preserve"> </w:t>
      </w:r>
      <w:r w:rsidRPr="0003260F">
        <w:t>đối với các công trình khoa học công</w:t>
      </w:r>
      <w:r>
        <w:rPr>
          <w:lang w:val="vi-VN"/>
        </w:rPr>
        <w:t xml:space="preserve"> </w:t>
      </w:r>
      <w:r w:rsidRPr="0003260F">
        <w:t xml:space="preserve">bố áp dụng theo điểm </w:t>
      </w:r>
      <w:r w:rsidR="00E65746">
        <w:rPr>
          <w:lang w:val="vi-VN"/>
        </w:rPr>
        <w:t>c</w:t>
      </w:r>
      <w:r w:rsidRPr="0003260F">
        <w:t xml:space="preserve"> khoản </w:t>
      </w:r>
      <w:r w:rsidR="00E65746">
        <w:rPr>
          <w:lang w:val="vi-VN"/>
        </w:rPr>
        <w:t>1</w:t>
      </w:r>
      <w:r w:rsidRPr="0003260F">
        <w:t xml:space="preserve"> Điều </w:t>
      </w:r>
      <w:r w:rsidR="00E65746">
        <w:rPr>
          <w:lang w:val="vi-VN"/>
        </w:rPr>
        <w:t>32</w:t>
      </w:r>
      <w:r w:rsidRPr="0003260F">
        <w:t xml:space="preserve"> Quy chế này</w:t>
      </w:r>
      <w:r>
        <w:rPr>
          <w:lang w:val="vi-VN"/>
        </w:rPr>
        <w:t>.</w:t>
      </w:r>
    </w:p>
    <w:bookmarkEnd w:id="8"/>
    <w:p w14:paraId="5A887DD4" w14:textId="08E69140" w:rsidR="00912E1C" w:rsidRPr="0013011E" w:rsidRDefault="00912E1C" w:rsidP="00912E1C"/>
    <w:tbl>
      <w:tblPr>
        <w:tblW w:w="0" w:type="auto"/>
        <w:tblLook w:val="04A0" w:firstRow="1" w:lastRow="0" w:firstColumn="1" w:lastColumn="0" w:noHBand="0" w:noVBand="1"/>
      </w:tblPr>
      <w:tblGrid>
        <w:gridCol w:w="4561"/>
        <w:gridCol w:w="4652"/>
      </w:tblGrid>
      <w:tr w:rsidR="00912E1C" w:rsidRPr="0013011E" w14:paraId="53E75782" w14:textId="77777777" w:rsidTr="00912E1C">
        <w:tc>
          <w:tcPr>
            <w:tcW w:w="4927" w:type="dxa"/>
            <w:shd w:val="clear" w:color="auto" w:fill="auto"/>
          </w:tcPr>
          <w:p w14:paraId="415014E4" w14:textId="77777777" w:rsidR="00912E1C" w:rsidRPr="0013011E" w:rsidRDefault="00912E1C" w:rsidP="00912E1C"/>
        </w:tc>
        <w:tc>
          <w:tcPr>
            <w:tcW w:w="4928" w:type="dxa"/>
            <w:shd w:val="clear" w:color="auto" w:fill="auto"/>
          </w:tcPr>
          <w:p w14:paraId="383E57BB" w14:textId="77777777" w:rsidR="00912E1C" w:rsidRPr="0013011E" w:rsidRDefault="00912E1C" w:rsidP="00D50C9F">
            <w:pPr>
              <w:ind w:firstLine="8"/>
              <w:jc w:val="center"/>
              <w:rPr>
                <w:b/>
              </w:rPr>
            </w:pPr>
            <w:r w:rsidRPr="0013011E">
              <w:rPr>
                <w:b/>
              </w:rPr>
              <w:t>VIỆN TRƯỞNG</w:t>
            </w:r>
          </w:p>
          <w:p w14:paraId="4AB85FCC" w14:textId="77777777" w:rsidR="00912E1C" w:rsidRPr="0013011E" w:rsidRDefault="00912E1C" w:rsidP="00D50C9F">
            <w:pPr>
              <w:ind w:firstLine="8"/>
              <w:jc w:val="center"/>
              <w:rPr>
                <w:b/>
              </w:rPr>
            </w:pPr>
          </w:p>
          <w:p w14:paraId="1E3FFE29" w14:textId="77777777" w:rsidR="00912E1C" w:rsidRPr="0013011E" w:rsidRDefault="00912E1C" w:rsidP="00D50C9F">
            <w:pPr>
              <w:ind w:firstLine="8"/>
              <w:jc w:val="center"/>
              <w:rPr>
                <w:b/>
              </w:rPr>
            </w:pPr>
          </w:p>
          <w:p w14:paraId="180637B3" w14:textId="77777777" w:rsidR="00912E1C" w:rsidRPr="0013011E" w:rsidRDefault="00912E1C" w:rsidP="00D50C9F">
            <w:pPr>
              <w:ind w:firstLine="8"/>
              <w:jc w:val="center"/>
              <w:rPr>
                <w:b/>
              </w:rPr>
            </w:pPr>
          </w:p>
          <w:p w14:paraId="41938879" w14:textId="485D57EE" w:rsidR="00912E1C" w:rsidRPr="0013011E" w:rsidRDefault="00C37398" w:rsidP="00D50C9F">
            <w:pPr>
              <w:ind w:firstLine="8"/>
              <w:jc w:val="center"/>
            </w:pPr>
            <w:r>
              <w:rPr>
                <w:b/>
              </w:rPr>
              <w:t>Nguyễn Vũ Trung</w:t>
            </w:r>
          </w:p>
        </w:tc>
      </w:tr>
    </w:tbl>
    <w:p w14:paraId="5F09445E" w14:textId="77777777" w:rsidR="00CD6C20" w:rsidRDefault="00CD6C20" w:rsidP="00201E8A">
      <w:pPr>
        <w:spacing w:before="120"/>
        <w:ind w:firstLine="0"/>
        <w:rPr>
          <w:b/>
          <w:bCs/>
          <w:color w:val="000000"/>
          <w:szCs w:val="32"/>
        </w:rPr>
        <w:sectPr w:rsidR="00CD6C20" w:rsidSect="00292AEF">
          <w:footerReference w:type="default" r:id="rId10"/>
          <w:pgSz w:w="11907" w:h="16840" w:code="9"/>
          <w:pgMar w:top="993" w:right="1134" w:bottom="1350" w:left="1560" w:header="397" w:footer="567" w:gutter="0"/>
          <w:pgNumType w:start="1"/>
          <w:cols w:space="720"/>
          <w:titlePg/>
          <w:docGrid w:linePitch="360"/>
        </w:sectPr>
      </w:pPr>
      <w:bookmarkStart w:id="9" w:name="chuong_pl_1"/>
    </w:p>
    <w:p w14:paraId="09DC413C" w14:textId="584A95A0" w:rsidR="00945E9D" w:rsidRPr="0086043A" w:rsidRDefault="004828D5" w:rsidP="00201E8A">
      <w:pPr>
        <w:spacing w:before="120"/>
        <w:ind w:firstLine="0"/>
        <w:jc w:val="center"/>
        <w:rPr>
          <w:rFonts w:eastAsia="Times New Roman"/>
          <w:sz w:val="30"/>
          <w:szCs w:val="30"/>
          <w:lang w:val="vi-VN"/>
        </w:rPr>
      </w:pPr>
      <w:r>
        <w:rPr>
          <w:b/>
          <w:bCs/>
          <w:color w:val="000000"/>
          <w:szCs w:val="32"/>
        </w:rPr>
        <w:lastRenderedPageBreak/>
        <w:t>Phụ</w:t>
      </w:r>
      <w:r>
        <w:rPr>
          <w:b/>
          <w:bCs/>
          <w:color w:val="000000"/>
          <w:szCs w:val="32"/>
          <w:lang w:val="vi-VN"/>
        </w:rPr>
        <w:t xml:space="preserve"> lục</w:t>
      </w:r>
      <w:r w:rsidR="00945E9D" w:rsidRPr="00FE67DA">
        <w:rPr>
          <w:b/>
          <w:bCs/>
          <w:color w:val="000000"/>
          <w:szCs w:val="32"/>
        </w:rPr>
        <w:t xml:space="preserve"> </w:t>
      </w:r>
      <w:bookmarkEnd w:id="9"/>
      <w:r w:rsidR="0086043A">
        <w:rPr>
          <w:b/>
          <w:bCs/>
          <w:color w:val="000000"/>
          <w:szCs w:val="32"/>
          <w:lang w:val="vi-VN"/>
        </w:rPr>
        <w:t>1</w:t>
      </w:r>
    </w:p>
    <w:p w14:paraId="61BF47C1" w14:textId="5C475634" w:rsidR="00945E9D" w:rsidRDefault="006D59F6" w:rsidP="00201E8A">
      <w:pPr>
        <w:spacing w:line="276" w:lineRule="auto"/>
        <w:jc w:val="center"/>
        <w:rPr>
          <w:i/>
        </w:rPr>
      </w:pPr>
      <w:r w:rsidRPr="00EB3AD8">
        <w:rPr>
          <w:i/>
        </w:rPr>
        <w:t>(</w:t>
      </w:r>
      <w:r>
        <w:rPr>
          <w:i/>
        </w:rPr>
        <w:t>Ban hành k</w:t>
      </w:r>
      <w:r w:rsidRPr="00EB3AD8">
        <w:rPr>
          <w:i/>
        </w:rPr>
        <w:t>èm theo Quyết định số</w:t>
      </w:r>
      <w:r>
        <w:rPr>
          <w:i/>
        </w:rPr>
        <w:t xml:space="preserve">        </w:t>
      </w:r>
      <w:r w:rsidRPr="00EB3AD8">
        <w:rPr>
          <w:i/>
        </w:rPr>
        <w:t>/QĐ- PAS</w:t>
      </w:r>
      <w:r>
        <w:rPr>
          <w:i/>
          <w:lang w:val="vi-VN"/>
        </w:rPr>
        <w:t xml:space="preserve"> </w:t>
      </w:r>
      <w:r w:rsidRPr="00EB3AD8">
        <w:rPr>
          <w:i/>
        </w:rPr>
        <w:t xml:space="preserve">ngày </w:t>
      </w:r>
      <w:r>
        <w:rPr>
          <w:i/>
        </w:rPr>
        <w:t xml:space="preserve">   </w:t>
      </w:r>
      <w:r w:rsidR="00176E9C">
        <w:rPr>
          <w:i/>
        </w:rPr>
        <w:t>tháng</w:t>
      </w:r>
      <w:r>
        <w:rPr>
          <w:i/>
        </w:rPr>
        <w:t xml:space="preserve">    </w:t>
      </w:r>
      <w:r w:rsidR="00176E9C">
        <w:rPr>
          <w:i/>
        </w:rPr>
        <w:t>năm</w:t>
      </w:r>
      <w:r w:rsidR="00176E9C">
        <w:rPr>
          <w:i/>
          <w:lang w:val="vi-VN"/>
        </w:rPr>
        <w:t xml:space="preserve"> </w:t>
      </w:r>
      <w:r>
        <w:rPr>
          <w:i/>
          <w:lang w:val="vi-VN"/>
        </w:rPr>
        <w:t>202</w:t>
      </w:r>
      <w:r>
        <w:rPr>
          <w:i/>
        </w:rPr>
        <w:t>2</w:t>
      </w:r>
      <w:r w:rsidRPr="00EB3AD8">
        <w:rPr>
          <w:i/>
        </w:rPr>
        <w:t xml:space="preserve"> của Viện Pasteur </w:t>
      </w:r>
      <w:r w:rsidR="00766A62">
        <w:rPr>
          <w:i/>
        </w:rPr>
        <w:t>Tp. Hồ Chí Minh</w:t>
      </w:r>
      <w:r w:rsidRPr="00EB3AD8">
        <w:rPr>
          <w:i/>
        </w:rPr>
        <w:t>)</w:t>
      </w:r>
    </w:p>
    <w:p w14:paraId="37C30280" w14:textId="77777777" w:rsidR="00201E8A" w:rsidRPr="00201E8A" w:rsidRDefault="00201E8A" w:rsidP="00201E8A">
      <w:pPr>
        <w:spacing w:line="276" w:lineRule="auto"/>
        <w:jc w:val="center"/>
        <w:rPr>
          <w:i/>
        </w:rPr>
      </w:pPr>
    </w:p>
    <w:p w14:paraId="0230905B" w14:textId="55F44C6B" w:rsidR="00945E9D" w:rsidRPr="00FE67DA" w:rsidRDefault="00945E9D" w:rsidP="00945E9D">
      <w:pPr>
        <w:spacing w:before="120" w:after="100" w:afterAutospacing="1"/>
        <w:jc w:val="center"/>
        <w:rPr>
          <w:sz w:val="28"/>
          <w:szCs w:val="28"/>
        </w:rPr>
      </w:pPr>
      <w:bookmarkStart w:id="10" w:name="chuong_pl_1_name"/>
      <w:r w:rsidRPr="00FE67DA">
        <w:rPr>
          <w:b/>
          <w:bCs/>
          <w:sz w:val="28"/>
          <w:szCs w:val="28"/>
        </w:rPr>
        <w:t xml:space="preserve">KẾ HOẠCH HỌC TẬP, NGHIÊN CỨU TOÀN KHÓA </w:t>
      </w:r>
      <w:r w:rsidR="008B61AF">
        <w:rPr>
          <w:b/>
          <w:bCs/>
          <w:sz w:val="28"/>
          <w:szCs w:val="28"/>
        </w:rPr>
        <w:br/>
      </w:r>
      <w:r w:rsidRPr="00FE67DA">
        <w:rPr>
          <w:b/>
          <w:bCs/>
          <w:sz w:val="28"/>
          <w:szCs w:val="28"/>
        </w:rPr>
        <w:t>CỦA NGHIÊN CỨU SINH</w:t>
      </w:r>
      <w:bookmarkEnd w:id="10"/>
    </w:p>
    <w:p w14:paraId="1C1EB359" w14:textId="0652E0D5" w:rsidR="00945E9D" w:rsidRPr="00AB7950" w:rsidRDefault="00945E9D" w:rsidP="00AB7950">
      <w:pPr>
        <w:spacing w:before="60" w:after="60" w:line="276" w:lineRule="auto"/>
        <w:rPr>
          <w:sz w:val="24"/>
          <w:szCs w:val="24"/>
          <w:lang w:val="vi-VN"/>
        </w:rPr>
      </w:pPr>
      <w:r w:rsidRPr="00FE67DA">
        <w:rPr>
          <w:color w:val="000000"/>
          <w:sz w:val="24"/>
          <w:szCs w:val="24"/>
        </w:rPr>
        <w:t>Cơ sở đào tạo:</w:t>
      </w:r>
      <w:r w:rsidR="00AB7950">
        <w:rPr>
          <w:color w:val="000000"/>
          <w:sz w:val="24"/>
          <w:szCs w:val="24"/>
          <w:lang w:val="vi-VN"/>
        </w:rPr>
        <w:t xml:space="preserve"> Viện Pasteur Thành phố Hồ Chí Minh</w:t>
      </w:r>
    </w:p>
    <w:p w14:paraId="60D33154" w14:textId="77777777" w:rsidR="00945E9D" w:rsidRPr="00FE67DA" w:rsidRDefault="00945E9D" w:rsidP="00AB7950">
      <w:pPr>
        <w:spacing w:before="60" w:after="60" w:line="276" w:lineRule="auto"/>
        <w:rPr>
          <w:sz w:val="24"/>
          <w:szCs w:val="24"/>
        </w:rPr>
      </w:pPr>
      <w:r w:rsidRPr="00FE67DA">
        <w:rPr>
          <w:color w:val="000000"/>
          <w:sz w:val="24"/>
          <w:szCs w:val="24"/>
        </w:rPr>
        <w:t>Họ và tên nghiên cứu sinh:</w:t>
      </w:r>
    </w:p>
    <w:p w14:paraId="211845C0" w14:textId="77777777" w:rsidR="00945E9D" w:rsidRPr="00FE67DA" w:rsidRDefault="00945E9D" w:rsidP="00AB7950">
      <w:pPr>
        <w:spacing w:before="60" w:after="60" w:line="276" w:lineRule="auto"/>
        <w:rPr>
          <w:sz w:val="24"/>
          <w:szCs w:val="24"/>
        </w:rPr>
      </w:pPr>
      <w:r w:rsidRPr="00FE67DA">
        <w:rPr>
          <w:color w:val="000000"/>
          <w:sz w:val="24"/>
          <w:szCs w:val="24"/>
        </w:rPr>
        <w:t>Tên đề tài:</w:t>
      </w:r>
    </w:p>
    <w:p w14:paraId="3B388F3F" w14:textId="77777777" w:rsidR="00945E9D" w:rsidRPr="00FE67DA" w:rsidRDefault="00945E9D" w:rsidP="00AB7950">
      <w:pPr>
        <w:spacing w:before="60" w:after="60" w:line="276" w:lineRule="auto"/>
        <w:rPr>
          <w:sz w:val="24"/>
          <w:szCs w:val="24"/>
        </w:rPr>
      </w:pPr>
      <w:r w:rsidRPr="00FE67DA">
        <w:rPr>
          <w:color w:val="000000"/>
          <w:sz w:val="24"/>
          <w:szCs w:val="24"/>
        </w:rPr>
        <w:t>Ngành đào tạo:</w:t>
      </w:r>
    </w:p>
    <w:p w14:paraId="03DC3C15" w14:textId="77777777" w:rsidR="00945E9D" w:rsidRPr="00FE67DA" w:rsidRDefault="00945E9D" w:rsidP="00AB7950">
      <w:pPr>
        <w:spacing w:before="60" w:after="60" w:line="276" w:lineRule="auto"/>
        <w:rPr>
          <w:sz w:val="24"/>
          <w:szCs w:val="24"/>
        </w:rPr>
      </w:pPr>
      <w:r w:rsidRPr="00FE67DA">
        <w:rPr>
          <w:color w:val="000000"/>
          <w:sz w:val="24"/>
          <w:szCs w:val="24"/>
        </w:rPr>
        <w:t>Mã ngành đào tạo:</w:t>
      </w:r>
    </w:p>
    <w:tbl>
      <w:tblPr>
        <w:tblW w:w="5000" w:type="pct"/>
        <w:tblBorders>
          <w:insideH w:val="nil"/>
          <w:insideV w:val="nil"/>
        </w:tblBorders>
        <w:tblCellMar>
          <w:left w:w="0" w:type="dxa"/>
          <w:right w:w="0" w:type="dxa"/>
        </w:tblCellMar>
        <w:tblLook w:val="04A0" w:firstRow="1" w:lastRow="0" w:firstColumn="1" w:lastColumn="0" w:noHBand="0" w:noVBand="1"/>
      </w:tblPr>
      <w:tblGrid>
        <w:gridCol w:w="1408"/>
        <w:gridCol w:w="2692"/>
        <w:gridCol w:w="2633"/>
        <w:gridCol w:w="2460"/>
      </w:tblGrid>
      <w:tr w:rsidR="00945E9D" w:rsidRPr="00FE67DA" w14:paraId="2337F243" w14:textId="77777777" w:rsidTr="001436EC">
        <w:tc>
          <w:tcPr>
            <w:tcW w:w="766" w:type="pct"/>
            <w:tcBorders>
              <w:top w:val="single" w:sz="8" w:space="0" w:color="auto"/>
              <w:left w:val="single" w:sz="8" w:space="0" w:color="auto"/>
              <w:bottom w:val="nil"/>
              <w:right w:val="nil"/>
            </w:tcBorders>
            <w:shd w:val="solid" w:color="FFFFFF" w:fill="auto"/>
            <w:vAlign w:val="center"/>
            <w:hideMark/>
          </w:tcPr>
          <w:p w14:paraId="32F99D17" w14:textId="77777777" w:rsidR="00945E9D" w:rsidRPr="00FE67DA" w:rsidRDefault="00945E9D" w:rsidP="001436EC">
            <w:pPr>
              <w:spacing w:before="120"/>
              <w:ind w:hanging="12"/>
              <w:jc w:val="center"/>
              <w:rPr>
                <w:sz w:val="24"/>
                <w:szCs w:val="24"/>
              </w:rPr>
            </w:pPr>
            <w:r w:rsidRPr="00FE67DA">
              <w:rPr>
                <w:b/>
                <w:bCs/>
                <w:color w:val="000000"/>
                <w:sz w:val="24"/>
                <w:szCs w:val="24"/>
              </w:rPr>
              <w:t>Năm học</w:t>
            </w:r>
          </w:p>
        </w:tc>
        <w:tc>
          <w:tcPr>
            <w:tcW w:w="1464" w:type="pct"/>
            <w:tcBorders>
              <w:top w:val="single" w:sz="8" w:space="0" w:color="auto"/>
              <w:left w:val="single" w:sz="8" w:space="0" w:color="auto"/>
              <w:bottom w:val="nil"/>
              <w:right w:val="nil"/>
            </w:tcBorders>
            <w:shd w:val="solid" w:color="FFFFFF" w:fill="auto"/>
            <w:vAlign w:val="center"/>
            <w:hideMark/>
          </w:tcPr>
          <w:p w14:paraId="2D0C3C52" w14:textId="77777777" w:rsidR="00945E9D" w:rsidRPr="00FE67DA" w:rsidRDefault="00945E9D" w:rsidP="001436EC">
            <w:pPr>
              <w:spacing w:before="120"/>
              <w:ind w:firstLine="232"/>
              <w:jc w:val="center"/>
              <w:rPr>
                <w:sz w:val="24"/>
                <w:szCs w:val="24"/>
              </w:rPr>
            </w:pPr>
            <w:r w:rsidRPr="00FE67DA">
              <w:rPr>
                <w:b/>
                <w:bCs/>
                <w:color w:val="000000"/>
                <w:sz w:val="24"/>
                <w:szCs w:val="24"/>
              </w:rPr>
              <w:t>Nội dung học tập, nghiên cứu</w:t>
            </w:r>
          </w:p>
        </w:tc>
        <w:tc>
          <w:tcPr>
            <w:tcW w:w="1432" w:type="pct"/>
            <w:tcBorders>
              <w:top w:val="single" w:sz="8" w:space="0" w:color="auto"/>
              <w:left w:val="single" w:sz="8" w:space="0" w:color="auto"/>
              <w:bottom w:val="nil"/>
              <w:right w:val="nil"/>
            </w:tcBorders>
            <w:shd w:val="solid" w:color="FFFFFF" w:fill="auto"/>
            <w:vAlign w:val="center"/>
            <w:hideMark/>
          </w:tcPr>
          <w:p w14:paraId="4972DBC6" w14:textId="77777777" w:rsidR="00945E9D" w:rsidRPr="00FE67DA" w:rsidRDefault="00945E9D" w:rsidP="001436EC">
            <w:pPr>
              <w:spacing w:before="120"/>
              <w:ind w:firstLine="0"/>
              <w:jc w:val="center"/>
              <w:rPr>
                <w:sz w:val="24"/>
                <w:szCs w:val="24"/>
              </w:rPr>
            </w:pPr>
            <w:r w:rsidRPr="00FE67DA">
              <w:rPr>
                <w:b/>
                <w:bCs/>
                <w:color w:val="000000"/>
                <w:sz w:val="24"/>
                <w:szCs w:val="24"/>
              </w:rPr>
              <w:t>Khối lượng học tập, nghiên cứu đăng ký</w:t>
            </w:r>
          </w:p>
        </w:tc>
        <w:tc>
          <w:tcPr>
            <w:tcW w:w="1338" w:type="pct"/>
            <w:tcBorders>
              <w:top w:val="single" w:sz="8" w:space="0" w:color="auto"/>
              <w:left w:val="single" w:sz="8" w:space="0" w:color="auto"/>
              <w:bottom w:val="nil"/>
              <w:right w:val="single" w:sz="8" w:space="0" w:color="auto"/>
            </w:tcBorders>
            <w:shd w:val="solid" w:color="FFFFFF" w:fill="auto"/>
            <w:vAlign w:val="center"/>
            <w:hideMark/>
          </w:tcPr>
          <w:p w14:paraId="5666076E" w14:textId="77777777" w:rsidR="00945E9D" w:rsidRPr="00FE67DA" w:rsidRDefault="00945E9D" w:rsidP="001436EC">
            <w:pPr>
              <w:spacing w:before="120"/>
              <w:ind w:hanging="85"/>
              <w:jc w:val="center"/>
              <w:rPr>
                <w:sz w:val="24"/>
                <w:szCs w:val="24"/>
              </w:rPr>
            </w:pPr>
            <w:r w:rsidRPr="00FE67DA">
              <w:rPr>
                <w:b/>
                <w:bCs/>
                <w:color w:val="000000"/>
                <w:sz w:val="24"/>
                <w:szCs w:val="24"/>
              </w:rPr>
              <w:t>Kết quả dự kiến</w:t>
            </w:r>
          </w:p>
        </w:tc>
      </w:tr>
      <w:tr w:rsidR="00945E9D" w:rsidRPr="00FE67DA" w14:paraId="3E9683FE" w14:textId="77777777" w:rsidTr="001436EC">
        <w:tc>
          <w:tcPr>
            <w:tcW w:w="766" w:type="pct"/>
            <w:tcBorders>
              <w:top w:val="single" w:sz="8" w:space="0" w:color="auto"/>
              <w:left w:val="single" w:sz="8" w:space="0" w:color="auto"/>
              <w:bottom w:val="nil"/>
              <w:right w:val="nil"/>
            </w:tcBorders>
            <w:shd w:val="solid" w:color="FFFFFF" w:fill="auto"/>
            <w:vAlign w:val="center"/>
            <w:hideMark/>
          </w:tcPr>
          <w:p w14:paraId="3455AC03" w14:textId="77777777" w:rsidR="00945E9D" w:rsidRPr="00FE67DA" w:rsidRDefault="00945E9D" w:rsidP="00CA2E4F">
            <w:pPr>
              <w:spacing w:before="120" w:line="276" w:lineRule="auto"/>
              <w:ind w:left="130" w:right="128" w:firstLine="0"/>
              <w:jc w:val="left"/>
              <w:rPr>
                <w:sz w:val="24"/>
                <w:szCs w:val="24"/>
              </w:rPr>
            </w:pPr>
            <w:r w:rsidRPr="00FE67DA">
              <w:rPr>
                <w:color w:val="000000"/>
                <w:sz w:val="24"/>
                <w:szCs w:val="24"/>
              </w:rPr>
              <w:t>Năm thứ 1</w:t>
            </w:r>
          </w:p>
        </w:tc>
        <w:tc>
          <w:tcPr>
            <w:tcW w:w="1464" w:type="pct"/>
            <w:tcBorders>
              <w:top w:val="single" w:sz="8" w:space="0" w:color="auto"/>
              <w:left w:val="single" w:sz="8" w:space="0" w:color="auto"/>
              <w:bottom w:val="nil"/>
              <w:right w:val="nil"/>
            </w:tcBorders>
            <w:shd w:val="solid" w:color="FFFFFF" w:fill="auto"/>
            <w:vAlign w:val="center"/>
            <w:hideMark/>
          </w:tcPr>
          <w:p w14:paraId="55B4C75B" w14:textId="672569F6" w:rsidR="00945E9D" w:rsidRPr="00FE67DA" w:rsidRDefault="00945E9D" w:rsidP="00CA2E4F">
            <w:pPr>
              <w:spacing w:before="120" w:line="276" w:lineRule="auto"/>
              <w:ind w:left="130" w:right="128" w:firstLine="0"/>
              <w:jc w:val="left"/>
              <w:rPr>
                <w:sz w:val="24"/>
                <w:szCs w:val="24"/>
              </w:rPr>
            </w:pPr>
            <w:r w:rsidRPr="00FE67DA">
              <w:rPr>
                <w:i/>
                <w:iCs/>
                <w:color w:val="000000"/>
                <w:sz w:val="24"/>
                <w:szCs w:val="24"/>
              </w:rPr>
              <w:t>Các học phần</w:t>
            </w:r>
            <w:r w:rsidR="00AB7950">
              <w:rPr>
                <w:i/>
                <w:iCs/>
                <w:color w:val="000000"/>
                <w:sz w:val="24"/>
                <w:szCs w:val="24"/>
                <w:lang w:val="vi-VN"/>
              </w:rPr>
              <w:t xml:space="preserve"> về chuyên môn</w:t>
            </w:r>
            <w:r w:rsidRPr="00FE67DA">
              <w:rPr>
                <w:i/>
                <w:iCs/>
                <w:color w:val="000000"/>
                <w:sz w:val="24"/>
                <w:szCs w:val="24"/>
              </w:rPr>
              <w:t xml:space="preserve"> bổ sung (nếu có)</w:t>
            </w:r>
          </w:p>
        </w:tc>
        <w:tc>
          <w:tcPr>
            <w:tcW w:w="1432" w:type="pct"/>
            <w:tcBorders>
              <w:top w:val="single" w:sz="8" w:space="0" w:color="auto"/>
              <w:left w:val="single" w:sz="8" w:space="0" w:color="auto"/>
              <w:bottom w:val="nil"/>
              <w:right w:val="nil"/>
            </w:tcBorders>
            <w:shd w:val="solid" w:color="FFFFFF" w:fill="auto"/>
            <w:vAlign w:val="center"/>
            <w:hideMark/>
          </w:tcPr>
          <w:p w14:paraId="1350C6DA" w14:textId="77777777" w:rsidR="00945E9D" w:rsidRPr="00FE67DA" w:rsidRDefault="00945E9D" w:rsidP="00CA2E4F">
            <w:pPr>
              <w:spacing w:before="120" w:line="276" w:lineRule="auto"/>
              <w:ind w:left="130" w:right="128" w:firstLine="0"/>
              <w:jc w:val="left"/>
              <w:rPr>
                <w:sz w:val="24"/>
                <w:szCs w:val="24"/>
              </w:rPr>
            </w:pPr>
            <w:r w:rsidRPr="005B0750">
              <w:rPr>
                <w:i/>
                <w:iCs/>
                <w:color w:val="000000"/>
                <w:sz w:val="24"/>
                <w:szCs w:val="24"/>
              </w:rPr>
              <w:t>10 - 12 tín chỉ</w:t>
            </w:r>
          </w:p>
        </w:tc>
        <w:tc>
          <w:tcPr>
            <w:tcW w:w="1338" w:type="pct"/>
            <w:tcBorders>
              <w:top w:val="single" w:sz="8" w:space="0" w:color="auto"/>
              <w:left w:val="single" w:sz="8" w:space="0" w:color="auto"/>
              <w:bottom w:val="nil"/>
              <w:right w:val="single" w:sz="8" w:space="0" w:color="auto"/>
            </w:tcBorders>
            <w:shd w:val="solid" w:color="FFFFFF" w:fill="auto"/>
            <w:vAlign w:val="center"/>
            <w:hideMark/>
          </w:tcPr>
          <w:p w14:paraId="1CE9560A" w14:textId="77777777" w:rsidR="00945E9D" w:rsidRPr="00FE67DA" w:rsidRDefault="00945E9D" w:rsidP="00CA2E4F">
            <w:pPr>
              <w:spacing w:before="120" w:line="276" w:lineRule="auto"/>
              <w:ind w:left="130" w:right="128" w:firstLine="0"/>
              <w:jc w:val="left"/>
              <w:rPr>
                <w:sz w:val="24"/>
                <w:szCs w:val="24"/>
              </w:rPr>
            </w:pPr>
            <w:r w:rsidRPr="00FE67DA">
              <w:rPr>
                <w:i/>
                <w:iCs/>
                <w:color w:val="000000"/>
                <w:sz w:val="24"/>
                <w:szCs w:val="24"/>
              </w:rPr>
              <w:t>Chứng nhận kết thúc học phần</w:t>
            </w:r>
          </w:p>
        </w:tc>
      </w:tr>
      <w:tr w:rsidR="00945E9D" w:rsidRPr="00FE67DA" w14:paraId="0B65185A" w14:textId="77777777" w:rsidTr="001436EC">
        <w:tc>
          <w:tcPr>
            <w:tcW w:w="766" w:type="pct"/>
            <w:tcBorders>
              <w:top w:val="single" w:sz="8" w:space="0" w:color="auto"/>
              <w:left w:val="single" w:sz="8" w:space="0" w:color="auto"/>
              <w:bottom w:val="nil"/>
              <w:right w:val="nil"/>
            </w:tcBorders>
            <w:shd w:val="solid" w:color="FFFFFF" w:fill="auto"/>
            <w:vAlign w:val="center"/>
            <w:hideMark/>
          </w:tcPr>
          <w:p w14:paraId="2F527041" w14:textId="77777777" w:rsidR="00945E9D" w:rsidRPr="00FE67DA" w:rsidRDefault="00945E9D" w:rsidP="00CA2E4F">
            <w:pPr>
              <w:spacing w:before="120" w:line="276" w:lineRule="auto"/>
              <w:ind w:left="130" w:right="128" w:firstLine="0"/>
              <w:jc w:val="left"/>
              <w:rPr>
                <w:sz w:val="24"/>
                <w:szCs w:val="24"/>
              </w:rPr>
            </w:pPr>
            <w:r w:rsidRPr="00FE67DA">
              <w:rPr>
                <w:sz w:val="24"/>
                <w:szCs w:val="24"/>
              </w:rPr>
              <w:t> </w:t>
            </w:r>
          </w:p>
        </w:tc>
        <w:tc>
          <w:tcPr>
            <w:tcW w:w="1464" w:type="pct"/>
            <w:tcBorders>
              <w:top w:val="single" w:sz="8" w:space="0" w:color="auto"/>
              <w:left w:val="single" w:sz="8" w:space="0" w:color="auto"/>
              <w:bottom w:val="nil"/>
              <w:right w:val="nil"/>
            </w:tcBorders>
            <w:shd w:val="solid" w:color="FFFFFF" w:fill="auto"/>
            <w:vAlign w:val="center"/>
            <w:hideMark/>
          </w:tcPr>
          <w:p w14:paraId="08A9444F" w14:textId="2585AA49" w:rsidR="00945E9D" w:rsidRPr="00AB7950" w:rsidRDefault="00945E9D" w:rsidP="00CA2E4F">
            <w:pPr>
              <w:spacing w:before="120" w:line="276" w:lineRule="auto"/>
              <w:ind w:left="130" w:right="128" w:firstLine="0"/>
              <w:jc w:val="left"/>
              <w:rPr>
                <w:sz w:val="24"/>
                <w:szCs w:val="24"/>
                <w:lang w:val="vi-VN"/>
              </w:rPr>
            </w:pPr>
            <w:r w:rsidRPr="00FE67DA">
              <w:rPr>
                <w:i/>
                <w:iCs/>
                <w:color w:val="000000"/>
                <w:sz w:val="24"/>
                <w:szCs w:val="24"/>
              </w:rPr>
              <w:t xml:space="preserve">Các học phần </w:t>
            </w:r>
            <w:r w:rsidR="00AB7950">
              <w:rPr>
                <w:i/>
                <w:iCs/>
                <w:color w:val="000000"/>
                <w:sz w:val="24"/>
                <w:szCs w:val="24"/>
              </w:rPr>
              <w:t>về</w:t>
            </w:r>
            <w:r w:rsidR="00AB7950">
              <w:rPr>
                <w:i/>
                <w:iCs/>
                <w:color w:val="000000"/>
                <w:sz w:val="24"/>
                <w:szCs w:val="24"/>
                <w:lang w:val="vi-VN"/>
              </w:rPr>
              <w:t xml:space="preserve"> phương pháp nghiên cứu</w:t>
            </w:r>
          </w:p>
        </w:tc>
        <w:tc>
          <w:tcPr>
            <w:tcW w:w="1432" w:type="pct"/>
            <w:tcBorders>
              <w:top w:val="single" w:sz="8" w:space="0" w:color="auto"/>
              <w:left w:val="single" w:sz="8" w:space="0" w:color="auto"/>
              <w:bottom w:val="nil"/>
              <w:right w:val="nil"/>
            </w:tcBorders>
            <w:shd w:val="solid" w:color="FFFFFF" w:fill="auto"/>
            <w:vAlign w:val="center"/>
            <w:hideMark/>
          </w:tcPr>
          <w:p w14:paraId="60AE443E" w14:textId="3A886896" w:rsidR="00945E9D" w:rsidRPr="00AB7950" w:rsidRDefault="00AB7950" w:rsidP="00CA2E4F">
            <w:pPr>
              <w:spacing w:before="120" w:line="276" w:lineRule="auto"/>
              <w:ind w:left="130" w:right="128" w:firstLine="0"/>
              <w:jc w:val="left"/>
              <w:rPr>
                <w:sz w:val="24"/>
                <w:szCs w:val="24"/>
                <w:lang w:val="vi-VN"/>
              </w:rPr>
            </w:pPr>
            <w:r>
              <w:rPr>
                <w:i/>
                <w:iCs/>
                <w:color w:val="000000"/>
                <w:sz w:val="24"/>
                <w:szCs w:val="24"/>
                <w:lang w:val="vi-VN"/>
              </w:rPr>
              <w:t>4-6 tín chỉ</w:t>
            </w:r>
          </w:p>
        </w:tc>
        <w:tc>
          <w:tcPr>
            <w:tcW w:w="1338" w:type="pct"/>
            <w:tcBorders>
              <w:top w:val="single" w:sz="8" w:space="0" w:color="auto"/>
              <w:left w:val="single" w:sz="8" w:space="0" w:color="auto"/>
              <w:bottom w:val="nil"/>
              <w:right w:val="single" w:sz="8" w:space="0" w:color="auto"/>
            </w:tcBorders>
            <w:shd w:val="solid" w:color="FFFFFF" w:fill="auto"/>
            <w:vAlign w:val="center"/>
            <w:hideMark/>
          </w:tcPr>
          <w:p w14:paraId="187CEB8C" w14:textId="4A5394CF" w:rsidR="00945E9D" w:rsidRPr="00FE67DA" w:rsidRDefault="00AB7950" w:rsidP="00CA2E4F">
            <w:pPr>
              <w:spacing w:before="120" w:line="276" w:lineRule="auto"/>
              <w:ind w:left="130" w:right="128" w:firstLine="0"/>
              <w:jc w:val="left"/>
              <w:rPr>
                <w:i/>
                <w:iCs/>
                <w:sz w:val="24"/>
                <w:szCs w:val="24"/>
              </w:rPr>
            </w:pPr>
            <w:r w:rsidRPr="00FE67DA">
              <w:rPr>
                <w:i/>
                <w:iCs/>
                <w:color w:val="000000"/>
                <w:sz w:val="24"/>
                <w:szCs w:val="24"/>
              </w:rPr>
              <w:t>Chứng nhận kết thúc học phần</w:t>
            </w:r>
          </w:p>
        </w:tc>
      </w:tr>
      <w:tr w:rsidR="00945E9D" w:rsidRPr="00FE67DA" w14:paraId="18E0E105" w14:textId="77777777" w:rsidTr="001436EC">
        <w:tc>
          <w:tcPr>
            <w:tcW w:w="766" w:type="pct"/>
            <w:tcBorders>
              <w:top w:val="single" w:sz="8" w:space="0" w:color="auto"/>
              <w:left w:val="single" w:sz="8" w:space="0" w:color="auto"/>
              <w:bottom w:val="nil"/>
              <w:right w:val="nil"/>
            </w:tcBorders>
            <w:shd w:val="solid" w:color="FFFFFF" w:fill="auto"/>
            <w:vAlign w:val="center"/>
            <w:hideMark/>
          </w:tcPr>
          <w:p w14:paraId="4063FAE7" w14:textId="77777777" w:rsidR="00945E9D" w:rsidRPr="00FE67DA" w:rsidRDefault="00945E9D" w:rsidP="00CA2E4F">
            <w:pPr>
              <w:spacing w:before="120" w:line="276" w:lineRule="auto"/>
              <w:ind w:left="130" w:right="128" w:firstLine="0"/>
              <w:jc w:val="left"/>
              <w:rPr>
                <w:sz w:val="24"/>
                <w:szCs w:val="24"/>
              </w:rPr>
            </w:pPr>
            <w:r w:rsidRPr="00FE67DA">
              <w:rPr>
                <w:color w:val="000000"/>
                <w:sz w:val="24"/>
                <w:szCs w:val="24"/>
              </w:rPr>
              <w:t>Năm thứ 2</w:t>
            </w:r>
          </w:p>
        </w:tc>
        <w:tc>
          <w:tcPr>
            <w:tcW w:w="1464" w:type="pct"/>
            <w:tcBorders>
              <w:top w:val="single" w:sz="8" w:space="0" w:color="auto"/>
              <w:left w:val="single" w:sz="8" w:space="0" w:color="auto"/>
              <w:bottom w:val="nil"/>
              <w:right w:val="nil"/>
            </w:tcBorders>
            <w:shd w:val="solid" w:color="FFFFFF" w:fill="auto"/>
            <w:vAlign w:val="center"/>
            <w:hideMark/>
          </w:tcPr>
          <w:p w14:paraId="569D5153" w14:textId="77777777" w:rsidR="00945E9D" w:rsidRPr="00FE67DA" w:rsidRDefault="00945E9D" w:rsidP="00CA2E4F">
            <w:pPr>
              <w:spacing w:before="120" w:line="276" w:lineRule="auto"/>
              <w:ind w:left="130" w:right="128" w:firstLine="0"/>
              <w:jc w:val="left"/>
              <w:rPr>
                <w:sz w:val="24"/>
                <w:szCs w:val="24"/>
              </w:rPr>
            </w:pPr>
            <w:r w:rsidRPr="00FE67DA">
              <w:rPr>
                <w:i/>
                <w:iCs/>
                <w:color w:val="000000"/>
                <w:sz w:val="24"/>
                <w:szCs w:val="24"/>
              </w:rPr>
              <w:t>Thực hiện phần 1 của Luận án</w:t>
            </w:r>
          </w:p>
        </w:tc>
        <w:tc>
          <w:tcPr>
            <w:tcW w:w="1432" w:type="pct"/>
            <w:tcBorders>
              <w:top w:val="single" w:sz="8" w:space="0" w:color="auto"/>
              <w:left w:val="single" w:sz="8" w:space="0" w:color="auto"/>
              <w:bottom w:val="nil"/>
              <w:right w:val="nil"/>
            </w:tcBorders>
            <w:shd w:val="solid" w:color="FFFFFF" w:fill="auto"/>
            <w:vAlign w:val="center"/>
            <w:hideMark/>
          </w:tcPr>
          <w:p w14:paraId="6C45BC16" w14:textId="77777777" w:rsidR="00945E9D" w:rsidRPr="00FE67DA" w:rsidRDefault="00945E9D" w:rsidP="00CA2E4F">
            <w:pPr>
              <w:spacing w:before="120" w:line="276" w:lineRule="auto"/>
              <w:ind w:left="130" w:right="128" w:firstLine="0"/>
              <w:jc w:val="left"/>
              <w:rPr>
                <w:sz w:val="24"/>
                <w:szCs w:val="24"/>
              </w:rPr>
            </w:pPr>
            <w:r w:rsidRPr="00FE67DA">
              <w:rPr>
                <w:i/>
                <w:iCs/>
                <w:color w:val="000000"/>
                <w:sz w:val="24"/>
                <w:szCs w:val="24"/>
              </w:rPr>
              <w:t>đến 24 tín chỉ</w:t>
            </w:r>
          </w:p>
        </w:tc>
        <w:tc>
          <w:tcPr>
            <w:tcW w:w="1338" w:type="pct"/>
            <w:tcBorders>
              <w:top w:val="single" w:sz="8" w:space="0" w:color="auto"/>
              <w:left w:val="single" w:sz="8" w:space="0" w:color="auto"/>
              <w:bottom w:val="nil"/>
              <w:right w:val="single" w:sz="8" w:space="0" w:color="auto"/>
            </w:tcBorders>
            <w:shd w:val="solid" w:color="FFFFFF" w:fill="auto"/>
            <w:vAlign w:val="center"/>
            <w:hideMark/>
          </w:tcPr>
          <w:p w14:paraId="4A4D7727" w14:textId="77777777" w:rsidR="00945E9D" w:rsidRPr="00FE67DA" w:rsidRDefault="00945E9D" w:rsidP="00CA2E4F">
            <w:pPr>
              <w:spacing w:before="120" w:line="276" w:lineRule="auto"/>
              <w:ind w:left="130" w:right="128" w:firstLine="0"/>
              <w:jc w:val="left"/>
              <w:rPr>
                <w:sz w:val="24"/>
                <w:szCs w:val="24"/>
              </w:rPr>
            </w:pPr>
            <w:r w:rsidRPr="00FE67DA">
              <w:rPr>
                <w:i/>
                <w:iCs/>
                <w:color w:val="000000"/>
                <w:sz w:val="24"/>
                <w:szCs w:val="24"/>
              </w:rPr>
              <w:t>Chương Tổng quan về vấn đề nghiên cứu, phương pháp nghiên cứu,...</w:t>
            </w:r>
          </w:p>
        </w:tc>
      </w:tr>
      <w:tr w:rsidR="00945E9D" w:rsidRPr="00FE67DA" w14:paraId="6D1706E6" w14:textId="77777777" w:rsidTr="001436EC">
        <w:tc>
          <w:tcPr>
            <w:tcW w:w="766" w:type="pct"/>
            <w:tcBorders>
              <w:top w:val="single" w:sz="8" w:space="0" w:color="auto"/>
              <w:left w:val="single" w:sz="8" w:space="0" w:color="auto"/>
              <w:bottom w:val="nil"/>
              <w:right w:val="nil"/>
            </w:tcBorders>
            <w:shd w:val="solid" w:color="FFFFFF" w:fill="auto"/>
            <w:vAlign w:val="center"/>
            <w:hideMark/>
          </w:tcPr>
          <w:p w14:paraId="06254C18" w14:textId="77777777" w:rsidR="00945E9D" w:rsidRPr="00FE67DA" w:rsidRDefault="00945E9D" w:rsidP="00CA2E4F">
            <w:pPr>
              <w:spacing w:before="120" w:line="276" w:lineRule="auto"/>
              <w:ind w:left="130" w:right="128" w:firstLine="0"/>
              <w:jc w:val="left"/>
              <w:rPr>
                <w:sz w:val="24"/>
                <w:szCs w:val="24"/>
              </w:rPr>
            </w:pPr>
            <w:r w:rsidRPr="00FE67DA">
              <w:rPr>
                <w:color w:val="000000"/>
                <w:sz w:val="24"/>
                <w:szCs w:val="24"/>
              </w:rPr>
              <w:t>Năm thứ 3</w:t>
            </w:r>
          </w:p>
        </w:tc>
        <w:tc>
          <w:tcPr>
            <w:tcW w:w="1464" w:type="pct"/>
            <w:tcBorders>
              <w:top w:val="single" w:sz="8" w:space="0" w:color="auto"/>
              <w:left w:val="single" w:sz="8" w:space="0" w:color="auto"/>
              <w:bottom w:val="nil"/>
              <w:right w:val="nil"/>
            </w:tcBorders>
            <w:shd w:val="solid" w:color="FFFFFF" w:fill="auto"/>
            <w:vAlign w:val="center"/>
            <w:hideMark/>
          </w:tcPr>
          <w:p w14:paraId="5FE4EEF0" w14:textId="77777777" w:rsidR="00945E9D" w:rsidRPr="00FE67DA" w:rsidRDefault="00945E9D" w:rsidP="00CA2E4F">
            <w:pPr>
              <w:spacing w:before="120" w:line="276" w:lineRule="auto"/>
              <w:ind w:left="130" w:right="128" w:firstLine="0"/>
              <w:jc w:val="left"/>
              <w:rPr>
                <w:sz w:val="24"/>
                <w:szCs w:val="24"/>
              </w:rPr>
            </w:pPr>
            <w:r w:rsidRPr="00FE67DA">
              <w:rPr>
                <w:i/>
                <w:iCs/>
                <w:color w:val="000000"/>
                <w:sz w:val="24"/>
                <w:szCs w:val="24"/>
              </w:rPr>
              <w:t>Thực hiện phần 2 của Luận án</w:t>
            </w:r>
          </w:p>
        </w:tc>
        <w:tc>
          <w:tcPr>
            <w:tcW w:w="1432" w:type="pct"/>
            <w:tcBorders>
              <w:top w:val="single" w:sz="8" w:space="0" w:color="auto"/>
              <w:left w:val="single" w:sz="8" w:space="0" w:color="auto"/>
              <w:bottom w:val="nil"/>
              <w:right w:val="nil"/>
            </w:tcBorders>
            <w:shd w:val="solid" w:color="FFFFFF" w:fill="auto"/>
            <w:vAlign w:val="center"/>
            <w:hideMark/>
          </w:tcPr>
          <w:p w14:paraId="6CAF4C32" w14:textId="77777777" w:rsidR="00945E9D" w:rsidRPr="00FE67DA" w:rsidRDefault="00945E9D" w:rsidP="00CA2E4F">
            <w:pPr>
              <w:spacing w:before="120" w:line="276" w:lineRule="auto"/>
              <w:ind w:left="130" w:right="128" w:firstLine="0"/>
              <w:jc w:val="left"/>
              <w:rPr>
                <w:sz w:val="24"/>
                <w:szCs w:val="24"/>
              </w:rPr>
            </w:pPr>
            <w:r w:rsidRPr="00FE67DA">
              <w:rPr>
                <w:i/>
                <w:iCs/>
                <w:color w:val="000000"/>
                <w:sz w:val="24"/>
                <w:szCs w:val="24"/>
              </w:rPr>
              <w:t>đến 30 tín chỉ</w:t>
            </w:r>
          </w:p>
        </w:tc>
        <w:tc>
          <w:tcPr>
            <w:tcW w:w="1338" w:type="pct"/>
            <w:tcBorders>
              <w:top w:val="single" w:sz="8" w:space="0" w:color="auto"/>
              <w:left w:val="single" w:sz="8" w:space="0" w:color="auto"/>
              <w:bottom w:val="nil"/>
              <w:right w:val="single" w:sz="8" w:space="0" w:color="auto"/>
            </w:tcBorders>
            <w:shd w:val="solid" w:color="FFFFFF" w:fill="auto"/>
            <w:vAlign w:val="center"/>
            <w:hideMark/>
          </w:tcPr>
          <w:p w14:paraId="1C0B004B" w14:textId="77777777" w:rsidR="00945E9D" w:rsidRPr="00FE67DA" w:rsidRDefault="00945E9D" w:rsidP="00CA2E4F">
            <w:pPr>
              <w:spacing w:before="120" w:line="276" w:lineRule="auto"/>
              <w:ind w:left="130" w:right="128" w:firstLine="0"/>
              <w:jc w:val="left"/>
              <w:rPr>
                <w:sz w:val="24"/>
                <w:szCs w:val="24"/>
              </w:rPr>
            </w:pPr>
            <w:r w:rsidRPr="00FE67DA">
              <w:rPr>
                <w:i/>
                <w:iCs/>
                <w:color w:val="000000"/>
                <w:sz w:val="24"/>
                <w:szCs w:val="24"/>
              </w:rPr>
              <w:t>Luận án và các bài công bố,…</w:t>
            </w:r>
          </w:p>
        </w:tc>
      </w:tr>
      <w:tr w:rsidR="00945E9D" w:rsidRPr="00FE67DA" w14:paraId="07F4A8FD" w14:textId="77777777" w:rsidTr="001436EC">
        <w:tc>
          <w:tcPr>
            <w:tcW w:w="766" w:type="pct"/>
            <w:tcBorders>
              <w:top w:val="single" w:sz="8" w:space="0" w:color="auto"/>
              <w:left w:val="single" w:sz="8" w:space="0" w:color="auto"/>
              <w:bottom w:val="single" w:sz="8" w:space="0" w:color="auto"/>
              <w:right w:val="nil"/>
            </w:tcBorders>
            <w:shd w:val="solid" w:color="FFFFFF" w:fill="auto"/>
            <w:vAlign w:val="center"/>
            <w:hideMark/>
          </w:tcPr>
          <w:p w14:paraId="2770949A" w14:textId="77777777" w:rsidR="00945E9D" w:rsidRPr="00FE67DA" w:rsidRDefault="00945E9D" w:rsidP="00CA2E4F">
            <w:pPr>
              <w:spacing w:before="120" w:line="276" w:lineRule="auto"/>
              <w:ind w:left="130" w:right="128" w:firstLine="0"/>
              <w:jc w:val="left"/>
              <w:rPr>
                <w:sz w:val="24"/>
                <w:szCs w:val="24"/>
              </w:rPr>
            </w:pPr>
            <w:r w:rsidRPr="00FE67DA">
              <w:rPr>
                <w:color w:val="000000"/>
                <w:sz w:val="24"/>
                <w:szCs w:val="24"/>
              </w:rPr>
              <w:t>Năm thứ 4</w:t>
            </w:r>
          </w:p>
        </w:tc>
        <w:tc>
          <w:tcPr>
            <w:tcW w:w="1464" w:type="pct"/>
            <w:tcBorders>
              <w:top w:val="single" w:sz="8" w:space="0" w:color="auto"/>
              <w:left w:val="single" w:sz="8" w:space="0" w:color="auto"/>
              <w:bottom w:val="single" w:sz="8" w:space="0" w:color="auto"/>
              <w:right w:val="nil"/>
            </w:tcBorders>
            <w:shd w:val="solid" w:color="FFFFFF" w:fill="auto"/>
            <w:vAlign w:val="center"/>
            <w:hideMark/>
          </w:tcPr>
          <w:p w14:paraId="250192EA" w14:textId="77777777" w:rsidR="00945E9D" w:rsidRPr="00FE67DA" w:rsidRDefault="00945E9D" w:rsidP="00CA2E4F">
            <w:pPr>
              <w:spacing w:before="120" w:line="276" w:lineRule="auto"/>
              <w:ind w:left="130" w:right="128" w:firstLine="0"/>
              <w:jc w:val="left"/>
              <w:rPr>
                <w:sz w:val="24"/>
                <w:szCs w:val="24"/>
              </w:rPr>
            </w:pPr>
            <w:r w:rsidRPr="00FE67DA">
              <w:rPr>
                <w:i/>
                <w:iCs/>
                <w:color w:val="000000"/>
                <w:sz w:val="24"/>
                <w:szCs w:val="24"/>
              </w:rPr>
              <w:t>Thực hiện phần 3 của Luận án</w:t>
            </w:r>
          </w:p>
        </w:tc>
        <w:tc>
          <w:tcPr>
            <w:tcW w:w="1432" w:type="pct"/>
            <w:tcBorders>
              <w:top w:val="single" w:sz="8" w:space="0" w:color="auto"/>
              <w:left w:val="single" w:sz="8" w:space="0" w:color="auto"/>
              <w:bottom w:val="single" w:sz="8" w:space="0" w:color="auto"/>
              <w:right w:val="nil"/>
            </w:tcBorders>
            <w:shd w:val="solid" w:color="FFFFFF" w:fill="auto"/>
            <w:vAlign w:val="center"/>
            <w:hideMark/>
          </w:tcPr>
          <w:p w14:paraId="486DF2F9" w14:textId="77777777" w:rsidR="00945E9D" w:rsidRPr="00FE67DA" w:rsidRDefault="00945E9D" w:rsidP="00CA2E4F">
            <w:pPr>
              <w:spacing w:before="120" w:line="276" w:lineRule="auto"/>
              <w:ind w:left="130" w:right="128" w:firstLine="0"/>
              <w:jc w:val="left"/>
              <w:rPr>
                <w:sz w:val="24"/>
                <w:szCs w:val="24"/>
              </w:rPr>
            </w:pPr>
            <w:r w:rsidRPr="00FE67DA">
              <w:rPr>
                <w:i/>
                <w:iCs/>
                <w:color w:val="000000"/>
                <w:sz w:val="24"/>
                <w:szCs w:val="24"/>
              </w:rPr>
              <w:t>Số tín chỉ còn lại của chương trình 04 năm</w:t>
            </w:r>
          </w:p>
        </w:tc>
        <w:tc>
          <w:tcPr>
            <w:tcW w:w="1338" w:type="pct"/>
            <w:tcBorders>
              <w:top w:val="single" w:sz="8" w:space="0" w:color="auto"/>
              <w:left w:val="single" w:sz="8" w:space="0" w:color="auto"/>
              <w:bottom w:val="single" w:sz="8" w:space="0" w:color="auto"/>
              <w:right w:val="single" w:sz="8" w:space="0" w:color="auto"/>
            </w:tcBorders>
            <w:shd w:val="solid" w:color="FFFFFF" w:fill="auto"/>
            <w:vAlign w:val="center"/>
            <w:hideMark/>
          </w:tcPr>
          <w:p w14:paraId="3D0F1DBD" w14:textId="77777777" w:rsidR="00945E9D" w:rsidRPr="00FE67DA" w:rsidRDefault="00945E9D" w:rsidP="00CA2E4F">
            <w:pPr>
              <w:spacing w:before="120" w:line="276" w:lineRule="auto"/>
              <w:ind w:left="130" w:right="128" w:firstLine="0"/>
              <w:jc w:val="left"/>
              <w:rPr>
                <w:sz w:val="24"/>
                <w:szCs w:val="24"/>
              </w:rPr>
            </w:pPr>
            <w:r w:rsidRPr="00FE67DA">
              <w:rPr>
                <w:i/>
                <w:iCs/>
                <w:color w:val="000000"/>
                <w:sz w:val="24"/>
                <w:szCs w:val="24"/>
              </w:rPr>
              <w:t>Luận án và các bài công bố,…</w:t>
            </w:r>
          </w:p>
        </w:tc>
      </w:tr>
    </w:tbl>
    <w:p w14:paraId="583C4682" w14:textId="19CCF8A9" w:rsidR="00172972" w:rsidRPr="00530B78" w:rsidRDefault="006D2F82" w:rsidP="00FE67DA">
      <w:pPr>
        <w:spacing w:before="120"/>
        <w:jc w:val="right"/>
        <w:rPr>
          <w:i/>
          <w:iCs/>
          <w:color w:val="000000"/>
          <w:sz w:val="24"/>
          <w:szCs w:val="24"/>
        </w:rPr>
      </w:pPr>
      <w:r w:rsidRPr="00530B78">
        <w:rPr>
          <w:i/>
          <w:iCs/>
          <w:color w:val="000000"/>
          <w:sz w:val="24"/>
          <w:szCs w:val="24"/>
        </w:rPr>
        <w:t xml:space="preserve">.…………………….., ngày……..tháng…….năm </w:t>
      </w:r>
    </w:p>
    <w:p w14:paraId="676C3772" w14:textId="229C20DB" w:rsidR="006D2F82" w:rsidRPr="00530B78" w:rsidRDefault="006D2F82" w:rsidP="00FE67DA">
      <w:pPr>
        <w:spacing w:before="120"/>
        <w:ind w:left="4320" w:firstLine="720"/>
        <w:jc w:val="center"/>
        <w:rPr>
          <w:i/>
          <w:iCs/>
          <w:color w:val="000000"/>
          <w:sz w:val="24"/>
          <w:szCs w:val="24"/>
        </w:rPr>
      </w:pPr>
      <w:r w:rsidRPr="00530B78">
        <w:rPr>
          <w:i/>
          <w:iCs/>
          <w:color w:val="000000"/>
          <w:sz w:val="24"/>
          <w:szCs w:val="24"/>
        </w:rPr>
        <w:t>Người lập</w:t>
      </w:r>
    </w:p>
    <w:p w14:paraId="196B6CF1" w14:textId="77777777" w:rsidR="00172972" w:rsidRDefault="00172972" w:rsidP="00945E9D">
      <w:pPr>
        <w:spacing w:before="120"/>
        <w:rPr>
          <w:b/>
          <w:bCs/>
          <w:i/>
          <w:iCs/>
          <w:color w:val="000000"/>
          <w:sz w:val="24"/>
          <w:szCs w:val="24"/>
          <w:u w:val="single"/>
        </w:rPr>
      </w:pPr>
    </w:p>
    <w:p w14:paraId="5003B6C5" w14:textId="1F7EBFC3" w:rsidR="00945E9D" w:rsidRPr="00FE67DA" w:rsidRDefault="00945E9D" w:rsidP="00945E9D">
      <w:pPr>
        <w:spacing w:before="120"/>
        <w:rPr>
          <w:sz w:val="24"/>
          <w:szCs w:val="24"/>
        </w:rPr>
      </w:pPr>
      <w:r w:rsidRPr="00FE67DA">
        <w:rPr>
          <w:b/>
          <w:bCs/>
          <w:i/>
          <w:iCs/>
          <w:color w:val="000000"/>
          <w:sz w:val="24"/>
          <w:szCs w:val="24"/>
          <w:u w:val="single"/>
        </w:rPr>
        <w:t>Lưu ý</w:t>
      </w:r>
      <w:r w:rsidRPr="00FE67DA">
        <w:rPr>
          <w:i/>
          <w:iCs/>
          <w:color w:val="000000"/>
          <w:sz w:val="24"/>
          <w:szCs w:val="24"/>
        </w:rPr>
        <w:t xml:space="preserve">: phần in nghiêng là ví dụ về các nội dung trong kế hoạch học tập, nghiên cứu toàn khóa. Kế hoạch cụ thể của nghiên cứu sinh được xây dựng căn cứ vào quy định của </w:t>
      </w:r>
      <w:r w:rsidR="006D2F82">
        <w:rPr>
          <w:i/>
          <w:iCs/>
          <w:color w:val="000000"/>
          <w:sz w:val="24"/>
          <w:szCs w:val="24"/>
        </w:rPr>
        <w:t xml:space="preserve">Viện Pasteur </w:t>
      </w:r>
      <w:r w:rsidR="00766A62">
        <w:rPr>
          <w:i/>
          <w:iCs/>
          <w:color w:val="000000"/>
          <w:sz w:val="24"/>
          <w:szCs w:val="24"/>
        </w:rPr>
        <w:t>Tp. Hồ Chí Minh</w:t>
      </w:r>
      <w:r w:rsidRPr="00FE67DA">
        <w:rPr>
          <w:i/>
          <w:iCs/>
          <w:color w:val="000000"/>
          <w:sz w:val="24"/>
          <w:szCs w:val="24"/>
        </w:rPr>
        <w:t xml:space="preserve"> về chương trình đào tạo tiến sĩ đã công bố</w:t>
      </w:r>
      <w:r w:rsidR="006D2F82">
        <w:rPr>
          <w:i/>
          <w:iCs/>
          <w:color w:val="000000"/>
          <w:sz w:val="24"/>
          <w:szCs w:val="24"/>
        </w:rPr>
        <w:t xml:space="preserve"> trên trang thông tin điện tử.</w:t>
      </w:r>
    </w:p>
    <w:p w14:paraId="775D9AED" w14:textId="77777777" w:rsidR="00AB7950" w:rsidRDefault="00AB7950" w:rsidP="00092FA2">
      <w:pPr>
        <w:spacing w:before="120"/>
        <w:jc w:val="center"/>
        <w:rPr>
          <w:b/>
          <w:bCs/>
          <w:color w:val="000000"/>
          <w:szCs w:val="32"/>
        </w:rPr>
      </w:pPr>
    </w:p>
    <w:p w14:paraId="65611DAC" w14:textId="77777777" w:rsidR="00AB7950" w:rsidRDefault="00AB7950" w:rsidP="00092FA2">
      <w:pPr>
        <w:spacing w:before="120"/>
        <w:jc w:val="center"/>
        <w:rPr>
          <w:b/>
          <w:bCs/>
          <w:color w:val="000000"/>
          <w:szCs w:val="32"/>
        </w:rPr>
      </w:pPr>
    </w:p>
    <w:p w14:paraId="2A946B22" w14:textId="5D0D6178" w:rsidR="00092FA2" w:rsidRPr="00E956AE" w:rsidRDefault="00092FA2" w:rsidP="00092FA2">
      <w:pPr>
        <w:spacing w:before="120"/>
        <w:jc w:val="center"/>
        <w:rPr>
          <w:rFonts w:eastAsia="Times New Roman"/>
          <w:sz w:val="30"/>
          <w:szCs w:val="30"/>
          <w:lang w:val="vi-VN"/>
        </w:rPr>
      </w:pPr>
      <w:r w:rsidRPr="00434077">
        <w:rPr>
          <w:b/>
          <w:bCs/>
          <w:color w:val="000000"/>
          <w:szCs w:val="32"/>
        </w:rPr>
        <w:lastRenderedPageBreak/>
        <w:t>P</w:t>
      </w:r>
      <w:r w:rsidR="001614C5">
        <w:rPr>
          <w:b/>
          <w:bCs/>
          <w:color w:val="000000"/>
          <w:szCs w:val="32"/>
        </w:rPr>
        <w:t>hụ</w:t>
      </w:r>
      <w:r w:rsidR="001614C5">
        <w:rPr>
          <w:b/>
          <w:bCs/>
          <w:color w:val="000000"/>
          <w:szCs w:val="32"/>
          <w:lang w:val="vi-VN"/>
        </w:rPr>
        <w:t xml:space="preserve"> lục</w:t>
      </w:r>
      <w:r w:rsidRPr="00434077">
        <w:rPr>
          <w:b/>
          <w:bCs/>
          <w:color w:val="000000"/>
          <w:szCs w:val="32"/>
        </w:rPr>
        <w:t xml:space="preserve"> </w:t>
      </w:r>
      <w:r w:rsidR="00E956AE">
        <w:rPr>
          <w:b/>
          <w:bCs/>
          <w:color w:val="000000"/>
          <w:szCs w:val="32"/>
          <w:lang w:val="vi-VN"/>
        </w:rPr>
        <w:t>2</w:t>
      </w:r>
    </w:p>
    <w:p w14:paraId="5D17E4C2" w14:textId="007B2CC2" w:rsidR="00945E9D" w:rsidRDefault="00071D9F" w:rsidP="00997D10">
      <w:pPr>
        <w:spacing w:line="276" w:lineRule="auto"/>
        <w:jc w:val="center"/>
        <w:rPr>
          <w:i/>
        </w:rPr>
      </w:pPr>
      <w:r w:rsidRPr="00EB3AD8">
        <w:rPr>
          <w:i/>
        </w:rPr>
        <w:t>(</w:t>
      </w:r>
      <w:r>
        <w:rPr>
          <w:i/>
        </w:rPr>
        <w:t>Ban hành k</w:t>
      </w:r>
      <w:r w:rsidRPr="00EB3AD8">
        <w:rPr>
          <w:i/>
        </w:rPr>
        <w:t>èm theo Quyết định số</w:t>
      </w:r>
      <w:r>
        <w:rPr>
          <w:i/>
        </w:rPr>
        <w:t xml:space="preserve">        </w:t>
      </w:r>
      <w:r w:rsidRPr="00EB3AD8">
        <w:rPr>
          <w:i/>
        </w:rPr>
        <w:t>/QĐ- PAS</w:t>
      </w:r>
      <w:r>
        <w:rPr>
          <w:i/>
          <w:lang w:val="vi-VN"/>
        </w:rPr>
        <w:t xml:space="preserve"> </w:t>
      </w:r>
      <w:r w:rsidRPr="00EB3AD8">
        <w:rPr>
          <w:i/>
        </w:rPr>
        <w:t xml:space="preserve">ngày </w:t>
      </w:r>
      <w:r>
        <w:rPr>
          <w:i/>
        </w:rPr>
        <w:t xml:space="preserve">   tháng    năm</w:t>
      </w:r>
      <w:r>
        <w:rPr>
          <w:i/>
          <w:lang w:val="vi-VN"/>
        </w:rPr>
        <w:t xml:space="preserve"> 202</w:t>
      </w:r>
      <w:r>
        <w:rPr>
          <w:i/>
        </w:rPr>
        <w:t>2</w:t>
      </w:r>
      <w:r w:rsidRPr="00EB3AD8">
        <w:rPr>
          <w:i/>
        </w:rPr>
        <w:t xml:space="preserve"> của Viện Pasteur </w:t>
      </w:r>
      <w:r w:rsidR="00766A62">
        <w:rPr>
          <w:i/>
        </w:rPr>
        <w:t>Tp. Hồ Chí Minh</w:t>
      </w:r>
      <w:r w:rsidRPr="00EB3AD8">
        <w:rPr>
          <w:i/>
        </w:rPr>
        <w:t>)</w:t>
      </w:r>
    </w:p>
    <w:p w14:paraId="20C6B359" w14:textId="77777777" w:rsidR="00997D10" w:rsidRPr="00997D10" w:rsidRDefault="00997D10" w:rsidP="00997D10">
      <w:pPr>
        <w:spacing w:line="276" w:lineRule="auto"/>
        <w:jc w:val="center"/>
        <w:rPr>
          <w:i/>
        </w:rPr>
      </w:pPr>
    </w:p>
    <w:p w14:paraId="78AFDB5D" w14:textId="77777777" w:rsidR="00945E9D" w:rsidRDefault="00945E9D" w:rsidP="00FE67DA">
      <w:pPr>
        <w:spacing w:before="120" w:after="100" w:afterAutospacing="1" w:line="276" w:lineRule="auto"/>
        <w:jc w:val="center"/>
      </w:pPr>
      <w:bookmarkStart w:id="11" w:name="chuong_pl_2_name"/>
      <w:r>
        <w:rPr>
          <w:b/>
          <w:bCs/>
        </w:rPr>
        <w:t>DANH SÁCH MỘT SỐ CHỨNG CHỈ TIẾNG NƯỚC NGOÀI MINH CHỨNG CHO TRÌNH ĐỘ NGOẠI NGỮ CỦA NGƯỜI DỰ TUYỂN</w:t>
      </w:r>
      <w:bookmarkEnd w:id="11"/>
    </w:p>
    <w:tbl>
      <w:tblPr>
        <w:tblW w:w="5000" w:type="pct"/>
        <w:tblBorders>
          <w:insideH w:val="nil"/>
          <w:insideV w:val="nil"/>
        </w:tblBorders>
        <w:tblCellMar>
          <w:left w:w="0" w:type="dxa"/>
          <w:right w:w="0" w:type="dxa"/>
        </w:tblCellMar>
        <w:tblLook w:val="04A0" w:firstRow="1" w:lastRow="0" w:firstColumn="1" w:lastColumn="0" w:noHBand="0" w:noVBand="1"/>
      </w:tblPr>
      <w:tblGrid>
        <w:gridCol w:w="651"/>
        <w:gridCol w:w="2032"/>
        <w:gridCol w:w="3383"/>
        <w:gridCol w:w="3127"/>
      </w:tblGrid>
      <w:tr w:rsidR="00945E9D" w:rsidRPr="00FE67DA" w14:paraId="0CE0E53E" w14:textId="77777777" w:rsidTr="00FE67DA">
        <w:tc>
          <w:tcPr>
            <w:tcW w:w="354" w:type="pct"/>
            <w:tcBorders>
              <w:top w:val="single" w:sz="8" w:space="0" w:color="auto"/>
              <w:left w:val="single" w:sz="8" w:space="0" w:color="auto"/>
              <w:bottom w:val="nil"/>
              <w:right w:val="nil"/>
            </w:tcBorders>
            <w:shd w:val="solid" w:color="FFFFFF" w:fill="auto"/>
            <w:vAlign w:val="center"/>
            <w:hideMark/>
          </w:tcPr>
          <w:p w14:paraId="0D7F666A" w14:textId="77777777" w:rsidR="00945E9D" w:rsidRPr="00FE67DA" w:rsidRDefault="00945E9D" w:rsidP="00CD75C1">
            <w:pPr>
              <w:spacing w:before="120" w:line="276" w:lineRule="auto"/>
              <w:ind w:firstLine="0"/>
              <w:jc w:val="center"/>
              <w:rPr>
                <w:sz w:val="24"/>
                <w:szCs w:val="24"/>
              </w:rPr>
            </w:pPr>
            <w:r w:rsidRPr="00FE67DA">
              <w:rPr>
                <w:b/>
                <w:bCs/>
                <w:color w:val="000000"/>
                <w:sz w:val="24"/>
                <w:szCs w:val="24"/>
              </w:rPr>
              <w:t>Stt</w:t>
            </w:r>
          </w:p>
        </w:tc>
        <w:tc>
          <w:tcPr>
            <w:tcW w:w="1105" w:type="pct"/>
            <w:tcBorders>
              <w:top w:val="single" w:sz="8" w:space="0" w:color="auto"/>
              <w:left w:val="single" w:sz="8" w:space="0" w:color="auto"/>
              <w:bottom w:val="nil"/>
              <w:right w:val="nil"/>
            </w:tcBorders>
            <w:shd w:val="solid" w:color="FFFFFF" w:fill="auto"/>
            <w:vAlign w:val="center"/>
            <w:hideMark/>
          </w:tcPr>
          <w:p w14:paraId="6B88AC13" w14:textId="77777777" w:rsidR="00945E9D" w:rsidRPr="00FE67DA" w:rsidRDefault="00945E9D" w:rsidP="00CD75C1">
            <w:pPr>
              <w:spacing w:before="120" w:line="276" w:lineRule="auto"/>
              <w:ind w:firstLine="0"/>
              <w:jc w:val="center"/>
              <w:rPr>
                <w:sz w:val="24"/>
                <w:szCs w:val="24"/>
              </w:rPr>
            </w:pPr>
            <w:r w:rsidRPr="00FE67DA">
              <w:rPr>
                <w:b/>
                <w:bCs/>
                <w:color w:val="000000"/>
                <w:sz w:val="24"/>
                <w:szCs w:val="24"/>
              </w:rPr>
              <w:t>Ngôn ngữ</w:t>
            </w:r>
          </w:p>
        </w:tc>
        <w:tc>
          <w:tcPr>
            <w:tcW w:w="1840" w:type="pct"/>
            <w:tcBorders>
              <w:top w:val="single" w:sz="8" w:space="0" w:color="auto"/>
              <w:left w:val="single" w:sz="8" w:space="0" w:color="auto"/>
              <w:bottom w:val="nil"/>
              <w:right w:val="nil"/>
            </w:tcBorders>
            <w:shd w:val="solid" w:color="FFFFFF" w:fill="auto"/>
            <w:vAlign w:val="center"/>
            <w:hideMark/>
          </w:tcPr>
          <w:p w14:paraId="753E3E40" w14:textId="77777777" w:rsidR="00945E9D" w:rsidRPr="00FE67DA" w:rsidRDefault="00945E9D" w:rsidP="00CD75C1">
            <w:pPr>
              <w:spacing w:before="120" w:line="276" w:lineRule="auto"/>
              <w:ind w:firstLine="0"/>
              <w:jc w:val="center"/>
              <w:rPr>
                <w:sz w:val="24"/>
                <w:szCs w:val="24"/>
              </w:rPr>
            </w:pPr>
            <w:r w:rsidRPr="00FE67DA">
              <w:rPr>
                <w:b/>
                <w:bCs/>
                <w:color w:val="000000"/>
                <w:sz w:val="24"/>
                <w:szCs w:val="24"/>
              </w:rPr>
              <w:t>Bằng/Chứng chỉ/Chứng nhận</w:t>
            </w:r>
          </w:p>
        </w:tc>
        <w:tc>
          <w:tcPr>
            <w:tcW w:w="1701" w:type="pct"/>
            <w:tcBorders>
              <w:top w:val="single" w:sz="8" w:space="0" w:color="auto"/>
              <w:left w:val="single" w:sz="8" w:space="0" w:color="auto"/>
              <w:bottom w:val="nil"/>
              <w:right w:val="single" w:sz="8" w:space="0" w:color="auto"/>
            </w:tcBorders>
            <w:shd w:val="solid" w:color="FFFFFF" w:fill="auto"/>
            <w:vAlign w:val="center"/>
            <w:hideMark/>
          </w:tcPr>
          <w:p w14:paraId="6FE70612" w14:textId="77777777" w:rsidR="00945E9D" w:rsidRPr="00FE67DA" w:rsidRDefault="00945E9D" w:rsidP="00CD75C1">
            <w:pPr>
              <w:spacing w:before="120" w:line="276" w:lineRule="auto"/>
              <w:ind w:firstLine="0"/>
              <w:jc w:val="center"/>
              <w:rPr>
                <w:sz w:val="24"/>
                <w:szCs w:val="24"/>
              </w:rPr>
            </w:pPr>
            <w:r w:rsidRPr="00FE67DA">
              <w:rPr>
                <w:b/>
                <w:bCs/>
                <w:color w:val="000000"/>
                <w:sz w:val="24"/>
                <w:szCs w:val="24"/>
              </w:rPr>
              <w:t>Trình độ/Thang điểm</w:t>
            </w:r>
          </w:p>
        </w:tc>
      </w:tr>
      <w:tr w:rsidR="00945E9D" w:rsidRPr="00FE67DA" w14:paraId="6C5412A8" w14:textId="77777777" w:rsidTr="00FE67DA">
        <w:tc>
          <w:tcPr>
            <w:tcW w:w="354" w:type="pct"/>
            <w:vMerge w:val="restart"/>
            <w:tcBorders>
              <w:top w:val="single" w:sz="8" w:space="0" w:color="auto"/>
              <w:left w:val="single" w:sz="8" w:space="0" w:color="auto"/>
              <w:bottom w:val="nil"/>
              <w:right w:val="nil"/>
            </w:tcBorders>
            <w:shd w:val="solid" w:color="FFFFFF" w:fill="auto"/>
            <w:vAlign w:val="center"/>
            <w:hideMark/>
          </w:tcPr>
          <w:p w14:paraId="2AC72303" w14:textId="77777777" w:rsidR="00945E9D" w:rsidRPr="00FE67DA" w:rsidRDefault="00945E9D" w:rsidP="00FE67DA">
            <w:pPr>
              <w:spacing w:before="120" w:line="276" w:lineRule="auto"/>
              <w:ind w:firstLine="0"/>
              <w:jc w:val="center"/>
              <w:rPr>
                <w:sz w:val="24"/>
                <w:szCs w:val="24"/>
              </w:rPr>
            </w:pPr>
            <w:r w:rsidRPr="00FE67DA">
              <w:rPr>
                <w:color w:val="000000"/>
                <w:sz w:val="24"/>
                <w:szCs w:val="24"/>
              </w:rPr>
              <w:t>1</w:t>
            </w:r>
          </w:p>
        </w:tc>
        <w:tc>
          <w:tcPr>
            <w:tcW w:w="1105" w:type="pct"/>
            <w:vMerge w:val="restart"/>
            <w:tcBorders>
              <w:top w:val="single" w:sz="8" w:space="0" w:color="auto"/>
              <w:left w:val="single" w:sz="8" w:space="0" w:color="auto"/>
              <w:bottom w:val="nil"/>
              <w:right w:val="nil"/>
            </w:tcBorders>
            <w:shd w:val="solid" w:color="FFFFFF" w:fill="auto"/>
            <w:vAlign w:val="center"/>
            <w:hideMark/>
          </w:tcPr>
          <w:p w14:paraId="3496F95D" w14:textId="77777777" w:rsidR="00945E9D" w:rsidRPr="00FE67DA" w:rsidRDefault="00945E9D" w:rsidP="00CD75C1">
            <w:pPr>
              <w:spacing w:before="120" w:line="276" w:lineRule="auto"/>
              <w:ind w:left="186" w:right="134" w:firstLine="0"/>
              <w:jc w:val="left"/>
              <w:rPr>
                <w:sz w:val="24"/>
                <w:szCs w:val="24"/>
              </w:rPr>
            </w:pPr>
            <w:r w:rsidRPr="00FE67DA">
              <w:rPr>
                <w:color w:val="000000"/>
                <w:sz w:val="24"/>
                <w:szCs w:val="24"/>
              </w:rPr>
              <w:t>Tiếng Anh</w:t>
            </w:r>
          </w:p>
        </w:tc>
        <w:tc>
          <w:tcPr>
            <w:tcW w:w="1840" w:type="pct"/>
            <w:tcBorders>
              <w:top w:val="single" w:sz="8" w:space="0" w:color="auto"/>
              <w:left w:val="single" w:sz="8" w:space="0" w:color="auto"/>
              <w:bottom w:val="nil"/>
              <w:right w:val="nil"/>
            </w:tcBorders>
            <w:shd w:val="solid" w:color="FFFFFF" w:fill="auto"/>
            <w:vAlign w:val="center"/>
            <w:hideMark/>
          </w:tcPr>
          <w:p w14:paraId="1EE9455F" w14:textId="77777777" w:rsidR="00945E9D" w:rsidRPr="00FE67DA" w:rsidRDefault="00945E9D" w:rsidP="00CD75C1">
            <w:pPr>
              <w:spacing w:before="120" w:line="276" w:lineRule="auto"/>
              <w:ind w:left="137" w:right="109" w:firstLine="0"/>
              <w:jc w:val="left"/>
              <w:rPr>
                <w:sz w:val="24"/>
                <w:szCs w:val="24"/>
              </w:rPr>
            </w:pPr>
            <w:r w:rsidRPr="00FE67DA">
              <w:rPr>
                <w:caps/>
                <w:color w:val="000000"/>
                <w:sz w:val="24"/>
                <w:szCs w:val="24"/>
              </w:rPr>
              <w:t>TOEFL</w:t>
            </w:r>
            <w:r w:rsidRPr="00FE67DA">
              <w:rPr>
                <w:color w:val="000000"/>
                <w:sz w:val="24"/>
                <w:szCs w:val="24"/>
              </w:rPr>
              <w:t xml:space="preserve"> iBT</w:t>
            </w:r>
          </w:p>
        </w:tc>
        <w:tc>
          <w:tcPr>
            <w:tcW w:w="1701" w:type="pct"/>
            <w:tcBorders>
              <w:top w:val="single" w:sz="8" w:space="0" w:color="auto"/>
              <w:left w:val="single" w:sz="8" w:space="0" w:color="auto"/>
              <w:bottom w:val="nil"/>
              <w:right w:val="single" w:sz="8" w:space="0" w:color="auto"/>
            </w:tcBorders>
            <w:shd w:val="solid" w:color="FFFFFF" w:fill="auto"/>
            <w:vAlign w:val="center"/>
            <w:hideMark/>
          </w:tcPr>
          <w:p w14:paraId="76170628" w14:textId="77777777" w:rsidR="00945E9D" w:rsidRPr="00FE67DA" w:rsidRDefault="00945E9D" w:rsidP="00CA2E4F">
            <w:pPr>
              <w:spacing w:before="120" w:line="276" w:lineRule="auto"/>
              <w:ind w:left="162" w:firstLine="0"/>
              <w:rPr>
                <w:sz w:val="24"/>
                <w:szCs w:val="24"/>
              </w:rPr>
            </w:pPr>
            <w:r w:rsidRPr="00FE67DA">
              <w:rPr>
                <w:color w:val="000000"/>
                <w:sz w:val="24"/>
                <w:szCs w:val="24"/>
              </w:rPr>
              <w:t>Từ 46 trở lên</w:t>
            </w:r>
          </w:p>
        </w:tc>
      </w:tr>
      <w:tr w:rsidR="00945E9D" w:rsidRPr="00FE67DA" w14:paraId="291C0D13" w14:textId="77777777" w:rsidTr="00FE67DA">
        <w:tc>
          <w:tcPr>
            <w:tcW w:w="0" w:type="auto"/>
            <w:vMerge/>
            <w:tcBorders>
              <w:top w:val="single" w:sz="8" w:space="0" w:color="auto"/>
              <w:left w:val="single" w:sz="8" w:space="0" w:color="auto"/>
              <w:bottom w:val="nil"/>
              <w:right w:val="nil"/>
            </w:tcBorders>
            <w:vAlign w:val="center"/>
            <w:hideMark/>
          </w:tcPr>
          <w:p w14:paraId="705CA70C" w14:textId="77777777" w:rsidR="00945E9D" w:rsidRPr="00FE67DA" w:rsidRDefault="00945E9D" w:rsidP="00FE67DA">
            <w:pPr>
              <w:spacing w:line="276" w:lineRule="auto"/>
              <w:jc w:val="center"/>
              <w:rPr>
                <w:sz w:val="24"/>
                <w:szCs w:val="24"/>
              </w:rPr>
            </w:pPr>
          </w:p>
        </w:tc>
        <w:tc>
          <w:tcPr>
            <w:tcW w:w="0" w:type="auto"/>
            <w:vMerge/>
            <w:tcBorders>
              <w:top w:val="single" w:sz="8" w:space="0" w:color="auto"/>
              <w:left w:val="single" w:sz="8" w:space="0" w:color="auto"/>
              <w:bottom w:val="nil"/>
              <w:right w:val="nil"/>
            </w:tcBorders>
            <w:vAlign w:val="center"/>
            <w:hideMark/>
          </w:tcPr>
          <w:p w14:paraId="2D81667B" w14:textId="77777777" w:rsidR="00945E9D" w:rsidRPr="00FE67DA" w:rsidRDefault="00945E9D" w:rsidP="00CD75C1">
            <w:pPr>
              <w:spacing w:line="276" w:lineRule="auto"/>
              <w:ind w:left="186" w:right="134" w:firstLine="0"/>
              <w:jc w:val="left"/>
              <w:rPr>
                <w:sz w:val="24"/>
                <w:szCs w:val="24"/>
              </w:rPr>
            </w:pPr>
          </w:p>
        </w:tc>
        <w:tc>
          <w:tcPr>
            <w:tcW w:w="1840" w:type="pct"/>
            <w:tcBorders>
              <w:top w:val="single" w:sz="8" w:space="0" w:color="auto"/>
              <w:left w:val="single" w:sz="8" w:space="0" w:color="auto"/>
              <w:bottom w:val="nil"/>
              <w:right w:val="nil"/>
            </w:tcBorders>
            <w:shd w:val="solid" w:color="FFFFFF" w:fill="auto"/>
            <w:vAlign w:val="center"/>
            <w:hideMark/>
          </w:tcPr>
          <w:p w14:paraId="58453E8B" w14:textId="77777777" w:rsidR="00945E9D" w:rsidRPr="00FE67DA" w:rsidRDefault="00945E9D" w:rsidP="00CD75C1">
            <w:pPr>
              <w:spacing w:before="120" w:line="276" w:lineRule="auto"/>
              <w:ind w:left="137" w:right="109" w:firstLine="0"/>
              <w:jc w:val="left"/>
              <w:rPr>
                <w:sz w:val="24"/>
                <w:szCs w:val="24"/>
              </w:rPr>
            </w:pPr>
            <w:r w:rsidRPr="00FE67DA">
              <w:rPr>
                <w:color w:val="000000"/>
                <w:sz w:val="24"/>
                <w:szCs w:val="24"/>
              </w:rPr>
              <w:t>IELTS</w:t>
            </w:r>
          </w:p>
        </w:tc>
        <w:tc>
          <w:tcPr>
            <w:tcW w:w="1701" w:type="pct"/>
            <w:tcBorders>
              <w:top w:val="single" w:sz="8" w:space="0" w:color="auto"/>
              <w:left w:val="single" w:sz="8" w:space="0" w:color="auto"/>
              <w:bottom w:val="nil"/>
              <w:right w:val="single" w:sz="8" w:space="0" w:color="auto"/>
            </w:tcBorders>
            <w:shd w:val="solid" w:color="FFFFFF" w:fill="auto"/>
            <w:vAlign w:val="center"/>
            <w:hideMark/>
          </w:tcPr>
          <w:p w14:paraId="737D4DBC" w14:textId="77777777" w:rsidR="00945E9D" w:rsidRPr="00FE67DA" w:rsidRDefault="00945E9D" w:rsidP="00CA2E4F">
            <w:pPr>
              <w:spacing w:before="120" w:line="276" w:lineRule="auto"/>
              <w:ind w:left="162" w:firstLine="0"/>
              <w:rPr>
                <w:sz w:val="24"/>
                <w:szCs w:val="24"/>
              </w:rPr>
            </w:pPr>
            <w:r w:rsidRPr="00FE67DA">
              <w:rPr>
                <w:color w:val="000000"/>
                <w:sz w:val="24"/>
                <w:szCs w:val="24"/>
              </w:rPr>
              <w:t>Từ 5.5 trở lên</w:t>
            </w:r>
          </w:p>
        </w:tc>
      </w:tr>
      <w:tr w:rsidR="00945E9D" w:rsidRPr="00FE67DA" w14:paraId="113C9C56" w14:textId="77777777" w:rsidTr="00FE67DA">
        <w:tc>
          <w:tcPr>
            <w:tcW w:w="0" w:type="auto"/>
            <w:vMerge/>
            <w:tcBorders>
              <w:top w:val="single" w:sz="8" w:space="0" w:color="auto"/>
              <w:left w:val="single" w:sz="8" w:space="0" w:color="auto"/>
              <w:bottom w:val="nil"/>
              <w:right w:val="nil"/>
            </w:tcBorders>
            <w:vAlign w:val="center"/>
            <w:hideMark/>
          </w:tcPr>
          <w:p w14:paraId="342E5B68" w14:textId="77777777" w:rsidR="00945E9D" w:rsidRPr="00FE67DA" w:rsidRDefault="00945E9D" w:rsidP="00FE67DA">
            <w:pPr>
              <w:spacing w:line="276" w:lineRule="auto"/>
              <w:jc w:val="center"/>
              <w:rPr>
                <w:sz w:val="24"/>
                <w:szCs w:val="24"/>
              </w:rPr>
            </w:pPr>
          </w:p>
        </w:tc>
        <w:tc>
          <w:tcPr>
            <w:tcW w:w="0" w:type="auto"/>
            <w:vMerge/>
            <w:tcBorders>
              <w:top w:val="single" w:sz="8" w:space="0" w:color="auto"/>
              <w:left w:val="single" w:sz="8" w:space="0" w:color="auto"/>
              <w:bottom w:val="nil"/>
              <w:right w:val="nil"/>
            </w:tcBorders>
            <w:vAlign w:val="center"/>
            <w:hideMark/>
          </w:tcPr>
          <w:p w14:paraId="717585E3" w14:textId="77777777" w:rsidR="00945E9D" w:rsidRPr="00FE67DA" w:rsidRDefault="00945E9D" w:rsidP="00CD75C1">
            <w:pPr>
              <w:spacing w:line="276" w:lineRule="auto"/>
              <w:ind w:left="186" w:right="134" w:firstLine="0"/>
              <w:jc w:val="left"/>
              <w:rPr>
                <w:sz w:val="24"/>
                <w:szCs w:val="24"/>
              </w:rPr>
            </w:pPr>
          </w:p>
        </w:tc>
        <w:tc>
          <w:tcPr>
            <w:tcW w:w="1840" w:type="pct"/>
            <w:tcBorders>
              <w:top w:val="single" w:sz="8" w:space="0" w:color="auto"/>
              <w:left w:val="single" w:sz="8" w:space="0" w:color="auto"/>
              <w:bottom w:val="nil"/>
              <w:right w:val="nil"/>
            </w:tcBorders>
            <w:shd w:val="solid" w:color="FFFFFF" w:fill="auto"/>
            <w:vAlign w:val="center"/>
            <w:hideMark/>
          </w:tcPr>
          <w:p w14:paraId="449E3EE4" w14:textId="77777777" w:rsidR="00945E9D" w:rsidRPr="00FE67DA" w:rsidRDefault="00945E9D" w:rsidP="00CD75C1">
            <w:pPr>
              <w:spacing w:before="120" w:line="276" w:lineRule="auto"/>
              <w:ind w:left="137" w:right="109" w:firstLine="0"/>
              <w:jc w:val="left"/>
              <w:rPr>
                <w:sz w:val="24"/>
                <w:szCs w:val="24"/>
              </w:rPr>
            </w:pPr>
            <w:r w:rsidRPr="00FE67DA">
              <w:rPr>
                <w:color w:val="000000"/>
                <w:sz w:val="24"/>
                <w:szCs w:val="24"/>
              </w:rPr>
              <w:t>Cambridge Assessment English</w:t>
            </w:r>
          </w:p>
        </w:tc>
        <w:tc>
          <w:tcPr>
            <w:tcW w:w="1701" w:type="pct"/>
            <w:tcBorders>
              <w:top w:val="single" w:sz="8" w:space="0" w:color="auto"/>
              <w:left w:val="single" w:sz="8" w:space="0" w:color="auto"/>
              <w:bottom w:val="nil"/>
              <w:right w:val="single" w:sz="8" w:space="0" w:color="auto"/>
            </w:tcBorders>
            <w:shd w:val="solid" w:color="FFFFFF" w:fill="auto"/>
            <w:vAlign w:val="center"/>
            <w:hideMark/>
          </w:tcPr>
          <w:p w14:paraId="05DF7A30" w14:textId="77777777" w:rsidR="00945E9D" w:rsidRPr="00FE67DA" w:rsidRDefault="00945E9D" w:rsidP="00CA2E4F">
            <w:pPr>
              <w:spacing w:before="120" w:line="276" w:lineRule="auto"/>
              <w:ind w:left="162" w:firstLine="0"/>
              <w:rPr>
                <w:sz w:val="24"/>
                <w:szCs w:val="24"/>
              </w:rPr>
            </w:pPr>
            <w:r w:rsidRPr="00FE67DA">
              <w:rPr>
                <w:color w:val="000000"/>
                <w:sz w:val="24"/>
                <w:szCs w:val="24"/>
              </w:rPr>
              <w:t>B2 First/B2 Business</w:t>
            </w:r>
          </w:p>
          <w:p w14:paraId="695F303E" w14:textId="77777777" w:rsidR="00945E9D" w:rsidRPr="00FE67DA" w:rsidRDefault="00945E9D" w:rsidP="00CA2E4F">
            <w:pPr>
              <w:spacing w:before="120" w:line="276" w:lineRule="auto"/>
              <w:ind w:left="162" w:firstLine="0"/>
              <w:rPr>
                <w:sz w:val="24"/>
                <w:szCs w:val="24"/>
              </w:rPr>
            </w:pPr>
            <w:r w:rsidRPr="00FE67DA">
              <w:rPr>
                <w:color w:val="000000"/>
                <w:sz w:val="24"/>
                <w:szCs w:val="24"/>
              </w:rPr>
              <w:t>Vantage/Linguaskill</w:t>
            </w:r>
          </w:p>
          <w:p w14:paraId="03CAAC32" w14:textId="77777777" w:rsidR="00945E9D" w:rsidRPr="00FE67DA" w:rsidRDefault="00945E9D" w:rsidP="00CA2E4F">
            <w:pPr>
              <w:spacing w:before="120" w:line="276" w:lineRule="auto"/>
              <w:ind w:left="162" w:firstLine="0"/>
              <w:rPr>
                <w:sz w:val="24"/>
                <w:szCs w:val="24"/>
              </w:rPr>
            </w:pPr>
            <w:r w:rsidRPr="00FE67DA">
              <w:rPr>
                <w:color w:val="000000"/>
                <w:sz w:val="24"/>
                <w:szCs w:val="24"/>
              </w:rPr>
              <w:t>Thang điểm: từ 160 trở lên</w:t>
            </w:r>
          </w:p>
        </w:tc>
      </w:tr>
      <w:tr w:rsidR="00945E9D" w:rsidRPr="00FE67DA" w14:paraId="585AFE9F" w14:textId="77777777" w:rsidTr="00FE67DA">
        <w:tc>
          <w:tcPr>
            <w:tcW w:w="354" w:type="pct"/>
            <w:tcBorders>
              <w:top w:val="single" w:sz="8" w:space="0" w:color="auto"/>
              <w:left w:val="single" w:sz="8" w:space="0" w:color="auto"/>
              <w:bottom w:val="nil"/>
              <w:right w:val="nil"/>
            </w:tcBorders>
            <w:shd w:val="solid" w:color="FFFFFF" w:fill="auto"/>
            <w:vAlign w:val="center"/>
            <w:hideMark/>
          </w:tcPr>
          <w:p w14:paraId="5D463C1F" w14:textId="77777777" w:rsidR="00945E9D" w:rsidRPr="00FE67DA" w:rsidRDefault="00945E9D" w:rsidP="00FE67DA">
            <w:pPr>
              <w:spacing w:before="120" w:line="276" w:lineRule="auto"/>
              <w:ind w:firstLine="0"/>
              <w:jc w:val="center"/>
              <w:rPr>
                <w:sz w:val="24"/>
                <w:szCs w:val="24"/>
              </w:rPr>
            </w:pPr>
            <w:r w:rsidRPr="00FE67DA">
              <w:rPr>
                <w:color w:val="000000"/>
                <w:sz w:val="24"/>
                <w:szCs w:val="24"/>
              </w:rPr>
              <w:t>2</w:t>
            </w:r>
          </w:p>
        </w:tc>
        <w:tc>
          <w:tcPr>
            <w:tcW w:w="1105" w:type="pct"/>
            <w:tcBorders>
              <w:top w:val="single" w:sz="8" w:space="0" w:color="auto"/>
              <w:left w:val="single" w:sz="8" w:space="0" w:color="auto"/>
              <w:bottom w:val="nil"/>
              <w:right w:val="nil"/>
            </w:tcBorders>
            <w:shd w:val="solid" w:color="FFFFFF" w:fill="auto"/>
            <w:vAlign w:val="center"/>
            <w:hideMark/>
          </w:tcPr>
          <w:p w14:paraId="6A7D69E5" w14:textId="77777777" w:rsidR="00945E9D" w:rsidRPr="00FE67DA" w:rsidRDefault="00945E9D" w:rsidP="00CD75C1">
            <w:pPr>
              <w:spacing w:before="120" w:line="276" w:lineRule="auto"/>
              <w:ind w:left="186" w:right="134" w:firstLine="0"/>
              <w:jc w:val="left"/>
              <w:rPr>
                <w:sz w:val="24"/>
                <w:szCs w:val="24"/>
              </w:rPr>
            </w:pPr>
            <w:r w:rsidRPr="00FE67DA">
              <w:rPr>
                <w:color w:val="000000"/>
                <w:sz w:val="24"/>
                <w:szCs w:val="24"/>
              </w:rPr>
              <w:t>Tiếng Pháp</w:t>
            </w:r>
          </w:p>
        </w:tc>
        <w:tc>
          <w:tcPr>
            <w:tcW w:w="1840" w:type="pct"/>
            <w:tcBorders>
              <w:top w:val="single" w:sz="8" w:space="0" w:color="auto"/>
              <w:left w:val="single" w:sz="8" w:space="0" w:color="auto"/>
              <w:bottom w:val="nil"/>
              <w:right w:val="nil"/>
            </w:tcBorders>
            <w:shd w:val="solid" w:color="FFFFFF" w:fill="auto"/>
            <w:vAlign w:val="center"/>
            <w:hideMark/>
          </w:tcPr>
          <w:p w14:paraId="685460F6" w14:textId="77777777" w:rsidR="00945E9D" w:rsidRPr="00FE67DA" w:rsidRDefault="00945E9D" w:rsidP="00CD75C1">
            <w:pPr>
              <w:spacing w:before="120" w:line="276" w:lineRule="auto"/>
              <w:ind w:left="137" w:right="109" w:firstLine="0"/>
              <w:jc w:val="left"/>
              <w:rPr>
                <w:sz w:val="24"/>
                <w:szCs w:val="24"/>
              </w:rPr>
            </w:pPr>
            <w:r w:rsidRPr="00FE67DA">
              <w:rPr>
                <w:sz w:val="24"/>
                <w:szCs w:val="24"/>
              </w:rPr>
              <w:t>CIEP/Alliance française diplomas</w:t>
            </w:r>
          </w:p>
        </w:tc>
        <w:tc>
          <w:tcPr>
            <w:tcW w:w="1701" w:type="pct"/>
            <w:tcBorders>
              <w:top w:val="single" w:sz="8" w:space="0" w:color="auto"/>
              <w:left w:val="single" w:sz="8" w:space="0" w:color="auto"/>
              <w:bottom w:val="nil"/>
              <w:right w:val="single" w:sz="8" w:space="0" w:color="auto"/>
            </w:tcBorders>
            <w:shd w:val="solid" w:color="FFFFFF" w:fill="auto"/>
            <w:vAlign w:val="center"/>
            <w:hideMark/>
          </w:tcPr>
          <w:p w14:paraId="0818B75B" w14:textId="77777777" w:rsidR="00945E9D" w:rsidRPr="00FE67DA" w:rsidRDefault="00945E9D" w:rsidP="00CA2E4F">
            <w:pPr>
              <w:spacing w:before="120" w:line="276" w:lineRule="auto"/>
              <w:ind w:left="162" w:firstLine="0"/>
              <w:rPr>
                <w:sz w:val="24"/>
                <w:szCs w:val="24"/>
              </w:rPr>
            </w:pPr>
            <w:r w:rsidRPr="00FE67DA">
              <w:rPr>
                <w:color w:val="000000"/>
                <w:sz w:val="24"/>
                <w:szCs w:val="24"/>
              </w:rPr>
              <w:t>TCF từ 400 trở lên</w:t>
            </w:r>
          </w:p>
          <w:p w14:paraId="373EC672" w14:textId="77777777" w:rsidR="00945E9D" w:rsidRPr="00FE67DA" w:rsidRDefault="00945E9D" w:rsidP="00CA2E4F">
            <w:pPr>
              <w:spacing w:before="120" w:line="276" w:lineRule="auto"/>
              <w:ind w:left="162" w:firstLine="0"/>
              <w:rPr>
                <w:sz w:val="24"/>
                <w:szCs w:val="24"/>
              </w:rPr>
            </w:pPr>
            <w:r w:rsidRPr="00FE67DA">
              <w:rPr>
                <w:color w:val="000000"/>
                <w:sz w:val="24"/>
                <w:szCs w:val="24"/>
              </w:rPr>
              <w:t>DELF B2 trở lên</w:t>
            </w:r>
          </w:p>
          <w:p w14:paraId="7E4FD994" w14:textId="77777777" w:rsidR="00945E9D" w:rsidRPr="00FE67DA" w:rsidRDefault="00945E9D" w:rsidP="00CA2E4F">
            <w:pPr>
              <w:spacing w:before="120" w:line="276" w:lineRule="auto"/>
              <w:ind w:left="162" w:firstLine="0"/>
              <w:rPr>
                <w:sz w:val="24"/>
                <w:szCs w:val="24"/>
              </w:rPr>
            </w:pPr>
            <w:r w:rsidRPr="00FE67DA">
              <w:rPr>
                <w:color w:val="000000"/>
                <w:sz w:val="24"/>
                <w:szCs w:val="24"/>
              </w:rPr>
              <w:t>Diplôme de Langue</w:t>
            </w:r>
          </w:p>
        </w:tc>
      </w:tr>
      <w:tr w:rsidR="00945E9D" w:rsidRPr="00FE67DA" w14:paraId="1BD46358" w14:textId="77777777" w:rsidTr="00FE67DA">
        <w:tc>
          <w:tcPr>
            <w:tcW w:w="354" w:type="pct"/>
            <w:vMerge w:val="restart"/>
            <w:tcBorders>
              <w:top w:val="single" w:sz="8" w:space="0" w:color="auto"/>
              <w:left w:val="single" w:sz="8" w:space="0" w:color="auto"/>
              <w:bottom w:val="nil"/>
              <w:right w:val="nil"/>
            </w:tcBorders>
            <w:shd w:val="solid" w:color="FFFFFF" w:fill="auto"/>
            <w:vAlign w:val="center"/>
            <w:hideMark/>
          </w:tcPr>
          <w:p w14:paraId="35E6FD58" w14:textId="77777777" w:rsidR="00945E9D" w:rsidRPr="00FE67DA" w:rsidRDefault="00945E9D" w:rsidP="00FE67DA">
            <w:pPr>
              <w:spacing w:before="120" w:line="276" w:lineRule="auto"/>
              <w:ind w:firstLine="0"/>
              <w:jc w:val="center"/>
              <w:rPr>
                <w:sz w:val="24"/>
                <w:szCs w:val="24"/>
              </w:rPr>
            </w:pPr>
            <w:r w:rsidRPr="00FE67DA">
              <w:rPr>
                <w:color w:val="000000"/>
                <w:sz w:val="24"/>
                <w:szCs w:val="24"/>
              </w:rPr>
              <w:t>3</w:t>
            </w:r>
          </w:p>
        </w:tc>
        <w:tc>
          <w:tcPr>
            <w:tcW w:w="1105" w:type="pct"/>
            <w:vMerge w:val="restart"/>
            <w:tcBorders>
              <w:top w:val="single" w:sz="8" w:space="0" w:color="auto"/>
              <w:left w:val="single" w:sz="8" w:space="0" w:color="auto"/>
              <w:bottom w:val="nil"/>
              <w:right w:val="nil"/>
            </w:tcBorders>
            <w:shd w:val="solid" w:color="FFFFFF" w:fill="auto"/>
            <w:vAlign w:val="center"/>
            <w:hideMark/>
          </w:tcPr>
          <w:p w14:paraId="7991DBCD" w14:textId="77777777" w:rsidR="00945E9D" w:rsidRPr="00FE67DA" w:rsidRDefault="00945E9D" w:rsidP="00CD75C1">
            <w:pPr>
              <w:spacing w:before="120" w:line="276" w:lineRule="auto"/>
              <w:ind w:left="186" w:right="134" w:firstLine="0"/>
              <w:jc w:val="left"/>
              <w:rPr>
                <w:sz w:val="24"/>
                <w:szCs w:val="24"/>
              </w:rPr>
            </w:pPr>
            <w:r w:rsidRPr="00FE67DA">
              <w:rPr>
                <w:color w:val="000000"/>
                <w:sz w:val="24"/>
                <w:szCs w:val="24"/>
              </w:rPr>
              <w:t>Tiếng Đức</w:t>
            </w:r>
          </w:p>
        </w:tc>
        <w:tc>
          <w:tcPr>
            <w:tcW w:w="1840" w:type="pct"/>
            <w:tcBorders>
              <w:top w:val="single" w:sz="8" w:space="0" w:color="auto"/>
              <w:left w:val="single" w:sz="8" w:space="0" w:color="auto"/>
              <w:bottom w:val="nil"/>
              <w:right w:val="nil"/>
            </w:tcBorders>
            <w:shd w:val="solid" w:color="FFFFFF" w:fill="auto"/>
            <w:vAlign w:val="center"/>
            <w:hideMark/>
          </w:tcPr>
          <w:p w14:paraId="6BAA4892" w14:textId="77777777" w:rsidR="00945E9D" w:rsidRPr="00FE67DA" w:rsidRDefault="00945E9D" w:rsidP="00CD75C1">
            <w:pPr>
              <w:spacing w:before="120" w:line="276" w:lineRule="auto"/>
              <w:ind w:left="137" w:right="109" w:firstLine="0"/>
              <w:jc w:val="left"/>
              <w:rPr>
                <w:sz w:val="24"/>
                <w:szCs w:val="24"/>
              </w:rPr>
            </w:pPr>
            <w:r w:rsidRPr="00FE67DA">
              <w:rPr>
                <w:color w:val="000000"/>
                <w:sz w:val="24"/>
                <w:szCs w:val="24"/>
              </w:rPr>
              <w:t>Goethe -Institut</w:t>
            </w:r>
          </w:p>
        </w:tc>
        <w:tc>
          <w:tcPr>
            <w:tcW w:w="1701" w:type="pct"/>
            <w:tcBorders>
              <w:top w:val="single" w:sz="8" w:space="0" w:color="auto"/>
              <w:left w:val="single" w:sz="8" w:space="0" w:color="auto"/>
              <w:bottom w:val="nil"/>
              <w:right w:val="single" w:sz="8" w:space="0" w:color="auto"/>
            </w:tcBorders>
            <w:shd w:val="solid" w:color="FFFFFF" w:fill="auto"/>
            <w:vAlign w:val="center"/>
            <w:hideMark/>
          </w:tcPr>
          <w:p w14:paraId="7EAF080A" w14:textId="77777777" w:rsidR="00945E9D" w:rsidRPr="00FE67DA" w:rsidRDefault="00945E9D" w:rsidP="00CA2E4F">
            <w:pPr>
              <w:spacing w:before="120" w:line="276" w:lineRule="auto"/>
              <w:ind w:left="162" w:firstLine="0"/>
              <w:rPr>
                <w:sz w:val="24"/>
                <w:szCs w:val="24"/>
              </w:rPr>
            </w:pPr>
            <w:r w:rsidRPr="00FE67DA">
              <w:rPr>
                <w:color w:val="000000"/>
                <w:sz w:val="24"/>
                <w:szCs w:val="24"/>
              </w:rPr>
              <w:t>Goethe- Zertifikat B2 trở lên</w:t>
            </w:r>
          </w:p>
        </w:tc>
      </w:tr>
      <w:tr w:rsidR="00945E9D" w:rsidRPr="00FE67DA" w14:paraId="155E671B" w14:textId="77777777" w:rsidTr="00FE67DA">
        <w:tc>
          <w:tcPr>
            <w:tcW w:w="0" w:type="auto"/>
            <w:vMerge/>
            <w:tcBorders>
              <w:top w:val="single" w:sz="8" w:space="0" w:color="auto"/>
              <w:left w:val="single" w:sz="8" w:space="0" w:color="auto"/>
              <w:bottom w:val="nil"/>
              <w:right w:val="nil"/>
            </w:tcBorders>
            <w:vAlign w:val="center"/>
            <w:hideMark/>
          </w:tcPr>
          <w:p w14:paraId="3DF3D640" w14:textId="77777777" w:rsidR="00945E9D" w:rsidRPr="00FE67DA" w:rsidRDefault="00945E9D" w:rsidP="00FE67DA">
            <w:pPr>
              <w:spacing w:line="276" w:lineRule="auto"/>
              <w:jc w:val="center"/>
              <w:rPr>
                <w:sz w:val="24"/>
                <w:szCs w:val="24"/>
              </w:rPr>
            </w:pPr>
          </w:p>
        </w:tc>
        <w:tc>
          <w:tcPr>
            <w:tcW w:w="0" w:type="auto"/>
            <w:vMerge/>
            <w:tcBorders>
              <w:top w:val="single" w:sz="8" w:space="0" w:color="auto"/>
              <w:left w:val="single" w:sz="8" w:space="0" w:color="auto"/>
              <w:bottom w:val="nil"/>
              <w:right w:val="nil"/>
            </w:tcBorders>
            <w:vAlign w:val="center"/>
            <w:hideMark/>
          </w:tcPr>
          <w:p w14:paraId="4E6F2054" w14:textId="77777777" w:rsidR="00945E9D" w:rsidRPr="00FE67DA" w:rsidRDefault="00945E9D" w:rsidP="00CD75C1">
            <w:pPr>
              <w:spacing w:line="276" w:lineRule="auto"/>
              <w:ind w:left="186" w:right="134" w:firstLine="0"/>
              <w:jc w:val="left"/>
              <w:rPr>
                <w:sz w:val="24"/>
                <w:szCs w:val="24"/>
              </w:rPr>
            </w:pPr>
          </w:p>
        </w:tc>
        <w:tc>
          <w:tcPr>
            <w:tcW w:w="1840" w:type="pct"/>
            <w:tcBorders>
              <w:top w:val="single" w:sz="8" w:space="0" w:color="auto"/>
              <w:left w:val="single" w:sz="8" w:space="0" w:color="auto"/>
              <w:bottom w:val="nil"/>
              <w:right w:val="nil"/>
            </w:tcBorders>
            <w:shd w:val="solid" w:color="FFFFFF" w:fill="auto"/>
            <w:vAlign w:val="center"/>
            <w:hideMark/>
          </w:tcPr>
          <w:p w14:paraId="18381082" w14:textId="77777777" w:rsidR="00945E9D" w:rsidRPr="00FE67DA" w:rsidRDefault="00945E9D" w:rsidP="00CD75C1">
            <w:pPr>
              <w:spacing w:before="120" w:line="276" w:lineRule="auto"/>
              <w:ind w:left="137" w:right="109" w:firstLine="0"/>
              <w:jc w:val="left"/>
              <w:rPr>
                <w:sz w:val="24"/>
                <w:szCs w:val="24"/>
              </w:rPr>
            </w:pPr>
            <w:r w:rsidRPr="00FE67DA">
              <w:rPr>
                <w:color w:val="000000"/>
                <w:sz w:val="24"/>
                <w:szCs w:val="24"/>
              </w:rPr>
              <w:t>The German TestDaF language certificate</w:t>
            </w:r>
          </w:p>
        </w:tc>
        <w:tc>
          <w:tcPr>
            <w:tcW w:w="1701" w:type="pct"/>
            <w:tcBorders>
              <w:top w:val="single" w:sz="8" w:space="0" w:color="auto"/>
              <w:left w:val="single" w:sz="8" w:space="0" w:color="auto"/>
              <w:bottom w:val="nil"/>
              <w:right w:val="single" w:sz="8" w:space="0" w:color="auto"/>
            </w:tcBorders>
            <w:shd w:val="solid" w:color="FFFFFF" w:fill="auto"/>
            <w:vAlign w:val="center"/>
            <w:hideMark/>
          </w:tcPr>
          <w:p w14:paraId="39DE0479" w14:textId="77777777" w:rsidR="00945E9D" w:rsidRPr="00FE67DA" w:rsidRDefault="00945E9D" w:rsidP="00CA2E4F">
            <w:pPr>
              <w:spacing w:before="120" w:line="276" w:lineRule="auto"/>
              <w:ind w:left="162" w:firstLine="0"/>
              <w:rPr>
                <w:sz w:val="24"/>
                <w:szCs w:val="24"/>
              </w:rPr>
            </w:pPr>
            <w:r w:rsidRPr="00FE67DA">
              <w:rPr>
                <w:color w:val="000000"/>
                <w:sz w:val="24"/>
                <w:szCs w:val="24"/>
              </w:rPr>
              <w:t>TestDaF level 4 (TDN 4) trở lên</w:t>
            </w:r>
          </w:p>
        </w:tc>
      </w:tr>
      <w:tr w:rsidR="00945E9D" w:rsidRPr="00FE67DA" w14:paraId="7A34F3B7" w14:textId="77777777" w:rsidTr="00FE67DA">
        <w:tc>
          <w:tcPr>
            <w:tcW w:w="354" w:type="pct"/>
            <w:tcBorders>
              <w:top w:val="single" w:sz="8" w:space="0" w:color="auto"/>
              <w:left w:val="single" w:sz="8" w:space="0" w:color="auto"/>
              <w:bottom w:val="nil"/>
              <w:right w:val="nil"/>
            </w:tcBorders>
            <w:shd w:val="solid" w:color="FFFFFF" w:fill="auto"/>
            <w:vAlign w:val="center"/>
            <w:hideMark/>
          </w:tcPr>
          <w:p w14:paraId="61A645C8" w14:textId="77777777" w:rsidR="00945E9D" w:rsidRPr="00FE67DA" w:rsidRDefault="00945E9D" w:rsidP="00FE67DA">
            <w:pPr>
              <w:spacing w:before="120" w:line="276" w:lineRule="auto"/>
              <w:ind w:firstLine="0"/>
              <w:jc w:val="center"/>
              <w:rPr>
                <w:sz w:val="24"/>
                <w:szCs w:val="24"/>
              </w:rPr>
            </w:pPr>
            <w:r w:rsidRPr="00FE67DA">
              <w:rPr>
                <w:color w:val="000000"/>
                <w:sz w:val="24"/>
                <w:szCs w:val="24"/>
              </w:rPr>
              <w:t>4</w:t>
            </w:r>
          </w:p>
        </w:tc>
        <w:tc>
          <w:tcPr>
            <w:tcW w:w="1105" w:type="pct"/>
            <w:tcBorders>
              <w:top w:val="single" w:sz="8" w:space="0" w:color="auto"/>
              <w:left w:val="single" w:sz="8" w:space="0" w:color="auto"/>
              <w:bottom w:val="nil"/>
              <w:right w:val="nil"/>
            </w:tcBorders>
            <w:shd w:val="solid" w:color="FFFFFF" w:fill="auto"/>
            <w:vAlign w:val="center"/>
            <w:hideMark/>
          </w:tcPr>
          <w:p w14:paraId="42CFF4BB" w14:textId="77777777" w:rsidR="00945E9D" w:rsidRPr="00FE67DA" w:rsidRDefault="00945E9D" w:rsidP="00CD75C1">
            <w:pPr>
              <w:spacing w:before="120" w:line="276" w:lineRule="auto"/>
              <w:ind w:left="186" w:right="134" w:firstLine="0"/>
              <w:jc w:val="left"/>
              <w:rPr>
                <w:sz w:val="24"/>
                <w:szCs w:val="24"/>
              </w:rPr>
            </w:pPr>
            <w:r w:rsidRPr="00FE67DA">
              <w:rPr>
                <w:color w:val="000000"/>
                <w:sz w:val="24"/>
                <w:szCs w:val="24"/>
              </w:rPr>
              <w:t>Tiếng Trung Quốc</w:t>
            </w:r>
          </w:p>
        </w:tc>
        <w:tc>
          <w:tcPr>
            <w:tcW w:w="1840" w:type="pct"/>
            <w:tcBorders>
              <w:top w:val="single" w:sz="8" w:space="0" w:color="auto"/>
              <w:left w:val="single" w:sz="8" w:space="0" w:color="auto"/>
              <w:bottom w:val="nil"/>
              <w:right w:val="nil"/>
            </w:tcBorders>
            <w:shd w:val="solid" w:color="FFFFFF" w:fill="auto"/>
            <w:vAlign w:val="center"/>
            <w:hideMark/>
          </w:tcPr>
          <w:p w14:paraId="3EEC7310" w14:textId="77777777" w:rsidR="00945E9D" w:rsidRPr="00FE67DA" w:rsidRDefault="00945E9D" w:rsidP="00CD75C1">
            <w:pPr>
              <w:spacing w:before="120" w:line="276" w:lineRule="auto"/>
              <w:ind w:left="137" w:right="109" w:firstLine="0"/>
              <w:jc w:val="left"/>
              <w:rPr>
                <w:sz w:val="24"/>
                <w:szCs w:val="24"/>
              </w:rPr>
            </w:pPr>
            <w:r w:rsidRPr="00FE67DA">
              <w:rPr>
                <w:color w:val="000000"/>
                <w:sz w:val="24"/>
                <w:szCs w:val="24"/>
              </w:rPr>
              <w:t xml:space="preserve">Chinese Hanyu Shuiping Kaoshi </w:t>
            </w:r>
            <w:r w:rsidRPr="00FE67DA">
              <w:rPr>
                <w:caps/>
                <w:color w:val="000000"/>
                <w:sz w:val="24"/>
                <w:szCs w:val="24"/>
              </w:rPr>
              <w:t>(HSK)</w:t>
            </w:r>
          </w:p>
        </w:tc>
        <w:tc>
          <w:tcPr>
            <w:tcW w:w="1701" w:type="pct"/>
            <w:tcBorders>
              <w:top w:val="single" w:sz="8" w:space="0" w:color="auto"/>
              <w:left w:val="single" w:sz="8" w:space="0" w:color="auto"/>
              <w:bottom w:val="nil"/>
              <w:right w:val="single" w:sz="8" w:space="0" w:color="auto"/>
            </w:tcBorders>
            <w:shd w:val="solid" w:color="FFFFFF" w:fill="auto"/>
            <w:vAlign w:val="center"/>
            <w:hideMark/>
          </w:tcPr>
          <w:p w14:paraId="10071172" w14:textId="77777777" w:rsidR="00945E9D" w:rsidRPr="00FE67DA" w:rsidRDefault="00945E9D" w:rsidP="00CA2E4F">
            <w:pPr>
              <w:spacing w:before="120" w:line="276" w:lineRule="auto"/>
              <w:ind w:left="162" w:firstLine="0"/>
              <w:rPr>
                <w:sz w:val="24"/>
                <w:szCs w:val="24"/>
              </w:rPr>
            </w:pPr>
            <w:r w:rsidRPr="00FE67DA">
              <w:rPr>
                <w:color w:val="000000"/>
                <w:sz w:val="24"/>
                <w:szCs w:val="24"/>
              </w:rPr>
              <w:t>HSK level 4 trở lên</w:t>
            </w:r>
          </w:p>
        </w:tc>
      </w:tr>
      <w:tr w:rsidR="00945E9D" w:rsidRPr="00FE67DA" w14:paraId="39A5C500" w14:textId="77777777" w:rsidTr="00FE67DA">
        <w:tc>
          <w:tcPr>
            <w:tcW w:w="354" w:type="pct"/>
            <w:tcBorders>
              <w:top w:val="single" w:sz="8" w:space="0" w:color="auto"/>
              <w:left w:val="single" w:sz="8" w:space="0" w:color="auto"/>
              <w:bottom w:val="nil"/>
              <w:right w:val="nil"/>
            </w:tcBorders>
            <w:shd w:val="solid" w:color="FFFFFF" w:fill="auto"/>
            <w:vAlign w:val="center"/>
            <w:hideMark/>
          </w:tcPr>
          <w:p w14:paraId="5C76A140" w14:textId="77777777" w:rsidR="00945E9D" w:rsidRPr="00FE67DA" w:rsidRDefault="00945E9D" w:rsidP="00FE67DA">
            <w:pPr>
              <w:spacing w:before="120" w:line="276" w:lineRule="auto"/>
              <w:ind w:firstLine="0"/>
              <w:jc w:val="center"/>
              <w:rPr>
                <w:sz w:val="24"/>
                <w:szCs w:val="24"/>
              </w:rPr>
            </w:pPr>
            <w:r w:rsidRPr="00FE67DA">
              <w:rPr>
                <w:color w:val="000000"/>
                <w:sz w:val="24"/>
                <w:szCs w:val="24"/>
              </w:rPr>
              <w:t>5</w:t>
            </w:r>
          </w:p>
        </w:tc>
        <w:tc>
          <w:tcPr>
            <w:tcW w:w="1105" w:type="pct"/>
            <w:tcBorders>
              <w:top w:val="single" w:sz="8" w:space="0" w:color="auto"/>
              <w:left w:val="single" w:sz="8" w:space="0" w:color="auto"/>
              <w:bottom w:val="nil"/>
              <w:right w:val="nil"/>
            </w:tcBorders>
            <w:shd w:val="solid" w:color="FFFFFF" w:fill="auto"/>
            <w:vAlign w:val="center"/>
            <w:hideMark/>
          </w:tcPr>
          <w:p w14:paraId="4E14F222" w14:textId="77777777" w:rsidR="00945E9D" w:rsidRPr="00FE67DA" w:rsidRDefault="00945E9D" w:rsidP="00CD75C1">
            <w:pPr>
              <w:spacing w:before="120" w:line="276" w:lineRule="auto"/>
              <w:ind w:left="186" w:right="134" w:firstLine="0"/>
              <w:jc w:val="left"/>
              <w:rPr>
                <w:sz w:val="24"/>
                <w:szCs w:val="24"/>
              </w:rPr>
            </w:pPr>
            <w:r w:rsidRPr="00FE67DA">
              <w:rPr>
                <w:color w:val="000000"/>
                <w:sz w:val="24"/>
                <w:szCs w:val="24"/>
              </w:rPr>
              <w:t>Tiếng Nhật</w:t>
            </w:r>
          </w:p>
        </w:tc>
        <w:tc>
          <w:tcPr>
            <w:tcW w:w="1840" w:type="pct"/>
            <w:tcBorders>
              <w:top w:val="single" w:sz="8" w:space="0" w:color="auto"/>
              <w:left w:val="single" w:sz="8" w:space="0" w:color="auto"/>
              <w:bottom w:val="nil"/>
              <w:right w:val="nil"/>
            </w:tcBorders>
            <w:shd w:val="solid" w:color="FFFFFF" w:fill="auto"/>
            <w:vAlign w:val="center"/>
            <w:hideMark/>
          </w:tcPr>
          <w:p w14:paraId="1499F30C" w14:textId="77777777" w:rsidR="00945E9D" w:rsidRPr="00FE67DA" w:rsidRDefault="00945E9D" w:rsidP="00CD75C1">
            <w:pPr>
              <w:spacing w:before="120" w:line="276" w:lineRule="auto"/>
              <w:ind w:left="137" w:right="109" w:firstLine="0"/>
              <w:jc w:val="left"/>
              <w:rPr>
                <w:sz w:val="24"/>
                <w:szCs w:val="24"/>
              </w:rPr>
            </w:pPr>
            <w:r w:rsidRPr="00FE67DA">
              <w:rPr>
                <w:color w:val="000000"/>
                <w:sz w:val="24"/>
                <w:szCs w:val="24"/>
              </w:rPr>
              <w:t>Japanese Language Proficiency Test (JLPT)</w:t>
            </w:r>
          </w:p>
        </w:tc>
        <w:tc>
          <w:tcPr>
            <w:tcW w:w="1701" w:type="pct"/>
            <w:tcBorders>
              <w:top w:val="single" w:sz="8" w:space="0" w:color="auto"/>
              <w:left w:val="single" w:sz="8" w:space="0" w:color="auto"/>
              <w:bottom w:val="nil"/>
              <w:right w:val="single" w:sz="8" w:space="0" w:color="auto"/>
            </w:tcBorders>
            <w:shd w:val="solid" w:color="FFFFFF" w:fill="auto"/>
            <w:vAlign w:val="center"/>
            <w:hideMark/>
          </w:tcPr>
          <w:p w14:paraId="710DCE07" w14:textId="77777777" w:rsidR="00945E9D" w:rsidRPr="00FE67DA" w:rsidRDefault="00945E9D" w:rsidP="00CA2E4F">
            <w:pPr>
              <w:spacing w:before="120" w:line="276" w:lineRule="auto"/>
              <w:ind w:left="162" w:firstLine="0"/>
              <w:rPr>
                <w:sz w:val="24"/>
                <w:szCs w:val="24"/>
              </w:rPr>
            </w:pPr>
            <w:r w:rsidRPr="00FE67DA">
              <w:rPr>
                <w:color w:val="000000"/>
                <w:sz w:val="24"/>
                <w:szCs w:val="24"/>
              </w:rPr>
              <w:t>N3 trở lên</w:t>
            </w:r>
          </w:p>
        </w:tc>
      </w:tr>
      <w:tr w:rsidR="00945E9D" w:rsidRPr="00FE67DA" w14:paraId="71F3F094" w14:textId="77777777" w:rsidTr="00FE67DA">
        <w:tc>
          <w:tcPr>
            <w:tcW w:w="354" w:type="pct"/>
            <w:tcBorders>
              <w:top w:val="single" w:sz="8" w:space="0" w:color="auto"/>
              <w:left w:val="single" w:sz="8" w:space="0" w:color="auto"/>
              <w:bottom w:val="nil"/>
              <w:right w:val="nil"/>
            </w:tcBorders>
            <w:shd w:val="solid" w:color="FFFFFF" w:fill="auto"/>
            <w:vAlign w:val="center"/>
            <w:hideMark/>
          </w:tcPr>
          <w:p w14:paraId="27835E8D" w14:textId="77777777" w:rsidR="00945E9D" w:rsidRPr="00FE67DA" w:rsidRDefault="00945E9D" w:rsidP="00FE67DA">
            <w:pPr>
              <w:spacing w:before="120" w:line="276" w:lineRule="auto"/>
              <w:ind w:firstLine="0"/>
              <w:jc w:val="center"/>
              <w:rPr>
                <w:sz w:val="24"/>
                <w:szCs w:val="24"/>
              </w:rPr>
            </w:pPr>
            <w:r w:rsidRPr="00FE67DA">
              <w:rPr>
                <w:color w:val="000000"/>
                <w:sz w:val="24"/>
                <w:szCs w:val="24"/>
              </w:rPr>
              <w:t>6</w:t>
            </w:r>
          </w:p>
        </w:tc>
        <w:tc>
          <w:tcPr>
            <w:tcW w:w="1105" w:type="pct"/>
            <w:tcBorders>
              <w:top w:val="single" w:sz="8" w:space="0" w:color="auto"/>
              <w:left w:val="single" w:sz="8" w:space="0" w:color="auto"/>
              <w:bottom w:val="nil"/>
              <w:right w:val="nil"/>
            </w:tcBorders>
            <w:shd w:val="solid" w:color="FFFFFF" w:fill="auto"/>
            <w:vAlign w:val="center"/>
            <w:hideMark/>
          </w:tcPr>
          <w:p w14:paraId="75CF20FC" w14:textId="77777777" w:rsidR="00945E9D" w:rsidRPr="00FE67DA" w:rsidRDefault="00945E9D" w:rsidP="00CD75C1">
            <w:pPr>
              <w:spacing w:before="120" w:line="276" w:lineRule="auto"/>
              <w:ind w:left="186" w:right="134" w:firstLine="0"/>
              <w:jc w:val="left"/>
              <w:rPr>
                <w:sz w:val="24"/>
                <w:szCs w:val="24"/>
              </w:rPr>
            </w:pPr>
            <w:r w:rsidRPr="00FE67DA">
              <w:rPr>
                <w:color w:val="000000"/>
                <w:sz w:val="24"/>
                <w:szCs w:val="24"/>
              </w:rPr>
              <w:t>Tiếng Nga</w:t>
            </w:r>
          </w:p>
        </w:tc>
        <w:tc>
          <w:tcPr>
            <w:tcW w:w="1840" w:type="pct"/>
            <w:tcBorders>
              <w:top w:val="single" w:sz="8" w:space="0" w:color="auto"/>
              <w:left w:val="single" w:sz="8" w:space="0" w:color="auto"/>
              <w:bottom w:val="nil"/>
              <w:right w:val="nil"/>
            </w:tcBorders>
            <w:shd w:val="solid" w:color="FFFFFF" w:fill="auto"/>
            <w:vAlign w:val="center"/>
            <w:hideMark/>
          </w:tcPr>
          <w:p w14:paraId="2631549E" w14:textId="77777777" w:rsidR="00945E9D" w:rsidRPr="00FE67DA" w:rsidRDefault="00945E9D" w:rsidP="00CD75C1">
            <w:pPr>
              <w:spacing w:before="120" w:line="276" w:lineRule="auto"/>
              <w:ind w:left="137" w:right="109" w:firstLine="0"/>
              <w:jc w:val="left"/>
              <w:rPr>
                <w:sz w:val="24"/>
                <w:szCs w:val="24"/>
              </w:rPr>
            </w:pPr>
            <w:r w:rsidRPr="00FE67DA">
              <w:rPr>
                <w:sz w:val="24"/>
                <w:szCs w:val="24"/>
              </w:rPr>
              <w:t>ТРКИ - Тест по русскому</w:t>
            </w:r>
            <w:r w:rsidRPr="00FE67DA">
              <w:rPr>
                <w:sz w:val="24"/>
                <w:szCs w:val="24"/>
              </w:rPr>
              <w:br/>
              <w:t>языку как иностранному</w:t>
            </w:r>
            <w:r w:rsidRPr="00FE67DA">
              <w:rPr>
                <w:sz w:val="24"/>
                <w:szCs w:val="24"/>
              </w:rPr>
              <w:br/>
              <w:t>(TORFL - Test of Russian as a Foreign Language)</w:t>
            </w:r>
          </w:p>
        </w:tc>
        <w:tc>
          <w:tcPr>
            <w:tcW w:w="1701" w:type="pct"/>
            <w:tcBorders>
              <w:top w:val="single" w:sz="8" w:space="0" w:color="auto"/>
              <w:left w:val="single" w:sz="8" w:space="0" w:color="auto"/>
              <w:bottom w:val="nil"/>
              <w:right w:val="single" w:sz="8" w:space="0" w:color="auto"/>
            </w:tcBorders>
            <w:shd w:val="solid" w:color="FFFFFF" w:fill="auto"/>
            <w:vAlign w:val="center"/>
            <w:hideMark/>
          </w:tcPr>
          <w:p w14:paraId="4D87E89F" w14:textId="77777777" w:rsidR="00945E9D" w:rsidRPr="00FE67DA" w:rsidRDefault="00945E9D" w:rsidP="00CA2E4F">
            <w:pPr>
              <w:spacing w:before="120" w:line="276" w:lineRule="auto"/>
              <w:ind w:left="162" w:firstLine="0"/>
              <w:rPr>
                <w:sz w:val="24"/>
                <w:szCs w:val="24"/>
              </w:rPr>
            </w:pPr>
            <w:r w:rsidRPr="00FE67DA">
              <w:rPr>
                <w:color w:val="000000"/>
                <w:sz w:val="24"/>
                <w:szCs w:val="24"/>
              </w:rPr>
              <w:t>TPKИ-2 trở lên</w:t>
            </w:r>
          </w:p>
        </w:tc>
      </w:tr>
      <w:tr w:rsidR="00945E9D" w:rsidRPr="00FE67DA" w14:paraId="1DC83A20" w14:textId="77777777" w:rsidTr="00FE67DA">
        <w:tc>
          <w:tcPr>
            <w:tcW w:w="354" w:type="pct"/>
            <w:tcBorders>
              <w:top w:val="single" w:sz="8" w:space="0" w:color="auto"/>
              <w:left w:val="single" w:sz="8" w:space="0" w:color="auto"/>
              <w:bottom w:val="single" w:sz="8" w:space="0" w:color="auto"/>
              <w:right w:val="nil"/>
            </w:tcBorders>
            <w:shd w:val="solid" w:color="FFFFFF" w:fill="auto"/>
            <w:vAlign w:val="center"/>
            <w:hideMark/>
          </w:tcPr>
          <w:p w14:paraId="36614F48" w14:textId="77777777" w:rsidR="00945E9D" w:rsidRPr="00FE67DA" w:rsidRDefault="00945E9D" w:rsidP="00FE67DA">
            <w:pPr>
              <w:spacing w:before="120" w:line="276" w:lineRule="auto"/>
              <w:ind w:firstLine="0"/>
              <w:jc w:val="center"/>
              <w:rPr>
                <w:sz w:val="24"/>
                <w:szCs w:val="24"/>
              </w:rPr>
            </w:pPr>
            <w:r w:rsidRPr="00FE67DA">
              <w:rPr>
                <w:color w:val="000000"/>
                <w:sz w:val="24"/>
                <w:szCs w:val="24"/>
              </w:rPr>
              <w:t>7</w:t>
            </w:r>
          </w:p>
        </w:tc>
        <w:tc>
          <w:tcPr>
            <w:tcW w:w="1105" w:type="pct"/>
            <w:tcBorders>
              <w:top w:val="single" w:sz="8" w:space="0" w:color="auto"/>
              <w:left w:val="single" w:sz="8" w:space="0" w:color="auto"/>
              <w:bottom w:val="single" w:sz="8" w:space="0" w:color="auto"/>
              <w:right w:val="nil"/>
            </w:tcBorders>
            <w:shd w:val="solid" w:color="FFFFFF" w:fill="auto"/>
            <w:vAlign w:val="center"/>
            <w:hideMark/>
          </w:tcPr>
          <w:p w14:paraId="4E2B5E30" w14:textId="77777777" w:rsidR="00945E9D" w:rsidRPr="00FE67DA" w:rsidRDefault="00945E9D" w:rsidP="00CD75C1">
            <w:pPr>
              <w:spacing w:before="120" w:line="276" w:lineRule="auto"/>
              <w:ind w:left="186" w:right="134" w:firstLine="0"/>
              <w:jc w:val="left"/>
              <w:rPr>
                <w:sz w:val="24"/>
                <w:szCs w:val="24"/>
              </w:rPr>
            </w:pPr>
            <w:r w:rsidRPr="00FE67DA">
              <w:rPr>
                <w:color w:val="000000"/>
                <w:sz w:val="24"/>
                <w:szCs w:val="24"/>
              </w:rPr>
              <w:t>Các ngôn ngữ tiếng nước ngoài khác</w:t>
            </w:r>
          </w:p>
        </w:tc>
        <w:tc>
          <w:tcPr>
            <w:tcW w:w="1840" w:type="pct"/>
            <w:tcBorders>
              <w:top w:val="single" w:sz="8" w:space="0" w:color="auto"/>
              <w:left w:val="single" w:sz="8" w:space="0" w:color="auto"/>
              <w:bottom w:val="single" w:sz="8" w:space="0" w:color="auto"/>
              <w:right w:val="nil"/>
            </w:tcBorders>
            <w:shd w:val="solid" w:color="FFFFFF" w:fill="auto"/>
            <w:vAlign w:val="center"/>
            <w:hideMark/>
          </w:tcPr>
          <w:p w14:paraId="70C939E4" w14:textId="77777777" w:rsidR="00945E9D" w:rsidRPr="00FE67DA" w:rsidRDefault="00945E9D" w:rsidP="00CD75C1">
            <w:pPr>
              <w:spacing w:before="120" w:line="276" w:lineRule="auto"/>
              <w:ind w:left="137" w:right="109" w:firstLine="0"/>
              <w:jc w:val="left"/>
              <w:rPr>
                <w:sz w:val="24"/>
                <w:szCs w:val="24"/>
              </w:rPr>
            </w:pPr>
            <w:r w:rsidRPr="00FE67DA">
              <w:rPr>
                <w:color w:val="000000"/>
                <w:sz w:val="24"/>
                <w:szCs w:val="24"/>
              </w:rPr>
              <w:t>Chứng chỉ đánh giá theo Khung năng lực ngoại ngữ 6 bậc dùng cho Việt Nam</w:t>
            </w:r>
          </w:p>
        </w:tc>
        <w:tc>
          <w:tcPr>
            <w:tcW w:w="1701" w:type="pct"/>
            <w:tcBorders>
              <w:top w:val="single" w:sz="8" w:space="0" w:color="auto"/>
              <w:left w:val="single" w:sz="8" w:space="0" w:color="auto"/>
              <w:bottom w:val="single" w:sz="8" w:space="0" w:color="auto"/>
              <w:right w:val="single" w:sz="8" w:space="0" w:color="auto"/>
            </w:tcBorders>
            <w:shd w:val="solid" w:color="FFFFFF" w:fill="auto"/>
            <w:vAlign w:val="center"/>
            <w:hideMark/>
          </w:tcPr>
          <w:p w14:paraId="72BED397" w14:textId="77777777" w:rsidR="00945E9D" w:rsidRPr="00FE67DA" w:rsidRDefault="00945E9D" w:rsidP="00CA2E4F">
            <w:pPr>
              <w:spacing w:before="120" w:line="276" w:lineRule="auto"/>
              <w:ind w:left="162" w:firstLine="0"/>
              <w:rPr>
                <w:sz w:val="24"/>
                <w:szCs w:val="24"/>
              </w:rPr>
            </w:pPr>
            <w:r w:rsidRPr="00FE67DA">
              <w:rPr>
                <w:color w:val="000000"/>
                <w:sz w:val="24"/>
                <w:szCs w:val="24"/>
              </w:rPr>
              <w:t>Từ bậc 4 trở lên</w:t>
            </w:r>
          </w:p>
        </w:tc>
      </w:tr>
    </w:tbl>
    <w:p w14:paraId="1E399D54" w14:textId="7A761D57" w:rsidR="00945E9D" w:rsidRDefault="00945E9D" w:rsidP="009D57C0">
      <w:pPr>
        <w:spacing w:after="120" w:line="240" w:lineRule="auto"/>
        <w:jc w:val="center"/>
        <w:rPr>
          <w:b/>
          <w:szCs w:val="30"/>
        </w:rPr>
      </w:pPr>
    </w:p>
    <w:p w14:paraId="20508699" w14:textId="614691C5" w:rsidR="006D59F6" w:rsidRDefault="006D59F6" w:rsidP="009D57C0">
      <w:pPr>
        <w:spacing w:after="120" w:line="240" w:lineRule="auto"/>
        <w:jc w:val="center"/>
        <w:rPr>
          <w:b/>
          <w:szCs w:val="30"/>
        </w:rPr>
      </w:pPr>
    </w:p>
    <w:p w14:paraId="6B532CFF" w14:textId="70F22B32" w:rsidR="00C41453" w:rsidRDefault="00C41453" w:rsidP="009D57C0">
      <w:pPr>
        <w:spacing w:after="120" w:line="240" w:lineRule="auto"/>
        <w:jc w:val="center"/>
        <w:rPr>
          <w:b/>
          <w:szCs w:val="30"/>
        </w:rPr>
      </w:pPr>
    </w:p>
    <w:p w14:paraId="1570010C" w14:textId="04613BAF" w:rsidR="00C41453" w:rsidRDefault="00C41453" w:rsidP="009D57C0">
      <w:pPr>
        <w:spacing w:after="120" w:line="240" w:lineRule="auto"/>
        <w:jc w:val="center"/>
        <w:rPr>
          <w:b/>
          <w:szCs w:val="30"/>
        </w:rPr>
      </w:pPr>
    </w:p>
    <w:p w14:paraId="213B692A" w14:textId="18220357" w:rsidR="00C41453" w:rsidRDefault="00C41453" w:rsidP="009D57C0">
      <w:pPr>
        <w:spacing w:after="120" w:line="240" w:lineRule="auto"/>
        <w:jc w:val="center"/>
        <w:rPr>
          <w:b/>
          <w:szCs w:val="30"/>
        </w:rPr>
      </w:pPr>
    </w:p>
    <w:p w14:paraId="6BE6E9E2" w14:textId="77777777" w:rsidR="00C41453" w:rsidRDefault="00C41453" w:rsidP="009D57C0">
      <w:pPr>
        <w:spacing w:after="120" w:line="240" w:lineRule="auto"/>
        <w:jc w:val="center"/>
        <w:rPr>
          <w:b/>
          <w:szCs w:val="30"/>
        </w:rPr>
      </w:pPr>
    </w:p>
    <w:p w14:paraId="557EE073" w14:textId="7F901B48" w:rsidR="00C41453" w:rsidRPr="00E956AE" w:rsidRDefault="00C41453" w:rsidP="00C41453">
      <w:pPr>
        <w:spacing w:before="120"/>
        <w:jc w:val="center"/>
        <w:rPr>
          <w:rFonts w:eastAsia="Times New Roman"/>
          <w:sz w:val="30"/>
          <w:szCs w:val="30"/>
          <w:lang w:val="vi-VN"/>
        </w:rPr>
      </w:pPr>
      <w:bookmarkStart w:id="12" w:name="chuong_pl_3_name"/>
      <w:r w:rsidRPr="00434077">
        <w:rPr>
          <w:b/>
          <w:bCs/>
          <w:color w:val="000000"/>
          <w:szCs w:val="32"/>
        </w:rPr>
        <w:lastRenderedPageBreak/>
        <w:t>P</w:t>
      </w:r>
      <w:r w:rsidR="003D6690">
        <w:rPr>
          <w:b/>
          <w:bCs/>
          <w:color w:val="000000"/>
          <w:szCs w:val="32"/>
        </w:rPr>
        <w:t>hụ</w:t>
      </w:r>
      <w:r w:rsidR="003D6690">
        <w:rPr>
          <w:b/>
          <w:bCs/>
          <w:color w:val="000000"/>
          <w:szCs w:val="32"/>
          <w:lang w:val="vi-VN"/>
        </w:rPr>
        <w:t xml:space="preserve"> lục</w:t>
      </w:r>
      <w:r w:rsidRPr="00434077">
        <w:rPr>
          <w:b/>
          <w:bCs/>
          <w:color w:val="000000"/>
          <w:szCs w:val="32"/>
        </w:rPr>
        <w:t xml:space="preserve"> </w:t>
      </w:r>
      <w:r w:rsidR="00E956AE">
        <w:rPr>
          <w:b/>
          <w:bCs/>
          <w:color w:val="000000"/>
          <w:szCs w:val="32"/>
          <w:lang w:val="vi-VN"/>
        </w:rPr>
        <w:t>3</w:t>
      </w:r>
    </w:p>
    <w:p w14:paraId="7F758798" w14:textId="4FF8C8E2" w:rsidR="00C41453" w:rsidRPr="0071133E" w:rsidRDefault="003D6690" w:rsidP="00C41453">
      <w:pPr>
        <w:spacing w:line="276" w:lineRule="auto"/>
        <w:jc w:val="center"/>
        <w:rPr>
          <w:i/>
        </w:rPr>
      </w:pPr>
      <w:r w:rsidRPr="00EB3AD8">
        <w:rPr>
          <w:i/>
        </w:rPr>
        <w:t>(</w:t>
      </w:r>
      <w:r>
        <w:rPr>
          <w:i/>
        </w:rPr>
        <w:t>Ban hành k</w:t>
      </w:r>
      <w:r w:rsidRPr="00EB3AD8">
        <w:rPr>
          <w:i/>
        </w:rPr>
        <w:t>èm theo Quyết định số</w:t>
      </w:r>
      <w:r>
        <w:rPr>
          <w:i/>
        </w:rPr>
        <w:t xml:space="preserve">        </w:t>
      </w:r>
      <w:r w:rsidRPr="00EB3AD8">
        <w:rPr>
          <w:i/>
        </w:rPr>
        <w:t>/QĐ- PAS</w:t>
      </w:r>
      <w:r>
        <w:rPr>
          <w:i/>
          <w:lang w:val="vi-VN"/>
        </w:rPr>
        <w:t xml:space="preserve"> </w:t>
      </w:r>
      <w:r w:rsidRPr="00EB3AD8">
        <w:rPr>
          <w:i/>
        </w:rPr>
        <w:t xml:space="preserve">ngày </w:t>
      </w:r>
      <w:r>
        <w:rPr>
          <w:i/>
        </w:rPr>
        <w:t xml:space="preserve">   tháng    năm</w:t>
      </w:r>
      <w:r>
        <w:rPr>
          <w:i/>
          <w:lang w:val="vi-VN"/>
        </w:rPr>
        <w:t xml:space="preserve"> 202</w:t>
      </w:r>
      <w:r>
        <w:rPr>
          <w:i/>
        </w:rPr>
        <w:t>2</w:t>
      </w:r>
      <w:r w:rsidRPr="00EB3AD8">
        <w:rPr>
          <w:i/>
        </w:rPr>
        <w:t xml:space="preserve"> của Viện Pasteur </w:t>
      </w:r>
      <w:r w:rsidR="00766A62">
        <w:rPr>
          <w:i/>
        </w:rPr>
        <w:t>Tp. Hồ Chí Minh</w:t>
      </w:r>
      <w:r w:rsidRPr="00EB3AD8">
        <w:rPr>
          <w:i/>
        </w:rPr>
        <w:t>)</w:t>
      </w:r>
    </w:p>
    <w:p w14:paraId="2BED2621" w14:textId="77777777" w:rsidR="006D59F6" w:rsidRPr="00FE67DA" w:rsidRDefault="006D59F6" w:rsidP="00766B2A">
      <w:pPr>
        <w:spacing w:before="120" w:line="240" w:lineRule="auto"/>
        <w:ind w:right="-426"/>
        <w:jc w:val="center"/>
        <w:rPr>
          <w:sz w:val="24"/>
          <w:szCs w:val="24"/>
        </w:rPr>
      </w:pPr>
      <w:r w:rsidRPr="00FE67DA">
        <w:rPr>
          <w:b/>
          <w:bCs/>
          <w:color w:val="000000"/>
          <w:sz w:val="24"/>
          <w:szCs w:val="24"/>
        </w:rPr>
        <w:t>MẪU BÁO CÁO</w:t>
      </w:r>
      <w:bookmarkEnd w:id="12"/>
    </w:p>
    <w:p w14:paraId="43DC95C8" w14:textId="23E8604F" w:rsidR="006D59F6" w:rsidRDefault="006D59F6" w:rsidP="00766B2A">
      <w:pPr>
        <w:spacing w:before="120" w:line="240" w:lineRule="auto"/>
        <w:ind w:right="-426"/>
        <w:jc w:val="center"/>
        <w:rPr>
          <w:b/>
          <w:bCs/>
          <w:color w:val="000000"/>
          <w:sz w:val="24"/>
          <w:szCs w:val="24"/>
        </w:rPr>
      </w:pPr>
      <w:bookmarkStart w:id="13" w:name="chuong_pl_3_name_name"/>
      <w:r w:rsidRPr="00FE67DA">
        <w:rPr>
          <w:b/>
          <w:bCs/>
          <w:color w:val="000000"/>
          <w:sz w:val="24"/>
          <w:szCs w:val="24"/>
        </w:rPr>
        <w:t>DANH SÁCH NGHIÊN CỨU SINH BẢO VỆ LUẬN ÁN CÁC THÁNG TRONG NĂM</w:t>
      </w:r>
      <w:bookmarkEnd w:id="13"/>
    </w:p>
    <w:p w14:paraId="24C387D9" w14:textId="77777777" w:rsidR="00B91E7F" w:rsidRPr="00FE67DA" w:rsidRDefault="00B91E7F" w:rsidP="00FE67DA">
      <w:pPr>
        <w:spacing w:before="120" w:line="276" w:lineRule="auto"/>
        <w:ind w:right="-426"/>
        <w:jc w:val="center"/>
        <w:rPr>
          <w:sz w:val="24"/>
          <w:szCs w:val="24"/>
        </w:rPr>
      </w:pPr>
    </w:p>
    <w:tbl>
      <w:tblPr>
        <w:tblW w:w="9781" w:type="dxa"/>
        <w:jc w:val="center"/>
        <w:tblBorders>
          <w:insideH w:val="nil"/>
          <w:insideV w:val="nil"/>
        </w:tblBorders>
        <w:tblCellMar>
          <w:left w:w="0" w:type="dxa"/>
          <w:right w:w="0" w:type="dxa"/>
        </w:tblCellMar>
        <w:tblLook w:val="04A0" w:firstRow="1" w:lastRow="0" w:firstColumn="1" w:lastColumn="0" w:noHBand="0" w:noVBand="1"/>
      </w:tblPr>
      <w:tblGrid>
        <w:gridCol w:w="3544"/>
        <w:gridCol w:w="6237"/>
      </w:tblGrid>
      <w:tr w:rsidR="006D59F6" w14:paraId="094CF1CC" w14:textId="77777777" w:rsidTr="00CA2E4F">
        <w:trPr>
          <w:jc w:val="center"/>
        </w:trPr>
        <w:tc>
          <w:tcPr>
            <w:tcW w:w="3544" w:type="dxa"/>
            <w:tcBorders>
              <w:top w:val="nil"/>
              <w:left w:val="nil"/>
              <w:bottom w:val="nil"/>
              <w:right w:val="nil"/>
            </w:tcBorders>
            <w:tcMar>
              <w:top w:w="0" w:type="dxa"/>
              <w:left w:w="108" w:type="dxa"/>
              <w:bottom w:w="0" w:type="dxa"/>
              <w:right w:w="108" w:type="dxa"/>
            </w:tcMar>
            <w:hideMark/>
          </w:tcPr>
          <w:p w14:paraId="40E316EC" w14:textId="77777777" w:rsidR="004427E9" w:rsidRDefault="004427E9" w:rsidP="00FE67DA">
            <w:pPr>
              <w:spacing w:line="240" w:lineRule="auto"/>
              <w:ind w:firstLine="0"/>
              <w:jc w:val="center"/>
              <w:rPr>
                <w:b/>
                <w:bCs/>
                <w:sz w:val="24"/>
                <w:szCs w:val="24"/>
              </w:rPr>
            </w:pPr>
            <w:r w:rsidRPr="00FE67DA">
              <w:rPr>
                <w:sz w:val="24"/>
                <w:szCs w:val="24"/>
              </w:rPr>
              <w:t>BỘ Y TẾ</w:t>
            </w:r>
            <w:r w:rsidR="006D59F6" w:rsidRPr="00FE67DA">
              <w:rPr>
                <w:sz w:val="24"/>
                <w:szCs w:val="24"/>
              </w:rPr>
              <w:br/>
            </w:r>
            <w:r w:rsidRPr="00FE67DA">
              <w:rPr>
                <w:b/>
                <w:bCs/>
                <w:sz w:val="24"/>
                <w:szCs w:val="24"/>
              </w:rPr>
              <w:t xml:space="preserve">VIỆN PASTEUR </w:t>
            </w:r>
          </w:p>
          <w:p w14:paraId="006AF2AD" w14:textId="0A8D9B5A" w:rsidR="006D59F6" w:rsidRPr="00FE67DA" w:rsidRDefault="00325BB7" w:rsidP="00FE67DA">
            <w:pPr>
              <w:spacing w:line="240" w:lineRule="auto"/>
              <w:ind w:firstLine="0"/>
              <w:jc w:val="center"/>
              <w:rPr>
                <w:sz w:val="24"/>
                <w:szCs w:val="24"/>
              </w:rPr>
            </w:pPr>
            <w:r>
              <w:rPr>
                <w:b/>
                <w:bCs/>
                <w:noProof/>
                <w:sz w:val="24"/>
                <w:szCs w:val="24"/>
              </w:rPr>
              <mc:AlternateContent>
                <mc:Choice Requires="wps">
                  <w:drawing>
                    <wp:anchor distT="0" distB="0" distL="114300" distR="114300" simplePos="0" relativeHeight="251661312" behindDoc="0" locked="0" layoutInCell="1" allowOverlap="1" wp14:anchorId="758D7E92" wp14:editId="10369411">
                      <wp:simplePos x="0" y="0"/>
                      <wp:positionH relativeFrom="column">
                        <wp:posOffset>703295</wp:posOffset>
                      </wp:positionH>
                      <wp:positionV relativeFrom="paragraph">
                        <wp:posOffset>228600</wp:posOffset>
                      </wp:positionV>
                      <wp:extent cx="714703" cy="0"/>
                      <wp:effectExtent l="0" t="0" r="9525" b="12700"/>
                      <wp:wrapNone/>
                      <wp:docPr id="2" name="Straight Connector 2"/>
                      <wp:cNvGraphicFramePr/>
                      <a:graphic xmlns:a="http://schemas.openxmlformats.org/drawingml/2006/main">
                        <a:graphicData uri="http://schemas.microsoft.com/office/word/2010/wordprocessingShape">
                          <wps:wsp>
                            <wps:cNvCnPr/>
                            <wps:spPr>
                              <a:xfrm>
                                <a:off x="0" y="0"/>
                                <a:ext cx="7147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0F4506"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5.4pt,18pt" to="111.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" strokecolor="black [3213]" strokeweight=".5pt">
                      <v:stroke joinstyle="miter"/>
                    </v:line>
                  </w:pict>
                </mc:Fallback>
              </mc:AlternateContent>
            </w:r>
            <w:r w:rsidR="004427E9" w:rsidRPr="00FE67DA">
              <w:rPr>
                <w:b/>
                <w:bCs/>
                <w:sz w:val="24"/>
                <w:szCs w:val="24"/>
              </w:rPr>
              <w:t>THÀNH PHỐ HỒ CHÍ MINH</w:t>
            </w:r>
            <w:r w:rsidR="006D59F6" w:rsidRPr="00FE67DA">
              <w:rPr>
                <w:b/>
                <w:bCs/>
                <w:sz w:val="24"/>
                <w:szCs w:val="24"/>
              </w:rPr>
              <w:br/>
            </w:r>
          </w:p>
        </w:tc>
        <w:tc>
          <w:tcPr>
            <w:tcW w:w="6237" w:type="dxa"/>
            <w:tcBorders>
              <w:top w:val="nil"/>
              <w:left w:val="nil"/>
              <w:bottom w:val="nil"/>
              <w:right w:val="nil"/>
            </w:tcBorders>
            <w:tcMar>
              <w:top w:w="0" w:type="dxa"/>
              <w:left w:w="108" w:type="dxa"/>
              <w:bottom w:w="0" w:type="dxa"/>
              <w:right w:w="108" w:type="dxa"/>
            </w:tcMar>
            <w:hideMark/>
          </w:tcPr>
          <w:p w14:paraId="21EC823C" w14:textId="26F3DAA6" w:rsidR="006D59F6" w:rsidRDefault="00325BB7" w:rsidP="00FE67DA">
            <w:pPr>
              <w:spacing w:before="120" w:line="240" w:lineRule="auto"/>
              <w:jc w:val="center"/>
            </w:pPr>
            <w:r>
              <w:rPr>
                <w:b/>
                <w:bCs/>
                <w:noProof/>
              </w:rPr>
              <mc:AlternateContent>
                <mc:Choice Requires="wps">
                  <w:drawing>
                    <wp:anchor distT="0" distB="0" distL="114300" distR="114300" simplePos="0" relativeHeight="251662336" behindDoc="0" locked="0" layoutInCell="1" allowOverlap="1" wp14:anchorId="7417E480" wp14:editId="765416CC">
                      <wp:simplePos x="0" y="0"/>
                      <wp:positionH relativeFrom="column">
                        <wp:posOffset>1319354</wp:posOffset>
                      </wp:positionH>
                      <wp:positionV relativeFrom="paragraph">
                        <wp:posOffset>495103</wp:posOffset>
                      </wp:positionV>
                      <wp:extent cx="1187669" cy="0"/>
                      <wp:effectExtent l="0" t="0" r="6350" b="12700"/>
                      <wp:wrapNone/>
                      <wp:docPr id="3" name="Straight Connector 3"/>
                      <wp:cNvGraphicFramePr/>
                      <a:graphic xmlns:a="http://schemas.openxmlformats.org/drawingml/2006/main">
                        <a:graphicData uri="http://schemas.microsoft.com/office/word/2010/wordprocessingShape">
                          <wps:wsp>
                            <wps:cNvCnPr/>
                            <wps:spPr>
                              <a:xfrm>
                                <a:off x="0" y="0"/>
                                <a:ext cx="11876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61C389"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03.9pt,39pt" to="197.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" strokecolor="black [3200]" strokeweight=".5pt">
                      <v:stroke joinstyle="miter"/>
                    </v:line>
                  </w:pict>
                </mc:Fallback>
              </mc:AlternateContent>
            </w:r>
            <w:r w:rsidR="006D59F6">
              <w:rPr>
                <w:b/>
                <w:bCs/>
              </w:rPr>
              <w:t>CỘNG HÒA XÃ HỘI CHỦ NGHĨA VIỆT NAM</w:t>
            </w:r>
            <w:r w:rsidR="006D59F6">
              <w:rPr>
                <w:b/>
                <w:bCs/>
              </w:rPr>
              <w:br/>
              <w:t xml:space="preserve">Độc lập - Tự do - Hạnh phúc </w:t>
            </w:r>
            <w:r w:rsidR="006D59F6">
              <w:rPr>
                <w:b/>
                <w:bCs/>
              </w:rPr>
              <w:br/>
            </w:r>
          </w:p>
        </w:tc>
      </w:tr>
      <w:tr w:rsidR="006D59F6" w14:paraId="0D5643CA" w14:textId="77777777" w:rsidTr="00CA2E4F">
        <w:trPr>
          <w:jc w:val="center"/>
        </w:trPr>
        <w:tc>
          <w:tcPr>
            <w:tcW w:w="3544" w:type="dxa"/>
            <w:tcBorders>
              <w:top w:val="nil"/>
              <w:left w:val="nil"/>
              <w:bottom w:val="nil"/>
              <w:right w:val="nil"/>
            </w:tcBorders>
            <w:tcMar>
              <w:top w:w="0" w:type="dxa"/>
              <w:left w:w="108" w:type="dxa"/>
              <w:bottom w:w="0" w:type="dxa"/>
              <w:right w:w="108" w:type="dxa"/>
            </w:tcMar>
            <w:hideMark/>
          </w:tcPr>
          <w:p w14:paraId="67E4CE59" w14:textId="77777777" w:rsidR="006D59F6" w:rsidRDefault="006D59F6">
            <w:pPr>
              <w:spacing w:before="120"/>
              <w:jc w:val="center"/>
            </w:pPr>
            <w:r>
              <w:t> </w:t>
            </w:r>
          </w:p>
        </w:tc>
        <w:tc>
          <w:tcPr>
            <w:tcW w:w="6237" w:type="dxa"/>
            <w:tcBorders>
              <w:top w:val="nil"/>
              <w:left w:val="nil"/>
              <w:bottom w:val="nil"/>
              <w:right w:val="nil"/>
            </w:tcBorders>
            <w:tcMar>
              <w:top w:w="0" w:type="dxa"/>
              <w:left w:w="108" w:type="dxa"/>
              <w:bottom w:w="0" w:type="dxa"/>
              <w:right w:w="108" w:type="dxa"/>
            </w:tcMar>
            <w:hideMark/>
          </w:tcPr>
          <w:p w14:paraId="4FCD2D78" w14:textId="77777777" w:rsidR="006D59F6" w:rsidRDefault="006D59F6">
            <w:pPr>
              <w:spacing w:before="120"/>
              <w:jc w:val="right"/>
            </w:pPr>
            <w:r>
              <w:rPr>
                <w:i/>
                <w:iCs/>
              </w:rPr>
              <w:t>..., ngày …tháng… năm....</w:t>
            </w:r>
          </w:p>
        </w:tc>
      </w:tr>
    </w:tbl>
    <w:p w14:paraId="41736523" w14:textId="77777777" w:rsidR="006D59F6" w:rsidRDefault="006D59F6" w:rsidP="006D59F6">
      <w:pPr>
        <w:spacing w:before="120"/>
        <w:jc w:val="center"/>
      </w:pPr>
      <w:r>
        <w:rPr>
          <w:sz w:val="20"/>
        </w:rPr>
        <w:t> </w:t>
      </w:r>
    </w:p>
    <w:p w14:paraId="02FBD7DF" w14:textId="77777777" w:rsidR="006D59F6" w:rsidRPr="00FE67DA" w:rsidRDefault="006D59F6" w:rsidP="006D59F6">
      <w:pPr>
        <w:spacing w:before="120"/>
        <w:jc w:val="center"/>
      </w:pPr>
      <w:r w:rsidRPr="00FE67DA">
        <w:rPr>
          <w:color w:val="000000"/>
        </w:rPr>
        <w:t>Kính gửi: Bộ Giáo dục và Đào tạo</w:t>
      </w:r>
    </w:p>
    <w:p w14:paraId="1295258F" w14:textId="77777777" w:rsidR="006D59F6" w:rsidRPr="00FE67DA" w:rsidRDefault="006D59F6" w:rsidP="006D59F6">
      <w:pPr>
        <w:spacing w:before="120" w:after="100" w:afterAutospacing="1"/>
        <w:jc w:val="center"/>
      </w:pPr>
      <w:r w:rsidRPr="00FE67DA">
        <w:rPr>
          <w:b/>
          <w:bCs/>
          <w:color w:val="000000"/>
        </w:rPr>
        <w:t>DANH SÁCH NGHIÊN CỨU SINH ĐÃ BẢO VỆ LUẬN ÁN TIẾN SĨ</w:t>
      </w:r>
      <w:r w:rsidRPr="00FE67DA">
        <w:rPr>
          <w:b/>
          <w:bCs/>
          <w:color w:val="000000"/>
        </w:rPr>
        <w:br/>
      </w:r>
      <w:r w:rsidRPr="00FE67DA">
        <w:rPr>
          <w:i/>
          <w:iCs/>
          <w:color w:val="000000"/>
        </w:rPr>
        <w:t>(Tháng .... năm ....)</w:t>
      </w:r>
    </w:p>
    <w:tbl>
      <w:tblPr>
        <w:tblW w:w="5000" w:type="pct"/>
        <w:tblBorders>
          <w:insideH w:val="nil"/>
          <w:insideV w:val="nil"/>
        </w:tblBorders>
        <w:tblCellMar>
          <w:left w:w="0" w:type="dxa"/>
          <w:right w:w="0" w:type="dxa"/>
        </w:tblCellMar>
        <w:tblLook w:val="04A0" w:firstRow="1" w:lastRow="0" w:firstColumn="1" w:lastColumn="0" w:noHBand="0" w:noVBand="1"/>
      </w:tblPr>
      <w:tblGrid>
        <w:gridCol w:w="653"/>
        <w:gridCol w:w="1122"/>
        <w:gridCol w:w="1126"/>
        <w:gridCol w:w="997"/>
        <w:gridCol w:w="1254"/>
        <w:gridCol w:w="1495"/>
        <w:gridCol w:w="1126"/>
        <w:gridCol w:w="1420"/>
      </w:tblGrid>
      <w:tr w:rsidR="006D7792" w:rsidRPr="00FE67DA" w14:paraId="7DD007F3" w14:textId="77777777" w:rsidTr="006D59F6">
        <w:tc>
          <w:tcPr>
            <w:tcW w:w="329" w:type="pct"/>
            <w:tcBorders>
              <w:top w:val="single" w:sz="8" w:space="0" w:color="auto"/>
              <w:left w:val="single" w:sz="8" w:space="0" w:color="auto"/>
              <w:bottom w:val="nil"/>
              <w:right w:val="nil"/>
            </w:tcBorders>
            <w:shd w:val="solid" w:color="FFFFFF" w:fill="auto"/>
            <w:vAlign w:val="center"/>
            <w:hideMark/>
          </w:tcPr>
          <w:p w14:paraId="7ECEA47B" w14:textId="77777777" w:rsidR="006D59F6" w:rsidRPr="00FE67DA" w:rsidRDefault="006D59F6" w:rsidP="00FE67DA">
            <w:pPr>
              <w:spacing w:before="120" w:line="276" w:lineRule="auto"/>
              <w:ind w:firstLine="0"/>
              <w:jc w:val="center"/>
              <w:rPr>
                <w:sz w:val="24"/>
                <w:szCs w:val="24"/>
              </w:rPr>
            </w:pPr>
            <w:r w:rsidRPr="00FE67DA">
              <w:rPr>
                <w:b/>
                <w:bCs/>
                <w:color w:val="000000"/>
                <w:sz w:val="24"/>
                <w:szCs w:val="24"/>
              </w:rPr>
              <w:t>STT</w:t>
            </w:r>
          </w:p>
        </w:tc>
        <w:tc>
          <w:tcPr>
            <w:tcW w:w="614" w:type="pct"/>
            <w:tcBorders>
              <w:top w:val="single" w:sz="8" w:space="0" w:color="auto"/>
              <w:left w:val="single" w:sz="8" w:space="0" w:color="auto"/>
              <w:bottom w:val="nil"/>
              <w:right w:val="nil"/>
            </w:tcBorders>
            <w:shd w:val="solid" w:color="FFFFFF" w:fill="auto"/>
            <w:vAlign w:val="center"/>
            <w:hideMark/>
          </w:tcPr>
          <w:p w14:paraId="5889091B" w14:textId="77777777" w:rsidR="006D59F6" w:rsidRPr="00FE67DA" w:rsidRDefault="006D59F6" w:rsidP="00FE67DA">
            <w:pPr>
              <w:spacing w:before="120" w:line="276" w:lineRule="auto"/>
              <w:ind w:firstLine="0"/>
              <w:jc w:val="center"/>
              <w:rPr>
                <w:sz w:val="24"/>
                <w:szCs w:val="24"/>
              </w:rPr>
            </w:pPr>
            <w:r w:rsidRPr="00FE67DA">
              <w:rPr>
                <w:b/>
                <w:bCs/>
                <w:color w:val="000000"/>
                <w:sz w:val="24"/>
                <w:szCs w:val="24"/>
              </w:rPr>
              <w:t>Họ và tên NCS</w:t>
            </w:r>
          </w:p>
        </w:tc>
        <w:tc>
          <w:tcPr>
            <w:tcW w:w="616" w:type="pct"/>
            <w:tcBorders>
              <w:top w:val="single" w:sz="8" w:space="0" w:color="auto"/>
              <w:left w:val="single" w:sz="8" w:space="0" w:color="auto"/>
              <w:bottom w:val="nil"/>
              <w:right w:val="nil"/>
            </w:tcBorders>
            <w:shd w:val="solid" w:color="FFFFFF" w:fill="auto"/>
            <w:vAlign w:val="center"/>
            <w:hideMark/>
          </w:tcPr>
          <w:p w14:paraId="1C2F258E" w14:textId="77777777" w:rsidR="006D59F6" w:rsidRPr="00FE67DA" w:rsidRDefault="006D59F6" w:rsidP="00FE67DA">
            <w:pPr>
              <w:spacing w:before="120" w:line="276" w:lineRule="auto"/>
              <w:ind w:firstLine="0"/>
              <w:jc w:val="center"/>
              <w:rPr>
                <w:sz w:val="24"/>
                <w:szCs w:val="24"/>
              </w:rPr>
            </w:pPr>
            <w:r w:rsidRPr="00FE67DA">
              <w:rPr>
                <w:b/>
                <w:bCs/>
                <w:color w:val="000000"/>
                <w:sz w:val="24"/>
                <w:szCs w:val="24"/>
              </w:rPr>
              <w:t>Số, ngày quyết định công nhận NCS</w:t>
            </w:r>
          </w:p>
        </w:tc>
        <w:tc>
          <w:tcPr>
            <w:tcW w:w="546" w:type="pct"/>
            <w:tcBorders>
              <w:top w:val="single" w:sz="8" w:space="0" w:color="auto"/>
              <w:left w:val="single" w:sz="8" w:space="0" w:color="auto"/>
              <w:bottom w:val="nil"/>
              <w:right w:val="nil"/>
            </w:tcBorders>
            <w:shd w:val="solid" w:color="FFFFFF" w:fill="auto"/>
            <w:vAlign w:val="center"/>
            <w:hideMark/>
          </w:tcPr>
          <w:p w14:paraId="57C07CC5" w14:textId="77777777" w:rsidR="006D59F6" w:rsidRPr="00FE67DA" w:rsidRDefault="006D59F6" w:rsidP="00FE67DA">
            <w:pPr>
              <w:spacing w:before="120" w:line="276" w:lineRule="auto"/>
              <w:ind w:firstLine="0"/>
              <w:jc w:val="center"/>
              <w:rPr>
                <w:sz w:val="24"/>
                <w:szCs w:val="24"/>
              </w:rPr>
            </w:pPr>
            <w:r w:rsidRPr="00FE67DA">
              <w:rPr>
                <w:b/>
                <w:bCs/>
                <w:color w:val="000000"/>
                <w:sz w:val="24"/>
                <w:szCs w:val="24"/>
              </w:rPr>
              <w:t>Tên đề tài</w:t>
            </w:r>
          </w:p>
        </w:tc>
        <w:tc>
          <w:tcPr>
            <w:tcW w:w="686" w:type="pct"/>
            <w:tcBorders>
              <w:top w:val="single" w:sz="8" w:space="0" w:color="auto"/>
              <w:left w:val="single" w:sz="8" w:space="0" w:color="auto"/>
              <w:bottom w:val="nil"/>
              <w:right w:val="nil"/>
            </w:tcBorders>
            <w:shd w:val="solid" w:color="FFFFFF" w:fill="auto"/>
            <w:vAlign w:val="center"/>
            <w:hideMark/>
          </w:tcPr>
          <w:p w14:paraId="0E7F76A6" w14:textId="77777777" w:rsidR="006D59F6" w:rsidRPr="00FE67DA" w:rsidRDefault="006D59F6" w:rsidP="00FE67DA">
            <w:pPr>
              <w:spacing w:before="120" w:line="276" w:lineRule="auto"/>
              <w:ind w:firstLine="0"/>
              <w:jc w:val="center"/>
              <w:rPr>
                <w:sz w:val="24"/>
                <w:szCs w:val="24"/>
              </w:rPr>
            </w:pPr>
            <w:r w:rsidRPr="00FE67DA">
              <w:rPr>
                <w:b/>
                <w:bCs/>
                <w:color w:val="000000"/>
                <w:sz w:val="24"/>
                <w:szCs w:val="24"/>
              </w:rPr>
              <w:t>Ngành, mã số</w:t>
            </w:r>
          </w:p>
        </w:tc>
        <w:tc>
          <w:tcPr>
            <w:tcW w:w="817" w:type="pct"/>
            <w:tcBorders>
              <w:top w:val="single" w:sz="8" w:space="0" w:color="auto"/>
              <w:left w:val="single" w:sz="8" w:space="0" w:color="auto"/>
              <w:bottom w:val="nil"/>
              <w:right w:val="nil"/>
            </w:tcBorders>
            <w:shd w:val="solid" w:color="FFFFFF" w:fill="auto"/>
            <w:vAlign w:val="center"/>
            <w:hideMark/>
          </w:tcPr>
          <w:p w14:paraId="4AF7730E" w14:textId="74ACBCEC" w:rsidR="006D59F6" w:rsidRPr="00FE67DA" w:rsidRDefault="006D59F6" w:rsidP="00FE67DA">
            <w:pPr>
              <w:spacing w:before="120" w:line="276" w:lineRule="auto"/>
              <w:ind w:firstLine="0"/>
              <w:jc w:val="center"/>
              <w:rPr>
                <w:sz w:val="24"/>
                <w:szCs w:val="24"/>
              </w:rPr>
            </w:pPr>
            <w:r w:rsidRPr="00FE67DA">
              <w:rPr>
                <w:b/>
                <w:bCs/>
                <w:color w:val="000000"/>
                <w:sz w:val="24"/>
                <w:szCs w:val="24"/>
              </w:rPr>
              <w:t xml:space="preserve">Ngày bảo vệ luận án tại </w:t>
            </w:r>
            <w:r w:rsidR="00FF7DC5">
              <w:rPr>
                <w:b/>
                <w:bCs/>
                <w:color w:val="000000"/>
                <w:sz w:val="24"/>
                <w:szCs w:val="24"/>
              </w:rPr>
              <w:t>Hội đồng</w:t>
            </w:r>
            <w:r w:rsidRPr="00FE67DA">
              <w:rPr>
                <w:b/>
                <w:bCs/>
                <w:color w:val="000000"/>
                <w:sz w:val="24"/>
                <w:szCs w:val="24"/>
              </w:rPr>
              <w:t xml:space="preserve"> đánh giá của cơ sở đào tạo</w:t>
            </w:r>
          </w:p>
        </w:tc>
        <w:tc>
          <w:tcPr>
            <w:tcW w:w="616" w:type="pct"/>
            <w:tcBorders>
              <w:top w:val="single" w:sz="8" w:space="0" w:color="auto"/>
              <w:left w:val="single" w:sz="8" w:space="0" w:color="auto"/>
              <w:bottom w:val="nil"/>
              <w:right w:val="nil"/>
            </w:tcBorders>
            <w:shd w:val="solid" w:color="FFFFFF" w:fill="auto"/>
            <w:vAlign w:val="center"/>
            <w:hideMark/>
          </w:tcPr>
          <w:p w14:paraId="1205B522" w14:textId="77777777" w:rsidR="006D59F6" w:rsidRPr="00FE67DA" w:rsidRDefault="006D59F6" w:rsidP="00FE67DA">
            <w:pPr>
              <w:spacing w:before="120" w:line="276" w:lineRule="auto"/>
              <w:ind w:firstLine="0"/>
              <w:jc w:val="center"/>
              <w:rPr>
                <w:sz w:val="24"/>
                <w:szCs w:val="24"/>
              </w:rPr>
            </w:pPr>
            <w:r w:rsidRPr="00FE67DA">
              <w:rPr>
                <w:b/>
                <w:bCs/>
                <w:color w:val="000000"/>
                <w:sz w:val="24"/>
                <w:szCs w:val="24"/>
              </w:rPr>
              <w:t>Kết quả đánh giá</w:t>
            </w:r>
          </w:p>
        </w:tc>
        <w:tc>
          <w:tcPr>
            <w:tcW w:w="776" w:type="pct"/>
            <w:tcBorders>
              <w:top w:val="single" w:sz="8" w:space="0" w:color="auto"/>
              <w:left w:val="single" w:sz="8" w:space="0" w:color="auto"/>
              <w:bottom w:val="nil"/>
              <w:right w:val="single" w:sz="8" w:space="0" w:color="auto"/>
            </w:tcBorders>
            <w:shd w:val="solid" w:color="FFFFFF" w:fill="auto"/>
            <w:vAlign w:val="center"/>
            <w:hideMark/>
          </w:tcPr>
          <w:p w14:paraId="0002930D" w14:textId="77777777" w:rsidR="006D59F6" w:rsidRPr="00FE67DA" w:rsidRDefault="006D59F6" w:rsidP="00FE67DA">
            <w:pPr>
              <w:spacing w:before="120" w:line="276" w:lineRule="auto"/>
              <w:ind w:firstLine="0"/>
              <w:jc w:val="center"/>
              <w:rPr>
                <w:sz w:val="24"/>
                <w:szCs w:val="24"/>
              </w:rPr>
            </w:pPr>
            <w:r w:rsidRPr="00FE67DA">
              <w:rPr>
                <w:b/>
                <w:bCs/>
                <w:color w:val="000000"/>
                <w:sz w:val="24"/>
                <w:szCs w:val="24"/>
              </w:rPr>
              <w:t>Ghi chú</w:t>
            </w:r>
          </w:p>
        </w:tc>
      </w:tr>
      <w:tr w:rsidR="006D59F6" w14:paraId="3245C8FF" w14:textId="77777777" w:rsidTr="006D59F6">
        <w:tc>
          <w:tcPr>
            <w:tcW w:w="329" w:type="pct"/>
            <w:tcBorders>
              <w:top w:val="single" w:sz="8" w:space="0" w:color="auto"/>
              <w:left w:val="single" w:sz="8" w:space="0" w:color="auto"/>
              <w:bottom w:val="single" w:sz="8" w:space="0" w:color="auto"/>
              <w:right w:val="nil"/>
            </w:tcBorders>
            <w:shd w:val="solid" w:color="FFFFFF" w:fill="auto"/>
            <w:vAlign w:val="center"/>
            <w:hideMark/>
          </w:tcPr>
          <w:p w14:paraId="30CDF841" w14:textId="77777777" w:rsidR="006D59F6" w:rsidRDefault="006D59F6">
            <w:pPr>
              <w:spacing w:before="120"/>
              <w:jc w:val="center"/>
            </w:pPr>
            <w:r>
              <w:t> </w:t>
            </w:r>
          </w:p>
        </w:tc>
        <w:tc>
          <w:tcPr>
            <w:tcW w:w="614" w:type="pct"/>
            <w:tcBorders>
              <w:top w:val="single" w:sz="8" w:space="0" w:color="auto"/>
              <w:left w:val="single" w:sz="8" w:space="0" w:color="auto"/>
              <w:bottom w:val="single" w:sz="8" w:space="0" w:color="auto"/>
              <w:right w:val="nil"/>
            </w:tcBorders>
            <w:shd w:val="solid" w:color="FFFFFF" w:fill="auto"/>
            <w:vAlign w:val="center"/>
            <w:hideMark/>
          </w:tcPr>
          <w:p w14:paraId="68B9AA81" w14:textId="77777777" w:rsidR="006D59F6" w:rsidRDefault="006D59F6">
            <w:pPr>
              <w:spacing w:before="120"/>
              <w:jc w:val="center"/>
            </w:pPr>
            <w:r>
              <w:t> </w:t>
            </w:r>
          </w:p>
        </w:tc>
        <w:tc>
          <w:tcPr>
            <w:tcW w:w="616" w:type="pct"/>
            <w:tcBorders>
              <w:top w:val="single" w:sz="8" w:space="0" w:color="auto"/>
              <w:left w:val="single" w:sz="8" w:space="0" w:color="auto"/>
              <w:bottom w:val="single" w:sz="8" w:space="0" w:color="auto"/>
              <w:right w:val="nil"/>
            </w:tcBorders>
            <w:shd w:val="solid" w:color="FFFFFF" w:fill="auto"/>
            <w:vAlign w:val="center"/>
            <w:hideMark/>
          </w:tcPr>
          <w:p w14:paraId="35CF0F59" w14:textId="77777777" w:rsidR="006D59F6" w:rsidRDefault="006D59F6">
            <w:pPr>
              <w:spacing w:before="120"/>
              <w:jc w:val="center"/>
            </w:pPr>
            <w:r>
              <w:t> </w:t>
            </w:r>
          </w:p>
        </w:tc>
        <w:tc>
          <w:tcPr>
            <w:tcW w:w="546" w:type="pct"/>
            <w:tcBorders>
              <w:top w:val="single" w:sz="8" w:space="0" w:color="auto"/>
              <w:left w:val="single" w:sz="8" w:space="0" w:color="auto"/>
              <w:bottom w:val="single" w:sz="8" w:space="0" w:color="auto"/>
              <w:right w:val="nil"/>
            </w:tcBorders>
            <w:shd w:val="solid" w:color="FFFFFF" w:fill="auto"/>
            <w:vAlign w:val="center"/>
            <w:hideMark/>
          </w:tcPr>
          <w:p w14:paraId="638CA62B" w14:textId="77777777" w:rsidR="006D59F6" w:rsidRDefault="006D59F6">
            <w:pPr>
              <w:spacing w:before="120"/>
              <w:jc w:val="center"/>
            </w:pPr>
            <w:r>
              <w:t> </w:t>
            </w:r>
          </w:p>
        </w:tc>
        <w:tc>
          <w:tcPr>
            <w:tcW w:w="686" w:type="pct"/>
            <w:tcBorders>
              <w:top w:val="single" w:sz="8" w:space="0" w:color="auto"/>
              <w:left w:val="single" w:sz="8" w:space="0" w:color="auto"/>
              <w:bottom w:val="single" w:sz="8" w:space="0" w:color="auto"/>
              <w:right w:val="nil"/>
            </w:tcBorders>
            <w:shd w:val="solid" w:color="FFFFFF" w:fill="auto"/>
            <w:vAlign w:val="center"/>
            <w:hideMark/>
          </w:tcPr>
          <w:p w14:paraId="25CF9B7C" w14:textId="77777777" w:rsidR="006D59F6" w:rsidRDefault="006D59F6">
            <w:pPr>
              <w:spacing w:before="120"/>
              <w:jc w:val="center"/>
            </w:pPr>
            <w:r>
              <w:t> </w:t>
            </w:r>
          </w:p>
        </w:tc>
        <w:tc>
          <w:tcPr>
            <w:tcW w:w="817" w:type="pct"/>
            <w:tcBorders>
              <w:top w:val="single" w:sz="8" w:space="0" w:color="auto"/>
              <w:left w:val="single" w:sz="8" w:space="0" w:color="auto"/>
              <w:bottom w:val="single" w:sz="8" w:space="0" w:color="auto"/>
              <w:right w:val="nil"/>
            </w:tcBorders>
            <w:shd w:val="solid" w:color="FFFFFF" w:fill="auto"/>
            <w:vAlign w:val="center"/>
            <w:hideMark/>
          </w:tcPr>
          <w:p w14:paraId="288CB20D" w14:textId="77777777" w:rsidR="006D59F6" w:rsidRDefault="006D59F6">
            <w:pPr>
              <w:spacing w:before="120"/>
              <w:jc w:val="center"/>
            </w:pPr>
            <w:r>
              <w:t> </w:t>
            </w:r>
          </w:p>
        </w:tc>
        <w:tc>
          <w:tcPr>
            <w:tcW w:w="616" w:type="pct"/>
            <w:tcBorders>
              <w:top w:val="single" w:sz="8" w:space="0" w:color="auto"/>
              <w:left w:val="single" w:sz="8" w:space="0" w:color="auto"/>
              <w:bottom w:val="single" w:sz="8" w:space="0" w:color="auto"/>
              <w:right w:val="nil"/>
            </w:tcBorders>
            <w:shd w:val="solid" w:color="FFFFFF" w:fill="auto"/>
            <w:vAlign w:val="center"/>
            <w:hideMark/>
          </w:tcPr>
          <w:p w14:paraId="38975392" w14:textId="77777777" w:rsidR="006D59F6" w:rsidRDefault="006D59F6">
            <w:pPr>
              <w:spacing w:before="120"/>
              <w:jc w:val="center"/>
            </w:pPr>
            <w:r>
              <w:t> </w:t>
            </w:r>
          </w:p>
        </w:tc>
        <w:tc>
          <w:tcPr>
            <w:tcW w:w="776" w:type="pct"/>
            <w:tcBorders>
              <w:top w:val="single" w:sz="8" w:space="0" w:color="auto"/>
              <w:left w:val="single" w:sz="8" w:space="0" w:color="auto"/>
              <w:bottom w:val="single" w:sz="8" w:space="0" w:color="auto"/>
              <w:right w:val="single" w:sz="8" w:space="0" w:color="auto"/>
            </w:tcBorders>
            <w:shd w:val="solid" w:color="FFFFFF" w:fill="auto"/>
            <w:vAlign w:val="center"/>
            <w:hideMark/>
          </w:tcPr>
          <w:p w14:paraId="206DE062" w14:textId="77777777" w:rsidR="006D59F6" w:rsidRDefault="006D59F6">
            <w:pPr>
              <w:spacing w:before="120"/>
              <w:jc w:val="center"/>
            </w:pPr>
            <w:r>
              <w:t> </w:t>
            </w:r>
          </w:p>
        </w:tc>
      </w:tr>
    </w:tbl>
    <w:p w14:paraId="3A3CBDB9" w14:textId="4A0FA812" w:rsidR="006D59F6" w:rsidRPr="00FE67DA" w:rsidRDefault="006D59F6" w:rsidP="00FE67DA">
      <w:pPr>
        <w:spacing w:before="120" w:after="100" w:afterAutospacing="1"/>
        <w:ind w:left="3600" w:firstLine="720"/>
        <w:jc w:val="center"/>
        <w:rPr>
          <w:b/>
          <w:bCs/>
        </w:rPr>
      </w:pPr>
      <w:r w:rsidRPr="00FE67DA">
        <w:rPr>
          <w:b/>
          <w:bCs/>
        </w:rPr>
        <w:t> </w:t>
      </w:r>
      <w:r w:rsidR="006D7792" w:rsidRPr="00FE67DA">
        <w:rPr>
          <w:b/>
          <w:bCs/>
        </w:rPr>
        <w:t>VIỆN TRƯỞNG</w:t>
      </w:r>
    </w:p>
    <w:tbl>
      <w:tblPr>
        <w:tblW w:w="5000" w:type="pct"/>
        <w:tblBorders>
          <w:insideH w:val="nil"/>
          <w:insideV w:val="nil"/>
        </w:tblBorders>
        <w:tblCellMar>
          <w:left w:w="0" w:type="dxa"/>
          <w:right w:w="0" w:type="dxa"/>
        </w:tblCellMar>
        <w:tblLook w:val="04A0" w:firstRow="1" w:lastRow="0" w:firstColumn="1" w:lastColumn="0" w:noHBand="0" w:noVBand="1"/>
      </w:tblPr>
      <w:tblGrid>
        <w:gridCol w:w="4606"/>
        <w:gridCol w:w="4607"/>
      </w:tblGrid>
      <w:tr w:rsidR="006D59F6" w14:paraId="14E8142E" w14:textId="77777777" w:rsidTr="006D59F6">
        <w:tc>
          <w:tcPr>
            <w:tcW w:w="2500" w:type="pct"/>
            <w:tcBorders>
              <w:top w:val="nil"/>
              <w:left w:val="nil"/>
              <w:bottom w:val="nil"/>
              <w:right w:val="nil"/>
            </w:tcBorders>
            <w:hideMark/>
          </w:tcPr>
          <w:p w14:paraId="474728F0" w14:textId="77777777" w:rsidR="006D59F6" w:rsidRDefault="006D59F6">
            <w:pPr>
              <w:spacing w:before="120"/>
              <w:jc w:val="center"/>
            </w:pPr>
            <w:r>
              <w:rPr>
                <w:i/>
                <w:iCs/>
                <w:color w:val="000000"/>
                <w:sz w:val="20"/>
              </w:rPr>
              <w:t> </w:t>
            </w:r>
          </w:p>
        </w:tc>
        <w:tc>
          <w:tcPr>
            <w:tcW w:w="2500" w:type="pct"/>
            <w:tcBorders>
              <w:top w:val="nil"/>
              <w:left w:val="nil"/>
              <w:bottom w:val="nil"/>
              <w:right w:val="nil"/>
            </w:tcBorders>
            <w:hideMark/>
          </w:tcPr>
          <w:p w14:paraId="0FFA6B03" w14:textId="25FD48D1" w:rsidR="006D59F6" w:rsidRDefault="006D59F6" w:rsidP="00FE67DA">
            <w:pPr>
              <w:spacing w:before="120"/>
              <w:ind w:firstLine="0"/>
            </w:pPr>
          </w:p>
        </w:tc>
      </w:tr>
    </w:tbl>
    <w:p w14:paraId="0E16383A" w14:textId="77777777" w:rsidR="006D59F6" w:rsidRDefault="006D59F6" w:rsidP="009D57C0">
      <w:pPr>
        <w:spacing w:after="120" w:line="240" w:lineRule="auto"/>
        <w:jc w:val="center"/>
        <w:rPr>
          <w:b/>
          <w:szCs w:val="30"/>
        </w:rPr>
      </w:pPr>
    </w:p>
    <w:p w14:paraId="1DBC30A9" w14:textId="77777777" w:rsidR="00945E9D" w:rsidRDefault="00945E9D" w:rsidP="009D57C0">
      <w:pPr>
        <w:spacing w:after="120" w:line="240" w:lineRule="auto"/>
        <w:jc w:val="center"/>
        <w:rPr>
          <w:b/>
          <w:szCs w:val="30"/>
        </w:rPr>
      </w:pPr>
    </w:p>
    <w:p w14:paraId="432145DB" w14:textId="2A0E7F77" w:rsidR="00F65E59" w:rsidRDefault="00F65E59" w:rsidP="006D7792">
      <w:pPr>
        <w:spacing w:after="120" w:line="240" w:lineRule="auto"/>
        <w:jc w:val="center"/>
      </w:pPr>
    </w:p>
    <w:p w14:paraId="093CC57C" w14:textId="7B70E3EF" w:rsidR="00BE5D8D" w:rsidRDefault="00BE5D8D" w:rsidP="006D7792">
      <w:pPr>
        <w:spacing w:after="120" w:line="240" w:lineRule="auto"/>
        <w:jc w:val="center"/>
      </w:pPr>
    </w:p>
    <w:p w14:paraId="34E54960" w14:textId="5B3CC3F6" w:rsidR="00BE5D8D" w:rsidRDefault="00BE5D8D" w:rsidP="006D7792">
      <w:pPr>
        <w:spacing w:after="120" w:line="240" w:lineRule="auto"/>
        <w:jc w:val="center"/>
      </w:pPr>
    </w:p>
    <w:p w14:paraId="45369746" w14:textId="5A562947" w:rsidR="00BE5D8D" w:rsidRDefault="00BE5D8D" w:rsidP="006D7792">
      <w:pPr>
        <w:spacing w:after="120" w:line="240" w:lineRule="auto"/>
        <w:jc w:val="center"/>
      </w:pPr>
    </w:p>
    <w:p w14:paraId="367A6242" w14:textId="1018532C" w:rsidR="00BE5D8D" w:rsidRDefault="00BE5D8D" w:rsidP="006D7792">
      <w:pPr>
        <w:spacing w:after="120" w:line="240" w:lineRule="auto"/>
        <w:jc w:val="center"/>
      </w:pPr>
    </w:p>
    <w:p w14:paraId="103B869E" w14:textId="56A827C0" w:rsidR="00BE5D8D" w:rsidRDefault="00BE5D8D" w:rsidP="006D7792">
      <w:pPr>
        <w:spacing w:after="120" w:line="240" w:lineRule="auto"/>
        <w:jc w:val="center"/>
      </w:pPr>
    </w:p>
    <w:p w14:paraId="0C09CE1D" w14:textId="6F34EE72" w:rsidR="00BE5D8D" w:rsidRDefault="00BE5D8D" w:rsidP="006D7792">
      <w:pPr>
        <w:spacing w:after="120" w:line="240" w:lineRule="auto"/>
        <w:jc w:val="center"/>
      </w:pPr>
    </w:p>
    <w:p w14:paraId="62AB73DD" w14:textId="77777777" w:rsidR="00BE5D8D" w:rsidRDefault="00BE5D8D" w:rsidP="006D7792">
      <w:pPr>
        <w:spacing w:after="120" w:line="240" w:lineRule="auto"/>
        <w:jc w:val="center"/>
        <w:sectPr w:rsidR="00BE5D8D" w:rsidSect="00201E8A">
          <w:headerReference w:type="default" r:id="rId11"/>
          <w:pgSz w:w="11907" w:h="16840" w:code="9"/>
          <w:pgMar w:top="993" w:right="1134" w:bottom="1350" w:left="1560" w:header="397" w:footer="567" w:gutter="0"/>
          <w:pgNumType w:start="1"/>
          <w:cols w:space="720"/>
          <w:docGrid w:linePitch="360"/>
        </w:sectPr>
      </w:pPr>
    </w:p>
    <w:p w14:paraId="07ACF70E" w14:textId="44CDDC1C" w:rsidR="00BE5D8D" w:rsidRPr="00766B2A" w:rsidRDefault="00BE5D8D" w:rsidP="006F78F3">
      <w:pPr>
        <w:spacing w:before="120" w:line="276" w:lineRule="auto"/>
        <w:jc w:val="center"/>
        <w:rPr>
          <w:rFonts w:eastAsia="Times New Roman"/>
          <w:sz w:val="30"/>
          <w:szCs w:val="30"/>
          <w:lang w:val="vi-VN"/>
        </w:rPr>
      </w:pPr>
      <w:bookmarkStart w:id="14" w:name="chuong_pl_4_name"/>
      <w:r w:rsidRPr="00434077">
        <w:rPr>
          <w:b/>
          <w:bCs/>
          <w:color w:val="000000"/>
          <w:szCs w:val="32"/>
        </w:rPr>
        <w:lastRenderedPageBreak/>
        <w:t>P</w:t>
      </w:r>
      <w:r w:rsidR="0069271C">
        <w:rPr>
          <w:b/>
          <w:bCs/>
          <w:color w:val="000000"/>
          <w:szCs w:val="32"/>
        </w:rPr>
        <w:t>hụ</w:t>
      </w:r>
      <w:r w:rsidR="0069271C">
        <w:rPr>
          <w:b/>
          <w:bCs/>
          <w:color w:val="000000"/>
          <w:szCs w:val="32"/>
          <w:lang w:val="vi-VN"/>
        </w:rPr>
        <w:t xml:space="preserve"> lục </w:t>
      </w:r>
      <w:r w:rsidR="00766B2A">
        <w:rPr>
          <w:b/>
          <w:bCs/>
          <w:color w:val="000000"/>
          <w:szCs w:val="32"/>
          <w:lang w:val="vi-VN"/>
        </w:rPr>
        <w:t>4</w:t>
      </w:r>
    </w:p>
    <w:p w14:paraId="650B9055" w14:textId="19ADB28D" w:rsidR="00BE5D8D" w:rsidRPr="006F78F3" w:rsidRDefault="00BE5D8D" w:rsidP="006F78F3">
      <w:pPr>
        <w:spacing w:line="276" w:lineRule="auto"/>
        <w:jc w:val="center"/>
        <w:rPr>
          <w:i/>
        </w:rPr>
      </w:pPr>
      <w:r w:rsidRPr="00EB3AD8">
        <w:rPr>
          <w:i/>
        </w:rPr>
        <w:t>(</w:t>
      </w:r>
      <w:r>
        <w:rPr>
          <w:i/>
        </w:rPr>
        <w:t>Ban hành k</w:t>
      </w:r>
      <w:r w:rsidRPr="00EB3AD8">
        <w:rPr>
          <w:i/>
        </w:rPr>
        <w:t>èm theo Quyết định số</w:t>
      </w:r>
      <w:r>
        <w:rPr>
          <w:i/>
        </w:rPr>
        <w:t xml:space="preserve">        </w:t>
      </w:r>
      <w:r w:rsidRPr="00EB3AD8">
        <w:rPr>
          <w:i/>
        </w:rPr>
        <w:t>/QĐ- PAS</w:t>
      </w:r>
      <w:r>
        <w:rPr>
          <w:i/>
          <w:lang w:val="vi-VN"/>
        </w:rPr>
        <w:t xml:space="preserve"> </w:t>
      </w:r>
      <w:r w:rsidRPr="00EB3AD8">
        <w:rPr>
          <w:i/>
        </w:rPr>
        <w:t xml:space="preserve">ngày </w:t>
      </w:r>
      <w:r>
        <w:rPr>
          <w:i/>
        </w:rPr>
        <w:t xml:space="preserve">   </w:t>
      </w:r>
      <w:r w:rsidR="003B4056">
        <w:rPr>
          <w:i/>
        </w:rPr>
        <w:t>tháng</w:t>
      </w:r>
      <w:r>
        <w:rPr>
          <w:i/>
        </w:rPr>
        <w:t xml:space="preserve">   </w:t>
      </w:r>
      <w:r w:rsidR="003B4056">
        <w:rPr>
          <w:i/>
        </w:rPr>
        <w:t>năm</w:t>
      </w:r>
      <w:r w:rsidR="003B4056">
        <w:rPr>
          <w:i/>
          <w:lang w:val="vi-VN"/>
        </w:rPr>
        <w:t xml:space="preserve"> </w:t>
      </w:r>
      <w:r>
        <w:rPr>
          <w:i/>
          <w:lang w:val="vi-VN"/>
        </w:rPr>
        <w:t>202</w:t>
      </w:r>
      <w:r>
        <w:rPr>
          <w:i/>
        </w:rPr>
        <w:t>2</w:t>
      </w:r>
      <w:r w:rsidRPr="00EB3AD8">
        <w:rPr>
          <w:i/>
        </w:rPr>
        <w:t xml:space="preserve"> của Viện Pasteur </w:t>
      </w:r>
      <w:r w:rsidR="00766A62">
        <w:rPr>
          <w:i/>
        </w:rPr>
        <w:t>Tp. Hồ Chí Minh</w:t>
      </w:r>
      <w:r w:rsidRPr="00EB3AD8">
        <w:rPr>
          <w:i/>
        </w:rPr>
        <w:t>)</w:t>
      </w:r>
    </w:p>
    <w:p w14:paraId="53FE2C59" w14:textId="5DA02DD8" w:rsidR="00BE5D8D" w:rsidRPr="00FE67DA" w:rsidRDefault="00BE5D8D" w:rsidP="00FE67DA">
      <w:pPr>
        <w:spacing w:before="120" w:line="276" w:lineRule="auto"/>
        <w:jc w:val="center"/>
        <w:rPr>
          <w:rFonts w:eastAsia="Times New Roman"/>
          <w:sz w:val="30"/>
          <w:szCs w:val="30"/>
        </w:rPr>
      </w:pPr>
      <w:r w:rsidRPr="00FE67DA">
        <w:rPr>
          <w:b/>
          <w:bCs/>
          <w:color w:val="000000"/>
          <w:szCs w:val="32"/>
        </w:rPr>
        <w:t>MẪU BÁO CÁO</w:t>
      </w:r>
      <w:bookmarkEnd w:id="14"/>
    </w:p>
    <w:p w14:paraId="58F8390F" w14:textId="5569168A" w:rsidR="00BE5D8D" w:rsidRDefault="00BE5D8D" w:rsidP="00FE67DA">
      <w:pPr>
        <w:spacing w:before="120" w:line="276" w:lineRule="auto"/>
        <w:jc w:val="center"/>
        <w:rPr>
          <w:b/>
          <w:bCs/>
          <w:color w:val="000000"/>
          <w:szCs w:val="32"/>
        </w:rPr>
      </w:pPr>
      <w:bookmarkStart w:id="15" w:name="chuong_pl_4_name_name"/>
      <w:r w:rsidRPr="00FE67DA">
        <w:rPr>
          <w:b/>
          <w:bCs/>
          <w:color w:val="000000"/>
          <w:szCs w:val="32"/>
        </w:rPr>
        <w:t>CÔNG TÁC ĐÀO TẠO NGHIÊN CỨU SINH ĐỊNH KỲ HẰNG NĂM</w:t>
      </w:r>
      <w:bookmarkEnd w:id="15"/>
    </w:p>
    <w:p w14:paraId="3B928077" w14:textId="77777777" w:rsidR="00FE67DA" w:rsidRPr="00FE67DA" w:rsidRDefault="00FE67DA" w:rsidP="00FE67DA">
      <w:pPr>
        <w:spacing w:before="120" w:line="276" w:lineRule="auto"/>
        <w:jc w:val="center"/>
        <w:rPr>
          <w:sz w:val="32"/>
          <w:szCs w:val="32"/>
        </w:rPr>
      </w:pPr>
    </w:p>
    <w:tbl>
      <w:tblPr>
        <w:tblW w:w="18761" w:type="dxa"/>
        <w:tblBorders>
          <w:insideH w:val="nil"/>
          <w:insideV w:val="nil"/>
        </w:tblBorders>
        <w:tblCellMar>
          <w:left w:w="0" w:type="dxa"/>
          <w:right w:w="0" w:type="dxa"/>
        </w:tblCellMar>
        <w:tblLook w:val="04A0" w:firstRow="1" w:lastRow="0" w:firstColumn="1" w:lastColumn="0" w:noHBand="0" w:noVBand="1"/>
      </w:tblPr>
      <w:tblGrid>
        <w:gridCol w:w="3686"/>
        <w:gridCol w:w="15075"/>
      </w:tblGrid>
      <w:tr w:rsidR="00BE5D8D" w14:paraId="41A4B173" w14:textId="77777777" w:rsidTr="00CA2E4F">
        <w:trPr>
          <w:trHeight w:val="674"/>
        </w:trPr>
        <w:tc>
          <w:tcPr>
            <w:tcW w:w="3686" w:type="dxa"/>
            <w:tcBorders>
              <w:top w:val="nil"/>
              <w:left w:val="nil"/>
              <w:bottom w:val="nil"/>
              <w:right w:val="nil"/>
            </w:tcBorders>
            <w:tcMar>
              <w:top w:w="0" w:type="dxa"/>
              <w:left w:w="108" w:type="dxa"/>
              <w:bottom w:w="0" w:type="dxa"/>
              <w:right w:w="108" w:type="dxa"/>
            </w:tcMar>
            <w:hideMark/>
          </w:tcPr>
          <w:p w14:paraId="7B2B7370" w14:textId="77777777" w:rsidR="00BE5D8D" w:rsidRDefault="00BE5D8D" w:rsidP="0081774C">
            <w:pPr>
              <w:spacing w:line="240" w:lineRule="auto"/>
              <w:ind w:firstLine="0"/>
              <w:jc w:val="center"/>
              <w:rPr>
                <w:b/>
                <w:bCs/>
                <w:sz w:val="24"/>
                <w:szCs w:val="24"/>
              </w:rPr>
            </w:pPr>
            <w:r w:rsidRPr="00434077">
              <w:rPr>
                <w:sz w:val="24"/>
                <w:szCs w:val="24"/>
              </w:rPr>
              <w:t>BỘ Y TẾ</w:t>
            </w:r>
            <w:r w:rsidRPr="00434077">
              <w:rPr>
                <w:sz w:val="24"/>
                <w:szCs w:val="24"/>
              </w:rPr>
              <w:br/>
            </w:r>
            <w:r w:rsidRPr="00434077">
              <w:rPr>
                <w:b/>
                <w:bCs/>
                <w:sz w:val="24"/>
                <w:szCs w:val="24"/>
              </w:rPr>
              <w:t xml:space="preserve">VIỆN PASTEUR </w:t>
            </w:r>
          </w:p>
          <w:p w14:paraId="4CF890CA" w14:textId="594A7C35" w:rsidR="00BE5D8D" w:rsidRPr="00434077" w:rsidRDefault="00855E68" w:rsidP="0081774C">
            <w:pPr>
              <w:spacing w:line="240" w:lineRule="auto"/>
              <w:ind w:firstLine="0"/>
              <w:jc w:val="center"/>
              <w:rPr>
                <w:sz w:val="24"/>
                <w:szCs w:val="24"/>
              </w:rPr>
            </w:pPr>
            <w:r>
              <w:rPr>
                <w:b/>
                <w:bCs/>
                <w:noProof/>
                <w:sz w:val="24"/>
                <w:szCs w:val="24"/>
              </w:rPr>
              <mc:AlternateContent>
                <mc:Choice Requires="wps">
                  <w:drawing>
                    <wp:anchor distT="0" distB="0" distL="114300" distR="114300" simplePos="0" relativeHeight="251663360" behindDoc="0" locked="0" layoutInCell="1" allowOverlap="1" wp14:anchorId="198BD406" wp14:editId="67B9DF01">
                      <wp:simplePos x="0" y="0"/>
                      <wp:positionH relativeFrom="column">
                        <wp:posOffset>803844</wp:posOffset>
                      </wp:positionH>
                      <wp:positionV relativeFrom="paragraph">
                        <wp:posOffset>228688</wp:posOffset>
                      </wp:positionV>
                      <wp:extent cx="672662" cy="0"/>
                      <wp:effectExtent l="0" t="0" r="13335" b="12700"/>
                      <wp:wrapNone/>
                      <wp:docPr id="4" name="Straight Connector 4"/>
                      <wp:cNvGraphicFramePr/>
                      <a:graphic xmlns:a="http://schemas.openxmlformats.org/drawingml/2006/main">
                        <a:graphicData uri="http://schemas.microsoft.com/office/word/2010/wordprocessingShape">
                          <wps:wsp>
                            <wps:cNvCnPr/>
                            <wps:spPr>
                              <a:xfrm>
                                <a:off x="0" y="0"/>
                                <a:ext cx="6726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6E0228"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3.3pt,18pt" to="116.2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" strokecolor="black [3200]" strokeweight=".5pt">
                      <v:stroke joinstyle="miter"/>
                    </v:line>
                  </w:pict>
                </mc:Fallback>
              </mc:AlternateContent>
            </w:r>
            <w:r w:rsidR="00BE5D8D" w:rsidRPr="00434077">
              <w:rPr>
                <w:b/>
                <w:bCs/>
                <w:sz w:val="24"/>
                <w:szCs w:val="24"/>
              </w:rPr>
              <w:t>THÀNH PHỐ HỒ CHÍ MINH</w:t>
            </w:r>
          </w:p>
        </w:tc>
        <w:tc>
          <w:tcPr>
            <w:tcW w:w="15075" w:type="dxa"/>
            <w:tcBorders>
              <w:top w:val="nil"/>
              <w:left w:val="nil"/>
              <w:bottom w:val="nil"/>
              <w:right w:val="nil"/>
            </w:tcBorders>
            <w:tcMar>
              <w:top w:w="0" w:type="dxa"/>
              <w:left w:w="108" w:type="dxa"/>
              <w:bottom w:w="0" w:type="dxa"/>
              <w:right w:w="108" w:type="dxa"/>
            </w:tcMar>
            <w:hideMark/>
          </w:tcPr>
          <w:p w14:paraId="76D76E05" w14:textId="1ECD0ABD" w:rsidR="00BE5D8D" w:rsidRDefault="00855E68" w:rsidP="0081774C">
            <w:pPr>
              <w:spacing w:before="120" w:line="240" w:lineRule="auto"/>
              <w:jc w:val="center"/>
            </w:pPr>
            <w:r>
              <w:rPr>
                <w:b/>
                <w:bCs/>
                <w:noProof/>
              </w:rPr>
              <mc:AlternateContent>
                <mc:Choice Requires="wps">
                  <w:drawing>
                    <wp:anchor distT="0" distB="0" distL="114300" distR="114300" simplePos="0" relativeHeight="251664384" behindDoc="0" locked="0" layoutInCell="1" allowOverlap="1" wp14:anchorId="3B21BF84" wp14:editId="3A69DC38">
                      <wp:simplePos x="0" y="0"/>
                      <wp:positionH relativeFrom="column">
                        <wp:posOffset>4086269</wp:posOffset>
                      </wp:positionH>
                      <wp:positionV relativeFrom="paragraph">
                        <wp:posOffset>516146</wp:posOffset>
                      </wp:positionV>
                      <wp:extent cx="1345324" cy="0"/>
                      <wp:effectExtent l="0" t="0" r="13970" b="12700"/>
                      <wp:wrapNone/>
                      <wp:docPr id="5" name="Straight Connector 5"/>
                      <wp:cNvGraphicFramePr/>
                      <a:graphic xmlns:a="http://schemas.openxmlformats.org/drawingml/2006/main">
                        <a:graphicData uri="http://schemas.microsoft.com/office/word/2010/wordprocessingShape">
                          <wps:wsp>
                            <wps:cNvCnPr/>
                            <wps:spPr>
                              <a:xfrm>
                                <a:off x="0" y="0"/>
                                <a:ext cx="13453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64522B"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21.75pt,40.65pt" to="427.7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" strokecolor="black [3200]" strokeweight=".5pt">
                      <v:stroke joinstyle="miter"/>
                    </v:line>
                  </w:pict>
                </mc:Fallback>
              </mc:AlternateContent>
            </w:r>
            <w:r w:rsidR="00BE5D8D">
              <w:rPr>
                <w:b/>
                <w:bCs/>
              </w:rPr>
              <w:t>CỘNG HÒA XÃ HỘI CHỦ NGHĨA VIỆT NAM</w:t>
            </w:r>
            <w:r w:rsidR="00BE5D8D">
              <w:rPr>
                <w:b/>
                <w:bCs/>
              </w:rPr>
              <w:br/>
              <w:t xml:space="preserve">Độc lập - Tự do - Hạnh phúc </w:t>
            </w:r>
            <w:r w:rsidR="00BE5D8D">
              <w:rPr>
                <w:b/>
                <w:bCs/>
              </w:rPr>
              <w:br/>
            </w:r>
          </w:p>
        </w:tc>
      </w:tr>
    </w:tbl>
    <w:p w14:paraId="641767EE" w14:textId="77777777" w:rsidR="00BE5D8D" w:rsidRPr="00FE67DA" w:rsidRDefault="00BE5D8D" w:rsidP="00BE5D8D">
      <w:pPr>
        <w:spacing w:before="120"/>
        <w:jc w:val="center"/>
      </w:pPr>
      <w:r w:rsidRPr="00FE67DA">
        <w:rPr>
          <w:color w:val="000000"/>
        </w:rPr>
        <w:t>Kính gửi: Bộ Giáo dục và Đào tạo</w:t>
      </w:r>
    </w:p>
    <w:p w14:paraId="70FAF9F0" w14:textId="77777777" w:rsidR="00BE5D8D" w:rsidRPr="00FE67DA" w:rsidRDefault="00BE5D8D" w:rsidP="00BE5D8D">
      <w:pPr>
        <w:spacing w:before="120"/>
        <w:jc w:val="center"/>
      </w:pPr>
      <w:r w:rsidRPr="00FE67DA">
        <w:rPr>
          <w:b/>
          <w:bCs/>
          <w:color w:val="000000"/>
        </w:rPr>
        <w:t>BÁO CÁO ĐỊNH KỲ CÔNG TÁC ĐÀO TẠO NGHIÊN CỨU SINH NĂM ….</w:t>
      </w:r>
    </w:p>
    <w:p w14:paraId="67535C47" w14:textId="77777777" w:rsidR="00BE5D8D" w:rsidRDefault="00BE5D8D" w:rsidP="00BE5D8D">
      <w:pPr>
        <w:spacing w:before="120"/>
      </w:pPr>
      <w:r>
        <w:rPr>
          <w:b/>
          <w:bCs/>
          <w:color w:val="000000"/>
          <w:sz w:val="20"/>
        </w:rPr>
        <w:t>I. Danh sách nghiên cứu sinh học tập, nghiên cứu trong năm ...</w:t>
      </w:r>
    </w:p>
    <w:tbl>
      <w:tblPr>
        <w:tblW w:w="5000" w:type="pct"/>
        <w:tblBorders>
          <w:insideH w:val="nil"/>
          <w:insideV w:val="nil"/>
        </w:tblBorders>
        <w:tblCellMar>
          <w:left w:w="0" w:type="dxa"/>
          <w:right w:w="0" w:type="dxa"/>
        </w:tblCellMar>
        <w:tblLook w:val="04A0" w:firstRow="1" w:lastRow="0" w:firstColumn="1" w:lastColumn="0" w:noHBand="0" w:noVBand="1"/>
      </w:tblPr>
      <w:tblGrid>
        <w:gridCol w:w="726"/>
        <w:gridCol w:w="1149"/>
        <w:gridCol w:w="767"/>
        <w:gridCol w:w="648"/>
        <w:gridCol w:w="938"/>
        <w:gridCol w:w="735"/>
        <w:gridCol w:w="750"/>
        <w:gridCol w:w="1332"/>
        <w:gridCol w:w="683"/>
        <w:gridCol w:w="692"/>
        <w:gridCol w:w="692"/>
        <w:gridCol w:w="782"/>
        <w:gridCol w:w="845"/>
        <w:gridCol w:w="799"/>
        <w:gridCol w:w="866"/>
        <w:gridCol w:w="987"/>
        <w:gridCol w:w="1086"/>
      </w:tblGrid>
      <w:tr w:rsidR="006F78F3" w:rsidRPr="001F0257" w14:paraId="58FCD15B" w14:textId="77777777" w:rsidTr="00BE5D8D">
        <w:tc>
          <w:tcPr>
            <w:tcW w:w="251" w:type="pct"/>
            <w:tcBorders>
              <w:top w:val="single" w:sz="8" w:space="0" w:color="auto"/>
              <w:left w:val="single" w:sz="8" w:space="0" w:color="auto"/>
              <w:bottom w:val="nil"/>
              <w:right w:val="nil"/>
            </w:tcBorders>
            <w:shd w:val="solid" w:color="FFFFFF" w:fill="auto"/>
            <w:vAlign w:val="center"/>
            <w:hideMark/>
          </w:tcPr>
          <w:p w14:paraId="040805CF" w14:textId="77777777" w:rsidR="00BE5D8D" w:rsidRPr="001F0257" w:rsidRDefault="00BE5D8D" w:rsidP="005C5CE1">
            <w:pPr>
              <w:spacing w:before="120" w:line="240" w:lineRule="auto"/>
              <w:ind w:firstLine="0"/>
              <w:jc w:val="center"/>
            </w:pPr>
            <w:r w:rsidRPr="001F0257">
              <w:rPr>
                <w:b/>
                <w:bCs/>
                <w:color w:val="000000"/>
                <w:sz w:val="18"/>
              </w:rPr>
              <w:t>STT</w:t>
            </w:r>
            <w:r w:rsidRPr="001F0257">
              <w:rPr>
                <w:b/>
                <w:bCs/>
                <w:color w:val="000000"/>
                <w:sz w:val="18"/>
                <w:vertAlign w:val="superscript"/>
              </w:rPr>
              <w:t>1</w:t>
            </w:r>
          </w:p>
        </w:tc>
        <w:tc>
          <w:tcPr>
            <w:tcW w:w="397" w:type="pct"/>
            <w:tcBorders>
              <w:top w:val="single" w:sz="8" w:space="0" w:color="auto"/>
              <w:left w:val="single" w:sz="8" w:space="0" w:color="auto"/>
              <w:bottom w:val="nil"/>
              <w:right w:val="nil"/>
            </w:tcBorders>
            <w:shd w:val="solid" w:color="FFFFFF" w:fill="auto"/>
            <w:vAlign w:val="center"/>
            <w:hideMark/>
          </w:tcPr>
          <w:p w14:paraId="42D38CE6" w14:textId="77777777" w:rsidR="00BE5D8D" w:rsidRPr="001F0257" w:rsidRDefault="00BE5D8D" w:rsidP="00CA2E4F">
            <w:pPr>
              <w:spacing w:before="120" w:line="240" w:lineRule="auto"/>
              <w:ind w:left="113" w:right="175" w:firstLine="0"/>
            </w:pPr>
            <w:r w:rsidRPr="001F0257">
              <w:rPr>
                <w:b/>
                <w:bCs/>
                <w:color w:val="000000"/>
                <w:sz w:val="18"/>
              </w:rPr>
              <w:t>Họ và tên NCS</w:t>
            </w:r>
          </w:p>
        </w:tc>
        <w:tc>
          <w:tcPr>
            <w:tcW w:w="265" w:type="pct"/>
            <w:tcBorders>
              <w:top w:val="single" w:sz="8" w:space="0" w:color="auto"/>
              <w:left w:val="single" w:sz="8" w:space="0" w:color="auto"/>
              <w:bottom w:val="nil"/>
              <w:right w:val="nil"/>
            </w:tcBorders>
            <w:shd w:val="solid" w:color="FFFFFF" w:fill="auto"/>
            <w:vAlign w:val="center"/>
            <w:hideMark/>
          </w:tcPr>
          <w:p w14:paraId="48D11DF5" w14:textId="77777777" w:rsidR="00BE5D8D" w:rsidRPr="001F0257" w:rsidRDefault="00BE5D8D" w:rsidP="00CA2E4F">
            <w:pPr>
              <w:spacing w:before="120" w:line="240" w:lineRule="auto"/>
              <w:ind w:left="113" w:right="175" w:firstLine="0"/>
            </w:pPr>
            <w:r w:rsidRPr="001F0257">
              <w:rPr>
                <w:b/>
                <w:bCs/>
                <w:color w:val="000000"/>
                <w:sz w:val="18"/>
              </w:rPr>
              <w:t>Ngày sinh</w:t>
            </w:r>
          </w:p>
        </w:tc>
        <w:tc>
          <w:tcPr>
            <w:tcW w:w="223" w:type="pct"/>
            <w:tcBorders>
              <w:top w:val="single" w:sz="8" w:space="0" w:color="auto"/>
              <w:left w:val="single" w:sz="8" w:space="0" w:color="auto"/>
              <w:bottom w:val="nil"/>
              <w:right w:val="nil"/>
            </w:tcBorders>
            <w:shd w:val="solid" w:color="FFFFFF" w:fill="auto"/>
            <w:vAlign w:val="center"/>
            <w:hideMark/>
          </w:tcPr>
          <w:p w14:paraId="19772802" w14:textId="77777777" w:rsidR="00BE5D8D" w:rsidRPr="001F0257" w:rsidRDefault="00BE5D8D" w:rsidP="00CA2E4F">
            <w:pPr>
              <w:spacing w:before="120" w:line="240" w:lineRule="auto"/>
              <w:ind w:left="113" w:right="175" w:firstLine="0"/>
            </w:pPr>
            <w:r w:rsidRPr="001F0257">
              <w:rPr>
                <w:b/>
                <w:bCs/>
                <w:color w:val="000000"/>
                <w:sz w:val="18"/>
              </w:rPr>
              <w:t>Giới tính</w:t>
            </w:r>
          </w:p>
        </w:tc>
        <w:tc>
          <w:tcPr>
            <w:tcW w:w="324" w:type="pct"/>
            <w:tcBorders>
              <w:top w:val="single" w:sz="8" w:space="0" w:color="auto"/>
              <w:left w:val="single" w:sz="8" w:space="0" w:color="auto"/>
              <w:bottom w:val="nil"/>
              <w:right w:val="nil"/>
            </w:tcBorders>
            <w:shd w:val="solid" w:color="FFFFFF" w:fill="auto"/>
            <w:vAlign w:val="center"/>
            <w:hideMark/>
          </w:tcPr>
          <w:p w14:paraId="0B468CB4" w14:textId="77777777" w:rsidR="00BE5D8D" w:rsidRPr="001F0257" w:rsidRDefault="00BE5D8D" w:rsidP="00CA2E4F">
            <w:pPr>
              <w:spacing w:before="120" w:line="240" w:lineRule="auto"/>
              <w:ind w:left="113" w:right="175" w:firstLine="0"/>
            </w:pPr>
            <w:r w:rsidRPr="001F0257">
              <w:rPr>
                <w:b/>
                <w:bCs/>
                <w:color w:val="000000"/>
                <w:sz w:val="18"/>
              </w:rPr>
              <w:t>Mã số</w:t>
            </w:r>
          </w:p>
          <w:p w14:paraId="2C907CCE" w14:textId="77777777" w:rsidR="00BE5D8D" w:rsidRPr="001F0257" w:rsidRDefault="00BE5D8D" w:rsidP="00CA2E4F">
            <w:pPr>
              <w:spacing w:before="120" w:line="240" w:lineRule="auto"/>
              <w:ind w:left="113" w:right="175" w:firstLine="0"/>
            </w:pPr>
            <w:r w:rsidRPr="001F0257">
              <w:rPr>
                <w:b/>
                <w:bCs/>
                <w:color w:val="000000"/>
                <w:sz w:val="18"/>
              </w:rPr>
              <w:t>CCCD/ Hộ chiếu</w:t>
            </w:r>
          </w:p>
        </w:tc>
        <w:tc>
          <w:tcPr>
            <w:tcW w:w="254" w:type="pct"/>
            <w:tcBorders>
              <w:top w:val="single" w:sz="8" w:space="0" w:color="auto"/>
              <w:left w:val="single" w:sz="8" w:space="0" w:color="auto"/>
              <w:bottom w:val="nil"/>
              <w:right w:val="nil"/>
            </w:tcBorders>
            <w:shd w:val="solid" w:color="FFFFFF" w:fill="auto"/>
            <w:vAlign w:val="center"/>
            <w:hideMark/>
          </w:tcPr>
          <w:p w14:paraId="3E10B324" w14:textId="77777777" w:rsidR="00BE5D8D" w:rsidRPr="001F0257" w:rsidRDefault="00BE5D8D" w:rsidP="00CA2E4F">
            <w:pPr>
              <w:spacing w:before="120" w:line="240" w:lineRule="auto"/>
              <w:ind w:left="113" w:right="175" w:firstLine="0"/>
            </w:pPr>
            <w:r w:rsidRPr="001F0257">
              <w:rPr>
                <w:b/>
                <w:bCs/>
                <w:color w:val="000000"/>
                <w:sz w:val="18"/>
              </w:rPr>
              <w:t>Quốc tịch</w:t>
            </w:r>
          </w:p>
        </w:tc>
        <w:tc>
          <w:tcPr>
            <w:tcW w:w="259" w:type="pct"/>
            <w:tcBorders>
              <w:top w:val="single" w:sz="8" w:space="0" w:color="auto"/>
              <w:left w:val="single" w:sz="8" w:space="0" w:color="auto"/>
              <w:bottom w:val="nil"/>
              <w:right w:val="nil"/>
            </w:tcBorders>
            <w:shd w:val="solid" w:color="FFFFFF" w:fill="auto"/>
            <w:vAlign w:val="center"/>
            <w:hideMark/>
          </w:tcPr>
          <w:p w14:paraId="21B550C9" w14:textId="77777777" w:rsidR="00BE5D8D" w:rsidRPr="001F0257" w:rsidRDefault="00BE5D8D" w:rsidP="00CA2E4F">
            <w:pPr>
              <w:spacing w:before="120" w:line="240" w:lineRule="auto"/>
              <w:ind w:left="113" w:right="175" w:firstLine="0"/>
            </w:pPr>
            <w:r w:rsidRPr="001F0257">
              <w:rPr>
                <w:b/>
                <w:bCs/>
                <w:color w:val="000000"/>
                <w:sz w:val="18"/>
              </w:rPr>
              <w:t>Khóa đào tạo</w:t>
            </w:r>
            <w:r w:rsidRPr="001F0257">
              <w:rPr>
                <w:b/>
                <w:bCs/>
                <w:color w:val="000000"/>
                <w:sz w:val="18"/>
                <w:vertAlign w:val="superscript"/>
              </w:rPr>
              <w:t>2</w:t>
            </w:r>
          </w:p>
        </w:tc>
        <w:tc>
          <w:tcPr>
            <w:tcW w:w="460" w:type="pct"/>
            <w:tcBorders>
              <w:top w:val="single" w:sz="8" w:space="0" w:color="auto"/>
              <w:left w:val="single" w:sz="8" w:space="0" w:color="auto"/>
              <w:bottom w:val="nil"/>
              <w:right w:val="nil"/>
            </w:tcBorders>
            <w:shd w:val="solid" w:color="FFFFFF" w:fill="auto"/>
            <w:vAlign w:val="center"/>
            <w:hideMark/>
          </w:tcPr>
          <w:p w14:paraId="43E8E74A" w14:textId="77777777" w:rsidR="00BE5D8D" w:rsidRPr="001F0257" w:rsidRDefault="00BE5D8D" w:rsidP="00CA2E4F">
            <w:pPr>
              <w:spacing w:before="120" w:line="240" w:lineRule="auto"/>
              <w:ind w:left="88" w:right="97" w:firstLine="0"/>
            </w:pPr>
            <w:r w:rsidRPr="001F0257">
              <w:rPr>
                <w:b/>
                <w:bCs/>
                <w:color w:val="000000"/>
                <w:sz w:val="18"/>
              </w:rPr>
              <w:t>Số, ngày quyết định công nhận NCS</w:t>
            </w:r>
          </w:p>
        </w:tc>
        <w:tc>
          <w:tcPr>
            <w:tcW w:w="475" w:type="pct"/>
            <w:gridSpan w:val="2"/>
            <w:tcBorders>
              <w:top w:val="single" w:sz="8" w:space="0" w:color="auto"/>
              <w:left w:val="single" w:sz="8" w:space="0" w:color="auto"/>
              <w:bottom w:val="nil"/>
              <w:right w:val="nil"/>
            </w:tcBorders>
            <w:shd w:val="solid" w:color="FFFFFF" w:fill="auto"/>
            <w:vAlign w:val="center"/>
            <w:hideMark/>
          </w:tcPr>
          <w:p w14:paraId="58FDEB88" w14:textId="77777777" w:rsidR="00BE5D8D" w:rsidRPr="001F0257" w:rsidRDefault="00BE5D8D" w:rsidP="00CA2E4F">
            <w:pPr>
              <w:spacing w:before="120" w:line="240" w:lineRule="auto"/>
              <w:ind w:left="33" w:right="58" w:firstLine="0"/>
            </w:pPr>
            <w:r w:rsidRPr="001F0257">
              <w:rPr>
                <w:b/>
                <w:bCs/>
                <w:color w:val="000000"/>
                <w:sz w:val="18"/>
              </w:rPr>
              <w:t>Tên người hướng dẫn độc lập hoặc đồng hướng dẫn</w:t>
            </w:r>
            <w:r w:rsidRPr="001F0257">
              <w:rPr>
                <w:b/>
                <w:bCs/>
                <w:color w:val="000000"/>
                <w:sz w:val="18"/>
                <w:vertAlign w:val="superscript"/>
              </w:rPr>
              <w:t>1</w:t>
            </w:r>
          </w:p>
        </w:tc>
        <w:tc>
          <w:tcPr>
            <w:tcW w:w="509" w:type="pct"/>
            <w:gridSpan w:val="2"/>
            <w:tcBorders>
              <w:top w:val="single" w:sz="8" w:space="0" w:color="auto"/>
              <w:left w:val="single" w:sz="8" w:space="0" w:color="auto"/>
              <w:bottom w:val="nil"/>
              <w:right w:val="nil"/>
            </w:tcBorders>
            <w:shd w:val="solid" w:color="FFFFFF" w:fill="auto"/>
            <w:vAlign w:val="center"/>
            <w:hideMark/>
          </w:tcPr>
          <w:p w14:paraId="20419E98" w14:textId="77777777" w:rsidR="00BE5D8D" w:rsidRPr="001F0257" w:rsidRDefault="00BE5D8D" w:rsidP="00CA2E4F">
            <w:pPr>
              <w:spacing w:before="120" w:line="240" w:lineRule="auto"/>
              <w:ind w:left="71" w:right="117" w:firstLine="0"/>
            </w:pPr>
            <w:r w:rsidRPr="001F0257">
              <w:rPr>
                <w:b/>
                <w:bCs/>
                <w:color w:val="000000"/>
                <w:sz w:val="18"/>
              </w:rPr>
              <w:t>Tên người đồng hướng dẫn 2 (nếu có)</w:t>
            </w:r>
          </w:p>
        </w:tc>
        <w:tc>
          <w:tcPr>
            <w:tcW w:w="292" w:type="pct"/>
            <w:tcBorders>
              <w:top w:val="single" w:sz="8" w:space="0" w:color="auto"/>
              <w:left w:val="single" w:sz="8" w:space="0" w:color="auto"/>
              <w:bottom w:val="nil"/>
              <w:right w:val="nil"/>
            </w:tcBorders>
            <w:shd w:val="solid" w:color="FFFFFF" w:fill="auto"/>
            <w:vAlign w:val="center"/>
            <w:hideMark/>
          </w:tcPr>
          <w:p w14:paraId="106DED10" w14:textId="77777777" w:rsidR="00BE5D8D" w:rsidRPr="001F0257" w:rsidRDefault="00BE5D8D" w:rsidP="006F78F3">
            <w:pPr>
              <w:spacing w:before="120" w:line="240" w:lineRule="auto"/>
              <w:ind w:firstLine="0"/>
            </w:pPr>
            <w:r w:rsidRPr="001F0257">
              <w:rPr>
                <w:b/>
                <w:bCs/>
                <w:color w:val="000000"/>
                <w:sz w:val="18"/>
              </w:rPr>
              <w:t>Đơn vị công tác của người hướng dẫn ngoài cơ sở</w:t>
            </w:r>
          </w:p>
        </w:tc>
        <w:tc>
          <w:tcPr>
            <w:tcW w:w="276" w:type="pct"/>
            <w:tcBorders>
              <w:top w:val="single" w:sz="8" w:space="0" w:color="auto"/>
              <w:left w:val="single" w:sz="8" w:space="0" w:color="auto"/>
              <w:bottom w:val="nil"/>
              <w:right w:val="nil"/>
            </w:tcBorders>
            <w:shd w:val="solid" w:color="FFFFFF" w:fill="auto"/>
            <w:vAlign w:val="center"/>
            <w:hideMark/>
          </w:tcPr>
          <w:p w14:paraId="642C28FF" w14:textId="77777777" w:rsidR="00BE5D8D" w:rsidRPr="001F0257" w:rsidRDefault="00BE5D8D" w:rsidP="006F78F3">
            <w:pPr>
              <w:spacing w:before="120" w:line="240" w:lineRule="auto"/>
              <w:ind w:firstLine="0"/>
            </w:pPr>
            <w:r w:rsidRPr="001F0257">
              <w:rPr>
                <w:b/>
                <w:bCs/>
                <w:color w:val="000000"/>
                <w:sz w:val="18"/>
              </w:rPr>
              <w:t>Tên đề tài luận án</w:t>
            </w:r>
          </w:p>
        </w:tc>
        <w:tc>
          <w:tcPr>
            <w:tcW w:w="299" w:type="pct"/>
            <w:tcBorders>
              <w:top w:val="single" w:sz="8" w:space="0" w:color="auto"/>
              <w:left w:val="single" w:sz="8" w:space="0" w:color="auto"/>
              <w:bottom w:val="nil"/>
              <w:right w:val="nil"/>
            </w:tcBorders>
            <w:shd w:val="solid" w:color="FFFFFF" w:fill="auto"/>
            <w:vAlign w:val="center"/>
            <w:hideMark/>
          </w:tcPr>
          <w:p w14:paraId="0D2DA298" w14:textId="77777777" w:rsidR="00BE5D8D" w:rsidRPr="001F0257" w:rsidRDefault="00BE5D8D" w:rsidP="006F78F3">
            <w:pPr>
              <w:spacing w:before="120" w:line="240" w:lineRule="auto"/>
              <w:ind w:firstLine="0"/>
            </w:pPr>
            <w:r w:rsidRPr="001F0257">
              <w:rPr>
                <w:b/>
                <w:bCs/>
                <w:color w:val="000000"/>
                <w:sz w:val="18"/>
              </w:rPr>
              <w:t>Ngành, mã số</w:t>
            </w:r>
          </w:p>
        </w:tc>
        <w:tc>
          <w:tcPr>
            <w:tcW w:w="341" w:type="pct"/>
            <w:tcBorders>
              <w:top w:val="single" w:sz="8" w:space="0" w:color="auto"/>
              <w:left w:val="single" w:sz="8" w:space="0" w:color="auto"/>
              <w:bottom w:val="nil"/>
              <w:right w:val="nil"/>
            </w:tcBorders>
            <w:shd w:val="solid" w:color="FFFFFF" w:fill="auto"/>
            <w:vAlign w:val="center"/>
            <w:hideMark/>
          </w:tcPr>
          <w:p w14:paraId="2AC36089" w14:textId="77777777" w:rsidR="00BE5D8D" w:rsidRPr="001F0257" w:rsidRDefault="00BE5D8D" w:rsidP="00CA2E4F">
            <w:pPr>
              <w:spacing w:before="120" w:line="240" w:lineRule="auto"/>
              <w:ind w:left="59" w:right="71" w:firstLine="0"/>
            </w:pPr>
            <w:r w:rsidRPr="001F0257">
              <w:rPr>
                <w:b/>
                <w:bCs/>
                <w:color w:val="000000"/>
                <w:sz w:val="18"/>
              </w:rPr>
              <w:t>Tên đề tài luận án sau khi điều chỉnh (nếu có)</w:t>
            </w:r>
          </w:p>
        </w:tc>
        <w:tc>
          <w:tcPr>
            <w:tcW w:w="375" w:type="pct"/>
            <w:tcBorders>
              <w:top w:val="single" w:sz="8" w:space="0" w:color="auto"/>
              <w:left w:val="single" w:sz="8" w:space="0" w:color="auto"/>
              <w:bottom w:val="nil"/>
              <w:right w:val="single" w:sz="8" w:space="0" w:color="auto"/>
            </w:tcBorders>
            <w:shd w:val="solid" w:color="FFFFFF" w:fill="auto"/>
            <w:vAlign w:val="center"/>
            <w:hideMark/>
          </w:tcPr>
          <w:p w14:paraId="245B2DE8" w14:textId="77777777" w:rsidR="00BE5D8D" w:rsidRPr="001F0257" w:rsidRDefault="00BE5D8D" w:rsidP="00CA2E4F">
            <w:pPr>
              <w:spacing w:before="120" w:line="240" w:lineRule="auto"/>
              <w:ind w:left="71" w:right="156" w:firstLine="0"/>
            </w:pPr>
            <w:r w:rsidRPr="001F0257">
              <w:rPr>
                <w:b/>
                <w:bCs/>
                <w:color w:val="000000"/>
                <w:sz w:val="18"/>
              </w:rPr>
              <w:t>Số, ngày quyết định công nhận học vị tiến sĩ</w:t>
            </w:r>
          </w:p>
        </w:tc>
      </w:tr>
      <w:tr w:rsidR="006F78F3" w:rsidRPr="001F0257" w14:paraId="58026F29" w14:textId="77777777" w:rsidTr="00BE5D8D">
        <w:tc>
          <w:tcPr>
            <w:tcW w:w="251" w:type="pct"/>
            <w:tcBorders>
              <w:top w:val="single" w:sz="8" w:space="0" w:color="auto"/>
              <w:left w:val="single" w:sz="8" w:space="0" w:color="auto"/>
              <w:bottom w:val="single" w:sz="8" w:space="0" w:color="auto"/>
              <w:right w:val="nil"/>
            </w:tcBorders>
            <w:shd w:val="solid" w:color="FFFFFF" w:fill="auto"/>
            <w:vAlign w:val="center"/>
            <w:hideMark/>
          </w:tcPr>
          <w:p w14:paraId="75F8731C" w14:textId="45C021CF" w:rsidR="00BE5D8D" w:rsidRPr="001F0257" w:rsidRDefault="00BE5D8D" w:rsidP="005C5CE1">
            <w:pPr>
              <w:spacing w:before="120" w:line="276" w:lineRule="auto"/>
              <w:jc w:val="center"/>
            </w:pPr>
          </w:p>
        </w:tc>
        <w:tc>
          <w:tcPr>
            <w:tcW w:w="397" w:type="pct"/>
            <w:tcBorders>
              <w:top w:val="single" w:sz="8" w:space="0" w:color="auto"/>
              <w:left w:val="single" w:sz="8" w:space="0" w:color="auto"/>
              <w:bottom w:val="single" w:sz="8" w:space="0" w:color="auto"/>
              <w:right w:val="nil"/>
            </w:tcBorders>
            <w:shd w:val="solid" w:color="FFFFFF" w:fill="auto"/>
            <w:vAlign w:val="center"/>
            <w:hideMark/>
          </w:tcPr>
          <w:p w14:paraId="5764FE51" w14:textId="76DDCCAD" w:rsidR="00BE5D8D" w:rsidRPr="001F0257" w:rsidRDefault="00BE5D8D" w:rsidP="006F78F3">
            <w:pPr>
              <w:spacing w:before="120" w:line="276" w:lineRule="auto"/>
              <w:jc w:val="center"/>
            </w:pPr>
          </w:p>
        </w:tc>
        <w:tc>
          <w:tcPr>
            <w:tcW w:w="265" w:type="pct"/>
            <w:tcBorders>
              <w:top w:val="single" w:sz="8" w:space="0" w:color="auto"/>
              <w:left w:val="single" w:sz="8" w:space="0" w:color="auto"/>
              <w:bottom w:val="single" w:sz="8" w:space="0" w:color="auto"/>
              <w:right w:val="nil"/>
            </w:tcBorders>
            <w:shd w:val="solid" w:color="FFFFFF" w:fill="auto"/>
            <w:vAlign w:val="center"/>
            <w:hideMark/>
          </w:tcPr>
          <w:p w14:paraId="587D6116" w14:textId="3601F7D1" w:rsidR="00BE5D8D" w:rsidRPr="001F0257" w:rsidRDefault="00BE5D8D" w:rsidP="006F78F3">
            <w:pPr>
              <w:spacing w:before="120" w:line="276" w:lineRule="auto"/>
              <w:jc w:val="center"/>
            </w:pPr>
          </w:p>
        </w:tc>
        <w:tc>
          <w:tcPr>
            <w:tcW w:w="223" w:type="pct"/>
            <w:tcBorders>
              <w:top w:val="single" w:sz="8" w:space="0" w:color="auto"/>
              <w:left w:val="single" w:sz="8" w:space="0" w:color="auto"/>
              <w:bottom w:val="single" w:sz="8" w:space="0" w:color="auto"/>
              <w:right w:val="nil"/>
            </w:tcBorders>
            <w:shd w:val="solid" w:color="FFFFFF" w:fill="auto"/>
            <w:vAlign w:val="center"/>
            <w:hideMark/>
          </w:tcPr>
          <w:p w14:paraId="5D0265E7" w14:textId="048CE738" w:rsidR="00BE5D8D" w:rsidRPr="001F0257" w:rsidRDefault="00BE5D8D" w:rsidP="006F78F3">
            <w:pPr>
              <w:spacing w:before="120" w:line="276" w:lineRule="auto"/>
              <w:jc w:val="center"/>
            </w:pPr>
          </w:p>
        </w:tc>
        <w:tc>
          <w:tcPr>
            <w:tcW w:w="324" w:type="pct"/>
            <w:tcBorders>
              <w:top w:val="single" w:sz="8" w:space="0" w:color="auto"/>
              <w:left w:val="single" w:sz="8" w:space="0" w:color="auto"/>
              <w:bottom w:val="single" w:sz="8" w:space="0" w:color="auto"/>
              <w:right w:val="nil"/>
            </w:tcBorders>
            <w:shd w:val="solid" w:color="FFFFFF" w:fill="auto"/>
            <w:vAlign w:val="center"/>
            <w:hideMark/>
          </w:tcPr>
          <w:p w14:paraId="400C31C0" w14:textId="2C8EFE1A" w:rsidR="00BE5D8D" w:rsidRPr="001F0257" w:rsidRDefault="00BE5D8D" w:rsidP="006F78F3">
            <w:pPr>
              <w:spacing w:before="120" w:line="276" w:lineRule="auto"/>
              <w:jc w:val="center"/>
            </w:pPr>
          </w:p>
        </w:tc>
        <w:tc>
          <w:tcPr>
            <w:tcW w:w="254" w:type="pct"/>
            <w:tcBorders>
              <w:top w:val="single" w:sz="8" w:space="0" w:color="auto"/>
              <w:left w:val="single" w:sz="8" w:space="0" w:color="auto"/>
              <w:bottom w:val="single" w:sz="8" w:space="0" w:color="auto"/>
              <w:right w:val="nil"/>
            </w:tcBorders>
            <w:shd w:val="solid" w:color="FFFFFF" w:fill="auto"/>
            <w:vAlign w:val="center"/>
            <w:hideMark/>
          </w:tcPr>
          <w:p w14:paraId="2EDD5CA1" w14:textId="04B6EC1D" w:rsidR="00BE5D8D" w:rsidRPr="001F0257" w:rsidRDefault="00BE5D8D" w:rsidP="006F78F3">
            <w:pPr>
              <w:spacing w:before="120" w:line="276" w:lineRule="auto"/>
              <w:jc w:val="center"/>
            </w:pPr>
          </w:p>
        </w:tc>
        <w:tc>
          <w:tcPr>
            <w:tcW w:w="259" w:type="pct"/>
            <w:tcBorders>
              <w:top w:val="single" w:sz="8" w:space="0" w:color="auto"/>
              <w:left w:val="single" w:sz="8" w:space="0" w:color="auto"/>
              <w:bottom w:val="single" w:sz="8" w:space="0" w:color="auto"/>
              <w:right w:val="nil"/>
            </w:tcBorders>
            <w:shd w:val="solid" w:color="FFFFFF" w:fill="auto"/>
            <w:vAlign w:val="center"/>
            <w:hideMark/>
          </w:tcPr>
          <w:p w14:paraId="7D376A12" w14:textId="788CBEA4" w:rsidR="00BE5D8D" w:rsidRPr="001F0257" w:rsidRDefault="00BE5D8D" w:rsidP="006F78F3">
            <w:pPr>
              <w:spacing w:before="120" w:line="276" w:lineRule="auto"/>
              <w:jc w:val="center"/>
            </w:pPr>
          </w:p>
        </w:tc>
        <w:tc>
          <w:tcPr>
            <w:tcW w:w="460" w:type="pct"/>
            <w:tcBorders>
              <w:top w:val="single" w:sz="8" w:space="0" w:color="auto"/>
              <w:left w:val="single" w:sz="8" w:space="0" w:color="auto"/>
              <w:bottom w:val="single" w:sz="8" w:space="0" w:color="auto"/>
              <w:right w:val="nil"/>
            </w:tcBorders>
            <w:shd w:val="solid" w:color="FFFFFF" w:fill="auto"/>
            <w:vAlign w:val="center"/>
            <w:hideMark/>
          </w:tcPr>
          <w:p w14:paraId="51ED2FB8" w14:textId="4A7A9CED" w:rsidR="00BE5D8D" w:rsidRPr="001F0257" w:rsidRDefault="00BE5D8D" w:rsidP="006F78F3">
            <w:pPr>
              <w:spacing w:before="120" w:line="276" w:lineRule="auto"/>
              <w:jc w:val="center"/>
            </w:pPr>
          </w:p>
        </w:tc>
        <w:tc>
          <w:tcPr>
            <w:tcW w:w="236" w:type="pct"/>
            <w:tcBorders>
              <w:top w:val="single" w:sz="8" w:space="0" w:color="auto"/>
              <w:left w:val="single" w:sz="8" w:space="0" w:color="auto"/>
              <w:bottom w:val="single" w:sz="8" w:space="0" w:color="auto"/>
              <w:right w:val="nil"/>
            </w:tcBorders>
            <w:shd w:val="solid" w:color="FFFFFF" w:fill="auto"/>
            <w:vAlign w:val="center"/>
            <w:hideMark/>
          </w:tcPr>
          <w:p w14:paraId="134C975D" w14:textId="77777777" w:rsidR="00BE5D8D" w:rsidRPr="001F0257" w:rsidRDefault="00BE5D8D" w:rsidP="006F78F3">
            <w:pPr>
              <w:spacing w:before="120" w:line="276" w:lineRule="auto"/>
              <w:ind w:firstLine="0"/>
              <w:jc w:val="center"/>
            </w:pPr>
            <w:r w:rsidRPr="001F0257">
              <w:rPr>
                <w:color w:val="000000"/>
                <w:sz w:val="18"/>
              </w:rPr>
              <w:t>Công tác tại cơ sở đào tạo</w:t>
            </w:r>
          </w:p>
        </w:tc>
        <w:tc>
          <w:tcPr>
            <w:tcW w:w="239" w:type="pct"/>
            <w:tcBorders>
              <w:top w:val="single" w:sz="8" w:space="0" w:color="auto"/>
              <w:left w:val="single" w:sz="8" w:space="0" w:color="auto"/>
              <w:bottom w:val="single" w:sz="8" w:space="0" w:color="auto"/>
              <w:right w:val="nil"/>
            </w:tcBorders>
            <w:shd w:val="solid" w:color="FFFFFF" w:fill="auto"/>
            <w:vAlign w:val="center"/>
            <w:hideMark/>
          </w:tcPr>
          <w:p w14:paraId="7C578560" w14:textId="77777777" w:rsidR="00BE5D8D" w:rsidRPr="001F0257" w:rsidRDefault="00BE5D8D" w:rsidP="006F78F3">
            <w:pPr>
              <w:spacing w:before="120" w:line="276" w:lineRule="auto"/>
              <w:ind w:firstLine="0"/>
              <w:jc w:val="center"/>
            </w:pPr>
            <w:r w:rsidRPr="001F0257">
              <w:rPr>
                <w:color w:val="000000"/>
                <w:sz w:val="18"/>
              </w:rPr>
              <w:t>Công tác ngoài cơ sở đào tạo</w:t>
            </w:r>
          </w:p>
        </w:tc>
        <w:tc>
          <w:tcPr>
            <w:tcW w:w="239" w:type="pct"/>
            <w:tcBorders>
              <w:top w:val="single" w:sz="8" w:space="0" w:color="auto"/>
              <w:left w:val="single" w:sz="8" w:space="0" w:color="auto"/>
              <w:bottom w:val="single" w:sz="8" w:space="0" w:color="auto"/>
              <w:right w:val="nil"/>
            </w:tcBorders>
            <w:shd w:val="solid" w:color="FFFFFF" w:fill="auto"/>
            <w:vAlign w:val="center"/>
            <w:hideMark/>
          </w:tcPr>
          <w:p w14:paraId="44A4B5BA" w14:textId="77777777" w:rsidR="00BE5D8D" w:rsidRPr="001F0257" w:rsidRDefault="00BE5D8D" w:rsidP="006F78F3">
            <w:pPr>
              <w:spacing w:before="120" w:line="276" w:lineRule="auto"/>
              <w:ind w:firstLine="0"/>
              <w:jc w:val="center"/>
            </w:pPr>
            <w:r w:rsidRPr="001F0257">
              <w:rPr>
                <w:color w:val="000000"/>
                <w:sz w:val="18"/>
              </w:rPr>
              <w:t>Công tác tại cơ sở đào tạo</w:t>
            </w:r>
          </w:p>
        </w:tc>
        <w:tc>
          <w:tcPr>
            <w:tcW w:w="270" w:type="pct"/>
            <w:tcBorders>
              <w:top w:val="single" w:sz="8" w:space="0" w:color="auto"/>
              <w:left w:val="single" w:sz="8" w:space="0" w:color="auto"/>
              <w:bottom w:val="single" w:sz="8" w:space="0" w:color="auto"/>
              <w:right w:val="nil"/>
            </w:tcBorders>
            <w:shd w:val="solid" w:color="FFFFFF" w:fill="auto"/>
            <w:vAlign w:val="center"/>
            <w:hideMark/>
          </w:tcPr>
          <w:p w14:paraId="7DDC722A" w14:textId="77777777" w:rsidR="00BE5D8D" w:rsidRPr="001F0257" w:rsidRDefault="00BE5D8D" w:rsidP="006F78F3">
            <w:pPr>
              <w:spacing w:before="120" w:line="276" w:lineRule="auto"/>
              <w:ind w:firstLine="0"/>
              <w:jc w:val="center"/>
            </w:pPr>
            <w:r w:rsidRPr="001F0257">
              <w:rPr>
                <w:color w:val="000000"/>
                <w:sz w:val="18"/>
              </w:rPr>
              <w:t>Công tác ngoài cơ sở đào tạo</w:t>
            </w:r>
          </w:p>
        </w:tc>
        <w:tc>
          <w:tcPr>
            <w:tcW w:w="292" w:type="pct"/>
            <w:tcBorders>
              <w:top w:val="single" w:sz="8" w:space="0" w:color="auto"/>
              <w:left w:val="single" w:sz="8" w:space="0" w:color="auto"/>
              <w:bottom w:val="single" w:sz="8" w:space="0" w:color="auto"/>
              <w:right w:val="nil"/>
            </w:tcBorders>
            <w:shd w:val="solid" w:color="FFFFFF" w:fill="auto"/>
            <w:vAlign w:val="center"/>
            <w:hideMark/>
          </w:tcPr>
          <w:p w14:paraId="0D14AE0C" w14:textId="5CE319F8" w:rsidR="00BE5D8D" w:rsidRPr="001F0257" w:rsidRDefault="00BE5D8D" w:rsidP="006F78F3">
            <w:pPr>
              <w:spacing w:before="120" w:line="276" w:lineRule="auto"/>
              <w:jc w:val="center"/>
            </w:pPr>
          </w:p>
        </w:tc>
        <w:tc>
          <w:tcPr>
            <w:tcW w:w="276" w:type="pct"/>
            <w:tcBorders>
              <w:top w:val="single" w:sz="8" w:space="0" w:color="auto"/>
              <w:left w:val="single" w:sz="8" w:space="0" w:color="auto"/>
              <w:bottom w:val="single" w:sz="8" w:space="0" w:color="auto"/>
              <w:right w:val="nil"/>
            </w:tcBorders>
            <w:shd w:val="solid" w:color="FFFFFF" w:fill="auto"/>
            <w:vAlign w:val="center"/>
            <w:hideMark/>
          </w:tcPr>
          <w:p w14:paraId="6D65AE57" w14:textId="0F683230" w:rsidR="00BE5D8D" w:rsidRPr="001F0257" w:rsidRDefault="00BE5D8D" w:rsidP="006F78F3">
            <w:pPr>
              <w:spacing w:before="120" w:line="276" w:lineRule="auto"/>
              <w:jc w:val="center"/>
            </w:pPr>
          </w:p>
        </w:tc>
        <w:tc>
          <w:tcPr>
            <w:tcW w:w="299" w:type="pct"/>
            <w:tcBorders>
              <w:top w:val="single" w:sz="8" w:space="0" w:color="auto"/>
              <w:left w:val="single" w:sz="8" w:space="0" w:color="auto"/>
              <w:bottom w:val="single" w:sz="8" w:space="0" w:color="auto"/>
              <w:right w:val="nil"/>
            </w:tcBorders>
            <w:shd w:val="solid" w:color="FFFFFF" w:fill="auto"/>
            <w:vAlign w:val="center"/>
            <w:hideMark/>
          </w:tcPr>
          <w:p w14:paraId="70DE3158" w14:textId="2B5A0EEA" w:rsidR="00BE5D8D" w:rsidRPr="001F0257" w:rsidRDefault="00BE5D8D" w:rsidP="006F78F3">
            <w:pPr>
              <w:spacing w:before="120" w:line="276" w:lineRule="auto"/>
              <w:jc w:val="center"/>
            </w:pPr>
          </w:p>
        </w:tc>
        <w:tc>
          <w:tcPr>
            <w:tcW w:w="341" w:type="pct"/>
            <w:tcBorders>
              <w:top w:val="single" w:sz="8" w:space="0" w:color="auto"/>
              <w:left w:val="single" w:sz="8" w:space="0" w:color="auto"/>
              <w:bottom w:val="single" w:sz="8" w:space="0" w:color="auto"/>
              <w:right w:val="nil"/>
            </w:tcBorders>
            <w:shd w:val="solid" w:color="FFFFFF" w:fill="auto"/>
            <w:vAlign w:val="center"/>
            <w:hideMark/>
          </w:tcPr>
          <w:p w14:paraId="1717F2FC" w14:textId="38FAF8AE" w:rsidR="00BE5D8D" w:rsidRPr="001F0257" w:rsidRDefault="00BE5D8D" w:rsidP="006F78F3">
            <w:pPr>
              <w:spacing w:before="120" w:line="276" w:lineRule="auto"/>
              <w:jc w:val="center"/>
            </w:pPr>
          </w:p>
        </w:tc>
        <w:tc>
          <w:tcPr>
            <w:tcW w:w="375" w:type="pct"/>
            <w:tcBorders>
              <w:top w:val="single" w:sz="8" w:space="0" w:color="auto"/>
              <w:left w:val="single" w:sz="8" w:space="0" w:color="auto"/>
              <w:bottom w:val="single" w:sz="8" w:space="0" w:color="auto"/>
              <w:right w:val="single" w:sz="8" w:space="0" w:color="auto"/>
            </w:tcBorders>
            <w:shd w:val="solid" w:color="FFFFFF" w:fill="auto"/>
            <w:vAlign w:val="center"/>
            <w:hideMark/>
          </w:tcPr>
          <w:p w14:paraId="0CD16453" w14:textId="0F23049B" w:rsidR="00BE5D8D" w:rsidRPr="001F0257" w:rsidRDefault="00BE5D8D" w:rsidP="006F78F3">
            <w:pPr>
              <w:spacing w:before="120" w:line="276" w:lineRule="auto"/>
              <w:jc w:val="center"/>
            </w:pPr>
          </w:p>
        </w:tc>
      </w:tr>
      <w:tr w:rsidR="006F78F3" w:rsidRPr="001F0257" w14:paraId="7D326E1B" w14:textId="77777777" w:rsidTr="00BE5D8D">
        <w:tc>
          <w:tcPr>
            <w:tcW w:w="251" w:type="pct"/>
            <w:tcBorders>
              <w:top w:val="nil"/>
              <w:left w:val="single" w:sz="8" w:space="0" w:color="auto"/>
              <w:bottom w:val="nil"/>
              <w:right w:val="nil"/>
            </w:tcBorders>
            <w:shd w:val="solid" w:color="FFFFFF" w:fill="auto"/>
            <w:vAlign w:val="center"/>
            <w:hideMark/>
          </w:tcPr>
          <w:p w14:paraId="706F5BC5" w14:textId="77777777" w:rsidR="00BE5D8D" w:rsidRPr="001F0257" w:rsidRDefault="00BE5D8D" w:rsidP="005C5CE1">
            <w:pPr>
              <w:spacing w:before="120"/>
              <w:ind w:firstLine="0"/>
              <w:jc w:val="center"/>
            </w:pPr>
            <w:r w:rsidRPr="001F0257">
              <w:rPr>
                <w:color w:val="000000"/>
                <w:sz w:val="18"/>
              </w:rPr>
              <w:t>1</w:t>
            </w:r>
          </w:p>
        </w:tc>
        <w:tc>
          <w:tcPr>
            <w:tcW w:w="397" w:type="pct"/>
            <w:tcBorders>
              <w:top w:val="nil"/>
              <w:left w:val="single" w:sz="8" w:space="0" w:color="auto"/>
              <w:bottom w:val="nil"/>
              <w:right w:val="nil"/>
            </w:tcBorders>
            <w:shd w:val="solid" w:color="FFFFFF" w:fill="auto"/>
            <w:vAlign w:val="center"/>
            <w:hideMark/>
          </w:tcPr>
          <w:p w14:paraId="7B2099A3" w14:textId="4D74562C" w:rsidR="00BE5D8D" w:rsidRPr="001F0257" w:rsidRDefault="00BE5D8D" w:rsidP="006F78F3">
            <w:pPr>
              <w:spacing w:before="120"/>
              <w:jc w:val="center"/>
            </w:pPr>
          </w:p>
        </w:tc>
        <w:tc>
          <w:tcPr>
            <w:tcW w:w="265" w:type="pct"/>
            <w:tcBorders>
              <w:top w:val="nil"/>
              <w:left w:val="single" w:sz="8" w:space="0" w:color="auto"/>
              <w:bottom w:val="nil"/>
              <w:right w:val="nil"/>
            </w:tcBorders>
            <w:shd w:val="solid" w:color="FFFFFF" w:fill="auto"/>
            <w:vAlign w:val="center"/>
            <w:hideMark/>
          </w:tcPr>
          <w:p w14:paraId="2CB2F2D5" w14:textId="031AA1BE" w:rsidR="00BE5D8D" w:rsidRPr="001F0257" w:rsidRDefault="00BE5D8D" w:rsidP="006F78F3">
            <w:pPr>
              <w:spacing w:before="120"/>
              <w:jc w:val="center"/>
            </w:pPr>
          </w:p>
        </w:tc>
        <w:tc>
          <w:tcPr>
            <w:tcW w:w="223" w:type="pct"/>
            <w:tcBorders>
              <w:top w:val="nil"/>
              <w:left w:val="single" w:sz="8" w:space="0" w:color="auto"/>
              <w:bottom w:val="nil"/>
              <w:right w:val="nil"/>
            </w:tcBorders>
            <w:shd w:val="solid" w:color="FFFFFF" w:fill="auto"/>
            <w:vAlign w:val="center"/>
            <w:hideMark/>
          </w:tcPr>
          <w:p w14:paraId="681AAF84" w14:textId="2FBB9BA4" w:rsidR="00BE5D8D" w:rsidRPr="001F0257" w:rsidRDefault="00BE5D8D" w:rsidP="006F78F3">
            <w:pPr>
              <w:spacing w:before="120"/>
              <w:jc w:val="center"/>
            </w:pPr>
          </w:p>
        </w:tc>
        <w:tc>
          <w:tcPr>
            <w:tcW w:w="324" w:type="pct"/>
            <w:tcBorders>
              <w:top w:val="nil"/>
              <w:left w:val="single" w:sz="8" w:space="0" w:color="auto"/>
              <w:bottom w:val="nil"/>
              <w:right w:val="nil"/>
            </w:tcBorders>
            <w:shd w:val="solid" w:color="FFFFFF" w:fill="auto"/>
            <w:vAlign w:val="center"/>
            <w:hideMark/>
          </w:tcPr>
          <w:p w14:paraId="62CC487F" w14:textId="4B4E9D19" w:rsidR="00BE5D8D" w:rsidRPr="001F0257" w:rsidRDefault="00BE5D8D" w:rsidP="006F78F3">
            <w:pPr>
              <w:spacing w:before="120"/>
              <w:jc w:val="center"/>
            </w:pPr>
          </w:p>
        </w:tc>
        <w:tc>
          <w:tcPr>
            <w:tcW w:w="254" w:type="pct"/>
            <w:tcBorders>
              <w:top w:val="nil"/>
              <w:left w:val="single" w:sz="8" w:space="0" w:color="auto"/>
              <w:bottom w:val="nil"/>
              <w:right w:val="nil"/>
            </w:tcBorders>
            <w:shd w:val="solid" w:color="FFFFFF" w:fill="auto"/>
            <w:vAlign w:val="center"/>
            <w:hideMark/>
          </w:tcPr>
          <w:p w14:paraId="52061F68" w14:textId="21EDB39B" w:rsidR="00BE5D8D" w:rsidRPr="001F0257" w:rsidRDefault="00BE5D8D" w:rsidP="006F78F3">
            <w:pPr>
              <w:spacing w:before="120"/>
              <w:jc w:val="center"/>
            </w:pPr>
          </w:p>
        </w:tc>
        <w:tc>
          <w:tcPr>
            <w:tcW w:w="259" w:type="pct"/>
            <w:tcBorders>
              <w:top w:val="nil"/>
              <w:left w:val="single" w:sz="8" w:space="0" w:color="auto"/>
              <w:bottom w:val="nil"/>
              <w:right w:val="nil"/>
            </w:tcBorders>
            <w:shd w:val="solid" w:color="FFFFFF" w:fill="auto"/>
            <w:vAlign w:val="center"/>
            <w:hideMark/>
          </w:tcPr>
          <w:p w14:paraId="4FEFA881" w14:textId="37100DE3" w:rsidR="00BE5D8D" w:rsidRPr="001F0257" w:rsidRDefault="00BE5D8D" w:rsidP="006F78F3">
            <w:pPr>
              <w:spacing w:before="120"/>
              <w:jc w:val="center"/>
            </w:pPr>
          </w:p>
        </w:tc>
        <w:tc>
          <w:tcPr>
            <w:tcW w:w="460" w:type="pct"/>
            <w:tcBorders>
              <w:top w:val="nil"/>
              <w:left w:val="single" w:sz="8" w:space="0" w:color="auto"/>
              <w:bottom w:val="nil"/>
              <w:right w:val="nil"/>
            </w:tcBorders>
            <w:shd w:val="solid" w:color="FFFFFF" w:fill="auto"/>
            <w:vAlign w:val="center"/>
            <w:hideMark/>
          </w:tcPr>
          <w:p w14:paraId="382040E5" w14:textId="7DF1895D" w:rsidR="00BE5D8D" w:rsidRPr="001F0257" w:rsidRDefault="00BE5D8D" w:rsidP="006F78F3">
            <w:pPr>
              <w:spacing w:before="120"/>
              <w:jc w:val="center"/>
            </w:pPr>
          </w:p>
        </w:tc>
        <w:tc>
          <w:tcPr>
            <w:tcW w:w="236" w:type="pct"/>
            <w:tcBorders>
              <w:top w:val="nil"/>
              <w:left w:val="single" w:sz="8" w:space="0" w:color="auto"/>
              <w:bottom w:val="nil"/>
              <w:right w:val="nil"/>
            </w:tcBorders>
            <w:shd w:val="solid" w:color="FFFFFF" w:fill="auto"/>
            <w:vAlign w:val="center"/>
            <w:hideMark/>
          </w:tcPr>
          <w:p w14:paraId="48665779" w14:textId="77777777" w:rsidR="00BE5D8D" w:rsidRPr="001F0257" w:rsidRDefault="00BE5D8D" w:rsidP="006F78F3">
            <w:pPr>
              <w:spacing w:before="120"/>
              <w:ind w:firstLine="0"/>
              <w:jc w:val="center"/>
            </w:pPr>
            <w:r w:rsidRPr="001F0257">
              <w:rPr>
                <w:b/>
                <w:bCs/>
                <w:color w:val="000000"/>
                <w:sz w:val="18"/>
              </w:rPr>
              <w:t>x</w:t>
            </w:r>
          </w:p>
        </w:tc>
        <w:tc>
          <w:tcPr>
            <w:tcW w:w="239" w:type="pct"/>
            <w:tcBorders>
              <w:top w:val="nil"/>
              <w:left w:val="single" w:sz="8" w:space="0" w:color="auto"/>
              <w:bottom w:val="nil"/>
              <w:right w:val="nil"/>
            </w:tcBorders>
            <w:shd w:val="solid" w:color="FFFFFF" w:fill="auto"/>
            <w:vAlign w:val="center"/>
            <w:hideMark/>
          </w:tcPr>
          <w:p w14:paraId="1936A556" w14:textId="362FB510" w:rsidR="00BE5D8D" w:rsidRPr="001F0257" w:rsidRDefault="00BE5D8D" w:rsidP="006F78F3">
            <w:pPr>
              <w:spacing w:before="120"/>
              <w:jc w:val="center"/>
            </w:pPr>
          </w:p>
        </w:tc>
        <w:tc>
          <w:tcPr>
            <w:tcW w:w="239" w:type="pct"/>
            <w:tcBorders>
              <w:top w:val="nil"/>
              <w:left w:val="single" w:sz="8" w:space="0" w:color="auto"/>
              <w:bottom w:val="nil"/>
              <w:right w:val="nil"/>
            </w:tcBorders>
            <w:shd w:val="solid" w:color="FFFFFF" w:fill="auto"/>
            <w:vAlign w:val="center"/>
            <w:hideMark/>
          </w:tcPr>
          <w:p w14:paraId="607188B1" w14:textId="5F41FF73" w:rsidR="00BE5D8D" w:rsidRPr="001F0257" w:rsidRDefault="00BE5D8D" w:rsidP="006F78F3">
            <w:pPr>
              <w:spacing w:before="120"/>
              <w:jc w:val="center"/>
            </w:pPr>
          </w:p>
        </w:tc>
        <w:tc>
          <w:tcPr>
            <w:tcW w:w="270" w:type="pct"/>
            <w:tcBorders>
              <w:top w:val="nil"/>
              <w:left w:val="single" w:sz="8" w:space="0" w:color="auto"/>
              <w:bottom w:val="nil"/>
              <w:right w:val="nil"/>
            </w:tcBorders>
            <w:shd w:val="solid" w:color="FFFFFF" w:fill="auto"/>
            <w:vAlign w:val="center"/>
            <w:hideMark/>
          </w:tcPr>
          <w:p w14:paraId="7E95CDD5" w14:textId="01F1DA6A" w:rsidR="00BE5D8D" w:rsidRPr="001F0257" w:rsidRDefault="00BE5D8D" w:rsidP="006F78F3">
            <w:pPr>
              <w:spacing w:before="120"/>
              <w:jc w:val="center"/>
            </w:pPr>
          </w:p>
        </w:tc>
        <w:tc>
          <w:tcPr>
            <w:tcW w:w="292" w:type="pct"/>
            <w:tcBorders>
              <w:top w:val="nil"/>
              <w:left w:val="single" w:sz="8" w:space="0" w:color="auto"/>
              <w:bottom w:val="nil"/>
              <w:right w:val="nil"/>
            </w:tcBorders>
            <w:shd w:val="solid" w:color="FFFFFF" w:fill="auto"/>
            <w:vAlign w:val="center"/>
            <w:hideMark/>
          </w:tcPr>
          <w:p w14:paraId="540654EC" w14:textId="3654BCBF" w:rsidR="00BE5D8D" w:rsidRPr="001F0257" w:rsidRDefault="00BE5D8D" w:rsidP="006F78F3">
            <w:pPr>
              <w:spacing w:before="120"/>
              <w:jc w:val="center"/>
            </w:pPr>
          </w:p>
        </w:tc>
        <w:tc>
          <w:tcPr>
            <w:tcW w:w="276" w:type="pct"/>
            <w:tcBorders>
              <w:top w:val="nil"/>
              <w:left w:val="single" w:sz="8" w:space="0" w:color="auto"/>
              <w:bottom w:val="nil"/>
              <w:right w:val="nil"/>
            </w:tcBorders>
            <w:shd w:val="solid" w:color="FFFFFF" w:fill="auto"/>
            <w:vAlign w:val="center"/>
            <w:hideMark/>
          </w:tcPr>
          <w:p w14:paraId="11F4B4FC" w14:textId="6BD9B39E" w:rsidR="00BE5D8D" w:rsidRPr="001F0257" w:rsidRDefault="00BE5D8D" w:rsidP="006F78F3">
            <w:pPr>
              <w:spacing w:before="120"/>
              <w:jc w:val="center"/>
            </w:pPr>
          </w:p>
        </w:tc>
        <w:tc>
          <w:tcPr>
            <w:tcW w:w="299" w:type="pct"/>
            <w:tcBorders>
              <w:top w:val="nil"/>
              <w:left w:val="single" w:sz="8" w:space="0" w:color="auto"/>
              <w:bottom w:val="nil"/>
              <w:right w:val="nil"/>
            </w:tcBorders>
            <w:shd w:val="solid" w:color="FFFFFF" w:fill="auto"/>
            <w:vAlign w:val="center"/>
            <w:hideMark/>
          </w:tcPr>
          <w:p w14:paraId="73CFD374" w14:textId="19CCA924" w:rsidR="00BE5D8D" w:rsidRPr="001F0257" w:rsidRDefault="00BE5D8D" w:rsidP="006F78F3">
            <w:pPr>
              <w:spacing w:before="120"/>
              <w:jc w:val="center"/>
            </w:pPr>
          </w:p>
        </w:tc>
        <w:tc>
          <w:tcPr>
            <w:tcW w:w="341" w:type="pct"/>
            <w:tcBorders>
              <w:top w:val="nil"/>
              <w:left w:val="single" w:sz="8" w:space="0" w:color="auto"/>
              <w:bottom w:val="nil"/>
              <w:right w:val="nil"/>
            </w:tcBorders>
            <w:shd w:val="solid" w:color="FFFFFF" w:fill="auto"/>
            <w:vAlign w:val="center"/>
            <w:hideMark/>
          </w:tcPr>
          <w:p w14:paraId="06EFF3EB" w14:textId="5B817D8D" w:rsidR="00BE5D8D" w:rsidRPr="001F0257" w:rsidRDefault="00BE5D8D" w:rsidP="006F78F3">
            <w:pPr>
              <w:spacing w:before="120"/>
              <w:jc w:val="center"/>
            </w:pPr>
          </w:p>
        </w:tc>
        <w:tc>
          <w:tcPr>
            <w:tcW w:w="375" w:type="pct"/>
            <w:tcBorders>
              <w:top w:val="nil"/>
              <w:left w:val="single" w:sz="8" w:space="0" w:color="auto"/>
              <w:bottom w:val="nil"/>
              <w:right w:val="single" w:sz="8" w:space="0" w:color="auto"/>
            </w:tcBorders>
            <w:shd w:val="solid" w:color="FFFFFF" w:fill="auto"/>
            <w:vAlign w:val="center"/>
            <w:hideMark/>
          </w:tcPr>
          <w:p w14:paraId="3E6D2BB4" w14:textId="11BA8243" w:rsidR="00BE5D8D" w:rsidRPr="001F0257" w:rsidRDefault="00BE5D8D" w:rsidP="006F78F3">
            <w:pPr>
              <w:spacing w:before="120"/>
              <w:jc w:val="center"/>
            </w:pPr>
          </w:p>
        </w:tc>
      </w:tr>
      <w:tr w:rsidR="006F78F3" w:rsidRPr="001F0257" w14:paraId="07599712" w14:textId="77777777" w:rsidTr="00BE5D8D">
        <w:tc>
          <w:tcPr>
            <w:tcW w:w="251" w:type="pct"/>
            <w:tcBorders>
              <w:top w:val="single" w:sz="8" w:space="0" w:color="auto"/>
              <w:left w:val="single" w:sz="8" w:space="0" w:color="auto"/>
              <w:bottom w:val="single" w:sz="8" w:space="0" w:color="auto"/>
              <w:right w:val="nil"/>
            </w:tcBorders>
            <w:shd w:val="solid" w:color="FFFFFF" w:fill="auto"/>
            <w:vAlign w:val="center"/>
            <w:hideMark/>
          </w:tcPr>
          <w:p w14:paraId="12B6FA39" w14:textId="77777777" w:rsidR="00BE5D8D" w:rsidRPr="001F0257" w:rsidRDefault="00BE5D8D" w:rsidP="005C5CE1">
            <w:pPr>
              <w:spacing w:before="120"/>
              <w:ind w:firstLine="0"/>
              <w:jc w:val="center"/>
            </w:pPr>
            <w:r w:rsidRPr="001F0257">
              <w:rPr>
                <w:color w:val="000000"/>
                <w:sz w:val="18"/>
              </w:rPr>
              <w:t>2</w:t>
            </w:r>
          </w:p>
        </w:tc>
        <w:tc>
          <w:tcPr>
            <w:tcW w:w="397" w:type="pct"/>
            <w:tcBorders>
              <w:top w:val="single" w:sz="8" w:space="0" w:color="auto"/>
              <w:left w:val="single" w:sz="8" w:space="0" w:color="auto"/>
              <w:bottom w:val="single" w:sz="8" w:space="0" w:color="auto"/>
              <w:right w:val="nil"/>
            </w:tcBorders>
            <w:shd w:val="solid" w:color="FFFFFF" w:fill="auto"/>
            <w:vAlign w:val="center"/>
            <w:hideMark/>
          </w:tcPr>
          <w:p w14:paraId="10AA0C4A" w14:textId="3B23F75E" w:rsidR="00BE5D8D" w:rsidRPr="001F0257" w:rsidRDefault="00BE5D8D" w:rsidP="006F78F3">
            <w:pPr>
              <w:spacing w:before="120"/>
              <w:jc w:val="center"/>
            </w:pPr>
          </w:p>
        </w:tc>
        <w:tc>
          <w:tcPr>
            <w:tcW w:w="265" w:type="pct"/>
            <w:tcBorders>
              <w:top w:val="single" w:sz="8" w:space="0" w:color="auto"/>
              <w:left w:val="single" w:sz="8" w:space="0" w:color="auto"/>
              <w:bottom w:val="single" w:sz="8" w:space="0" w:color="auto"/>
              <w:right w:val="nil"/>
            </w:tcBorders>
            <w:shd w:val="solid" w:color="FFFFFF" w:fill="auto"/>
            <w:vAlign w:val="center"/>
            <w:hideMark/>
          </w:tcPr>
          <w:p w14:paraId="66A63378" w14:textId="6DD59F5F" w:rsidR="00BE5D8D" w:rsidRPr="001F0257" w:rsidRDefault="00BE5D8D" w:rsidP="006F78F3">
            <w:pPr>
              <w:spacing w:before="120"/>
              <w:jc w:val="center"/>
            </w:pPr>
          </w:p>
        </w:tc>
        <w:tc>
          <w:tcPr>
            <w:tcW w:w="223" w:type="pct"/>
            <w:tcBorders>
              <w:top w:val="single" w:sz="8" w:space="0" w:color="auto"/>
              <w:left w:val="single" w:sz="8" w:space="0" w:color="auto"/>
              <w:bottom w:val="single" w:sz="8" w:space="0" w:color="auto"/>
              <w:right w:val="nil"/>
            </w:tcBorders>
            <w:shd w:val="solid" w:color="FFFFFF" w:fill="auto"/>
            <w:vAlign w:val="center"/>
            <w:hideMark/>
          </w:tcPr>
          <w:p w14:paraId="11117277" w14:textId="374FF1A1" w:rsidR="00BE5D8D" w:rsidRPr="001F0257" w:rsidRDefault="00BE5D8D" w:rsidP="006F78F3">
            <w:pPr>
              <w:spacing w:before="120"/>
              <w:jc w:val="center"/>
            </w:pPr>
          </w:p>
        </w:tc>
        <w:tc>
          <w:tcPr>
            <w:tcW w:w="324" w:type="pct"/>
            <w:tcBorders>
              <w:top w:val="single" w:sz="8" w:space="0" w:color="auto"/>
              <w:left w:val="single" w:sz="8" w:space="0" w:color="auto"/>
              <w:bottom w:val="single" w:sz="8" w:space="0" w:color="auto"/>
              <w:right w:val="nil"/>
            </w:tcBorders>
            <w:shd w:val="solid" w:color="FFFFFF" w:fill="auto"/>
            <w:vAlign w:val="center"/>
            <w:hideMark/>
          </w:tcPr>
          <w:p w14:paraId="6560F9F9" w14:textId="10F5798B" w:rsidR="00BE5D8D" w:rsidRPr="001F0257" w:rsidRDefault="00BE5D8D" w:rsidP="006F78F3">
            <w:pPr>
              <w:spacing w:before="120"/>
              <w:jc w:val="center"/>
            </w:pPr>
          </w:p>
        </w:tc>
        <w:tc>
          <w:tcPr>
            <w:tcW w:w="254" w:type="pct"/>
            <w:tcBorders>
              <w:top w:val="single" w:sz="8" w:space="0" w:color="auto"/>
              <w:left w:val="single" w:sz="8" w:space="0" w:color="auto"/>
              <w:bottom w:val="single" w:sz="8" w:space="0" w:color="auto"/>
              <w:right w:val="nil"/>
            </w:tcBorders>
            <w:shd w:val="solid" w:color="FFFFFF" w:fill="auto"/>
            <w:vAlign w:val="center"/>
            <w:hideMark/>
          </w:tcPr>
          <w:p w14:paraId="5462AEE1" w14:textId="34448AFC" w:rsidR="00BE5D8D" w:rsidRPr="001F0257" w:rsidRDefault="00BE5D8D" w:rsidP="006F78F3">
            <w:pPr>
              <w:spacing w:before="120"/>
              <w:jc w:val="center"/>
            </w:pPr>
          </w:p>
        </w:tc>
        <w:tc>
          <w:tcPr>
            <w:tcW w:w="259" w:type="pct"/>
            <w:tcBorders>
              <w:top w:val="single" w:sz="8" w:space="0" w:color="auto"/>
              <w:left w:val="single" w:sz="8" w:space="0" w:color="auto"/>
              <w:bottom w:val="single" w:sz="8" w:space="0" w:color="auto"/>
              <w:right w:val="nil"/>
            </w:tcBorders>
            <w:shd w:val="solid" w:color="FFFFFF" w:fill="auto"/>
            <w:vAlign w:val="center"/>
            <w:hideMark/>
          </w:tcPr>
          <w:p w14:paraId="68DBDD61" w14:textId="4494B5F2" w:rsidR="00BE5D8D" w:rsidRPr="001F0257" w:rsidRDefault="00BE5D8D" w:rsidP="006F78F3">
            <w:pPr>
              <w:spacing w:before="120"/>
              <w:jc w:val="center"/>
            </w:pPr>
          </w:p>
        </w:tc>
        <w:tc>
          <w:tcPr>
            <w:tcW w:w="460" w:type="pct"/>
            <w:tcBorders>
              <w:top w:val="single" w:sz="8" w:space="0" w:color="auto"/>
              <w:left w:val="single" w:sz="8" w:space="0" w:color="auto"/>
              <w:bottom w:val="single" w:sz="8" w:space="0" w:color="auto"/>
              <w:right w:val="nil"/>
            </w:tcBorders>
            <w:shd w:val="solid" w:color="FFFFFF" w:fill="auto"/>
            <w:vAlign w:val="center"/>
            <w:hideMark/>
          </w:tcPr>
          <w:p w14:paraId="55C8C4CD" w14:textId="1814DAEF" w:rsidR="00BE5D8D" w:rsidRPr="001F0257" w:rsidRDefault="00BE5D8D" w:rsidP="006F78F3">
            <w:pPr>
              <w:spacing w:before="120"/>
              <w:jc w:val="center"/>
            </w:pPr>
          </w:p>
        </w:tc>
        <w:tc>
          <w:tcPr>
            <w:tcW w:w="236" w:type="pct"/>
            <w:tcBorders>
              <w:top w:val="single" w:sz="8" w:space="0" w:color="auto"/>
              <w:left w:val="single" w:sz="8" w:space="0" w:color="auto"/>
              <w:bottom w:val="single" w:sz="8" w:space="0" w:color="auto"/>
              <w:right w:val="nil"/>
            </w:tcBorders>
            <w:shd w:val="solid" w:color="FFFFFF" w:fill="auto"/>
            <w:vAlign w:val="center"/>
            <w:hideMark/>
          </w:tcPr>
          <w:p w14:paraId="1232E243" w14:textId="731FCA61" w:rsidR="00BE5D8D" w:rsidRPr="001F0257" w:rsidRDefault="00BE5D8D" w:rsidP="006F78F3">
            <w:pPr>
              <w:spacing w:before="120"/>
              <w:jc w:val="center"/>
            </w:pPr>
          </w:p>
        </w:tc>
        <w:tc>
          <w:tcPr>
            <w:tcW w:w="239" w:type="pct"/>
            <w:tcBorders>
              <w:top w:val="single" w:sz="8" w:space="0" w:color="auto"/>
              <w:left w:val="single" w:sz="8" w:space="0" w:color="auto"/>
              <w:bottom w:val="single" w:sz="8" w:space="0" w:color="auto"/>
              <w:right w:val="nil"/>
            </w:tcBorders>
            <w:shd w:val="solid" w:color="FFFFFF" w:fill="auto"/>
            <w:vAlign w:val="center"/>
            <w:hideMark/>
          </w:tcPr>
          <w:p w14:paraId="451EEC7F" w14:textId="25A3D6FD" w:rsidR="00BE5D8D" w:rsidRPr="001F0257" w:rsidRDefault="00BE5D8D" w:rsidP="006F78F3">
            <w:pPr>
              <w:spacing w:before="120"/>
              <w:jc w:val="center"/>
            </w:pPr>
          </w:p>
        </w:tc>
        <w:tc>
          <w:tcPr>
            <w:tcW w:w="239" w:type="pct"/>
            <w:tcBorders>
              <w:top w:val="single" w:sz="8" w:space="0" w:color="auto"/>
              <w:left w:val="single" w:sz="8" w:space="0" w:color="auto"/>
              <w:bottom w:val="single" w:sz="8" w:space="0" w:color="auto"/>
              <w:right w:val="nil"/>
            </w:tcBorders>
            <w:shd w:val="solid" w:color="FFFFFF" w:fill="auto"/>
            <w:vAlign w:val="center"/>
            <w:hideMark/>
          </w:tcPr>
          <w:p w14:paraId="4E639AE7" w14:textId="197B632E" w:rsidR="00BE5D8D" w:rsidRPr="001F0257" w:rsidRDefault="00BE5D8D" w:rsidP="006F78F3">
            <w:pPr>
              <w:spacing w:before="120"/>
              <w:jc w:val="center"/>
            </w:pPr>
          </w:p>
        </w:tc>
        <w:tc>
          <w:tcPr>
            <w:tcW w:w="270" w:type="pct"/>
            <w:tcBorders>
              <w:top w:val="single" w:sz="8" w:space="0" w:color="auto"/>
              <w:left w:val="single" w:sz="8" w:space="0" w:color="auto"/>
              <w:bottom w:val="single" w:sz="8" w:space="0" w:color="auto"/>
              <w:right w:val="nil"/>
            </w:tcBorders>
            <w:shd w:val="solid" w:color="FFFFFF" w:fill="auto"/>
            <w:vAlign w:val="center"/>
            <w:hideMark/>
          </w:tcPr>
          <w:p w14:paraId="5E3A76CB" w14:textId="77777777" w:rsidR="00BE5D8D" w:rsidRPr="001F0257" w:rsidRDefault="00BE5D8D" w:rsidP="006F78F3">
            <w:pPr>
              <w:spacing w:before="120"/>
              <w:ind w:firstLine="0"/>
              <w:jc w:val="center"/>
            </w:pPr>
            <w:r w:rsidRPr="001F0257">
              <w:rPr>
                <w:b/>
                <w:bCs/>
                <w:color w:val="000000"/>
                <w:sz w:val="18"/>
              </w:rPr>
              <w:t>x</w:t>
            </w:r>
          </w:p>
        </w:tc>
        <w:tc>
          <w:tcPr>
            <w:tcW w:w="292" w:type="pct"/>
            <w:tcBorders>
              <w:top w:val="single" w:sz="8" w:space="0" w:color="auto"/>
              <w:left w:val="single" w:sz="8" w:space="0" w:color="auto"/>
              <w:bottom w:val="single" w:sz="8" w:space="0" w:color="auto"/>
              <w:right w:val="nil"/>
            </w:tcBorders>
            <w:shd w:val="solid" w:color="FFFFFF" w:fill="auto"/>
            <w:vAlign w:val="center"/>
            <w:hideMark/>
          </w:tcPr>
          <w:p w14:paraId="03EC32A6" w14:textId="2D98A930" w:rsidR="00BE5D8D" w:rsidRPr="001F0257" w:rsidRDefault="00BE5D8D" w:rsidP="006F78F3">
            <w:pPr>
              <w:spacing w:before="120"/>
              <w:jc w:val="center"/>
            </w:pPr>
          </w:p>
        </w:tc>
        <w:tc>
          <w:tcPr>
            <w:tcW w:w="276" w:type="pct"/>
            <w:tcBorders>
              <w:top w:val="single" w:sz="8" w:space="0" w:color="auto"/>
              <w:left w:val="single" w:sz="8" w:space="0" w:color="auto"/>
              <w:bottom w:val="single" w:sz="8" w:space="0" w:color="auto"/>
              <w:right w:val="nil"/>
            </w:tcBorders>
            <w:shd w:val="solid" w:color="FFFFFF" w:fill="auto"/>
            <w:vAlign w:val="center"/>
            <w:hideMark/>
          </w:tcPr>
          <w:p w14:paraId="175FC92C" w14:textId="549F693B" w:rsidR="00BE5D8D" w:rsidRPr="001F0257" w:rsidRDefault="00BE5D8D" w:rsidP="006F78F3">
            <w:pPr>
              <w:spacing w:before="120"/>
              <w:jc w:val="center"/>
            </w:pPr>
          </w:p>
        </w:tc>
        <w:tc>
          <w:tcPr>
            <w:tcW w:w="299" w:type="pct"/>
            <w:tcBorders>
              <w:top w:val="single" w:sz="8" w:space="0" w:color="auto"/>
              <w:left w:val="single" w:sz="8" w:space="0" w:color="auto"/>
              <w:bottom w:val="single" w:sz="8" w:space="0" w:color="auto"/>
              <w:right w:val="nil"/>
            </w:tcBorders>
            <w:shd w:val="solid" w:color="FFFFFF" w:fill="auto"/>
            <w:vAlign w:val="center"/>
            <w:hideMark/>
          </w:tcPr>
          <w:p w14:paraId="50B55FAB" w14:textId="0294F1A0" w:rsidR="00BE5D8D" w:rsidRPr="001F0257" w:rsidRDefault="00BE5D8D" w:rsidP="006F78F3">
            <w:pPr>
              <w:spacing w:before="120"/>
              <w:jc w:val="center"/>
            </w:pPr>
          </w:p>
        </w:tc>
        <w:tc>
          <w:tcPr>
            <w:tcW w:w="341" w:type="pct"/>
            <w:tcBorders>
              <w:top w:val="single" w:sz="8" w:space="0" w:color="auto"/>
              <w:left w:val="single" w:sz="8" w:space="0" w:color="auto"/>
              <w:bottom w:val="single" w:sz="8" w:space="0" w:color="auto"/>
              <w:right w:val="nil"/>
            </w:tcBorders>
            <w:shd w:val="solid" w:color="FFFFFF" w:fill="auto"/>
            <w:vAlign w:val="center"/>
            <w:hideMark/>
          </w:tcPr>
          <w:p w14:paraId="59241649" w14:textId="27063DE6" w:rsidR="00BE5D8D" w:rsidRPr="001F0257" w:rsidRDefault="00BE5D8D" w:rsidP="006F78F3">
            <w:pPr>
              <w:spacing w:before="120"/>
              <w:jc w:val="center"/>
            </w:pPr>
          </w:p>
        </w:tc>
        <w:tc>
          <w:tcPr>
            <w:tcW w:w="375" w:type="pct"/>
            <w:tcBorders>
              <w:top w:val="single" w:sz="8" w:space="0" w:color="auto"/>
              <w:left w:val="single" w:sz="8" w:space="0" w:color="auto"/>
              <w:bottom w:val="single" w:sz="8" w:space="0" w:color="auto"/>
              <w:right w:val="single" w:sz="8" w:space="0" w:color="auto"/>
            </w:tcBorders>
            <w:shd w:val="solid" w:color="FFFFFF" w:fill="auto"/>
            <w:vAlign w:val="center"/>
            <w:hideMark/>
          </w:tcPr>
          <w:p w14:paraId="5877CF53" w14:textId="358171EE" w:rsidR="00BE5D8D" w:rsidRPr="001F0257" w:rsidRDefault="00BE5D8D" w:rsidP="006F78F3">
            <w:pPr>
              <w:spacing w:before="120"/>
              <w:jc w:val="center"/>
            </w:pPr>
          </w:p>
        </w:tc>
      </w:tr>
    </w:tbl>
    <w:p w14:paraId="2DB1F301" w14:textId="4B87D055" w:rsidR="00201E8A" w:rsidRPr="00201E8A" w:rsidRDefault="00BE5D8D" w:rsidP="00201E8A">
      <w:pPr>
        <w:spacing w:before="120"/>
        <w:rPr>
          <w:b/>
          <w:bCs/>
          <w:color w:val="000000"/>
          <w:sz w:val="20"/>
        </w:rPr>
      </w:pPr>
      <w:r>
        <w:rPr>
          <w:b/>
          <w:bCs/>
          <w:color w:val="000000"/>
          <w:sz w:val="20"/>
        </w:rPr>
        <w:t>II. Danh sách giảng viên tham gia giảng dạy và hướng dẫn NCS</w:t>
      </w:r>
    </w:p>
    <w:tbl>
      <w:tblPr>
        <w:tblW w:w="5000" w:type="pct"/>
        <w:tblBorders>
          <w:insideH w:val="nil"/>
          <w:insideV w:val="nil"/>
        </w:tblBorders>
        <w:tblCellMar>
          <w:left w:w="0" w:type="dxa"/>
          <w:right w:w="0" w:type="dxa"/>
        </w:tblCellMar>
        <w:tblLook w:val="04A0" w:firstRow="1" w:lastRow="0" w:firstColumn="1" w:lastColumn="0" w:noHBand="0" w:noVBand="1"/>
      </w:tblPr>
      <w:tblGrid>
        <w:gridCol w:w="730"/>
        <w:gridCol w:w="1225"/>
        <w:gridCol w:w="854"/>
        <w:gridCol w:w="886"/>
        <w:gridCol w:w="1187"/>
        <w:gridCol w:w="1187"/>
        <w:gridCol w:w="1025"/>
        <w:gridCol w:w="1147"/>
        <w:gridCol w:w="1442"/>
        <w:gridCol w:w="1526"/>
        <w:gridCol w:w="1566"/>
        <w:gridCol w:w="1702"/>
      </w:tblGrid>
      <w:tr w:rsidR="00BE5D8D" w14:paraId="14836B89" w14:textId="77777777" w:rsidTr="00BE5D8D">
        <w:tc>
          <w:tcPr>
            <w:tcW w:w="252" w:type="pct"/>
            <w:tcBorders>
              <w:top w:val="single" w:sz="8" w:space="0" w:color="auto"/>
              <w:left w:val="single" w:sz="8" w:space="0" w:color="auto"/>
              <w:bottom w:val="nil"/>
              <w:right w:val="nil"/>
            </w:tcBorders>
            <w:shd w:val="solid" w:color="FFFFFF" w:fill="auto"/>
            <w:vAlign w:val="center"/>
            <w:hideMark/>
          </w:tcPr>
          <w:p w14:paraId="4B992841" w14:textId="77777777" w:rsidR="00BE5D8D" w:rsidRDefault="00BE5D8D" w:rsidP="005C5CE1">
            <w:pPr>
              <w:spacing w:before="120" w:line="276" w:lineRule="auto"/>
              <w:ind w:firstLine="0"/>
              <w:jc w:val="center"/>
            </w:pPr>
            <w:r>
              <w:rPr>
                <w:b/>
                <w:bCs/>
                <w:color w:val="000000"/>
                <w:sz w:val="18"/>
              </w:rPr>
              <w:lastRenderedPageBreak/>
              <w:t>STT</w:t>
            </w:r>
          </w:p>
        </w:tc>
        <w:tc>
          <w:tcPr>
            <w:tcW w:w="423" w:type="pct"/>
            <w:tcBorders>
              <w:top w:val="single" w:sz="8" w:space="0" w:color="auto"/>
              <w:left w:val="single" w:sz="8" w:space="0" w:color="auto"/>
              <w:bottom w:val="nil"/>
              <w:right w:val="nil"/>
            </w:tcBorders>
            <w:shd w:val="solid" w:color="FFFFFF" w:fill="auto"/>
            <w:vAlign w:val="center"/>
            <w:hideMark/>
          </w:tcPr>
          <w:p w14:paraId="4DAA2320" w14:textId="77777777" w:rsidR="00BE5D8D" w:rsidRDefault="00BE5D8D" w:rsidP="005C5CE1">
            <w:pPr>
              <w:spacing w:before="120" w:line="276" w:lineRule="auto"/>
              <w:ind w:firstLine="0"/>
              <w:jc w:val="center"/>
            </w:pPr>
            <w:r>
              <w:rPr>
                <w:b/>
                <w:bCs/>
                <w:color w:val="000000"/>
                <w:sz w:val="18"/>
              </w:rPr>
              <w:t>Họ và tên</w:t>
            </w:r>
          </w:p>
        </w:tc>
        <w:tc>
          <w:tcPr>
            <w:tcW w:w="295" w:type="pct"/>
            <w:tcBorders>
              <w:top w:val="single" w:sz="8" w:space="0" w:color="auto"/>
              <w:left w:val="single" w:sz="8" w:space="0" w:color="auto"/>
              <w:bottom w:val="nil"/>
              <w:right w:val="nil"/>
            </w:tcBorders>
            <w:shd w:val="solid" w:color="FFFFFF" w:fill="auto"/>
            <w:vAlign w:val="center"/>
            <w:hideMark/>
          </w:tcPr>
          <w:p w14:paraId="1312507B" w14:textId="77777777" w:rsidR="00BE5D8D" w:rsidRDefault="00BE5D8D" w:rsidP="005C5CE1">
            <w:pPr>
              <w:spacing w:before="120" w:line="276" w:lineRule="auto"/>
              <w:ind w:firstLine="0"/>
              <w:jc w:val="center"/>
            </w:pPr>
            <w:r>
              <w:rPr>
                <w:b/>
                <w:bCs/>
                <w:color w:val="000000"/>
                <w:sz w:val="18"/>
              </w:rPr>
              <w:t>Ngày sinh</w:t>
            </w:r>
          </w:p>
        </w:tc>
        <w:tc>
          <w:tcPr>
            <w:tcW w:w="306" w:type="pct"/>
            <w:tcBorders>
              <w:top w:val="single" w:sz="8" w:space="0" w:color="auto"/>
              <w:left w:val="single" w:sz="8" w:space="0" w:color="auto"/>
              <w:bottom w:val="nil"/>
              <w:right w:val="nil"/>
            </w:tcBorders>
            <w:shd w:val="solid" w:color="FFFFFF" w:fill="auto"/>
            <w:vAlign w:val="center"/>
            <w:hideMark/>
          </w:tcPr>
          <w:p w14:paraId="40A62798" w14:textId="77777777" w:rsidR="00BE5D8D" w:rsidRDefault="00BE5D8D" w:rsidP="005C5CE1">
            <w:pPr>
              <w:spacing w:before="120" w:line="276" w:lineRule="auto"/>
              <w:ind w:firstLine="0"/>
              <w:jc w:val="center"/>
            </w:pPr>
            <w:r>
              <w:rPr>
                <w:b/>
                <w:bCs/>
                <w:color w:val="000000"/>
                <w:sz w:val="18"/>
              </w:rPr>
              <w:t>Giới tính</w:t>
            </w:r>
          </w:p>
        </w:tc>
        <w:tc>
          <w:tcPr>
            <w:tcW w:w="410" w:type="pct"/>
            <w:tcBorders>
              <w:top w:val="single" w:sz="8" w:space="0" w:color="auto"/>
              <w:left w:val="single" w:sz="8" w:space="0" w:color="auto"/>
              <w:bottom w:val="nil"/>
              <w:right w:val="nil"/>
            </w:tcBorders>
            <w:shd w:val="solid" w:color="FFFFFF" w:fill="auto"/>
            <w:vAlign w:val="center"/>
            <w:hideMark/>
          </w:tcPr>
          <w:p w14:paraId="4149D2CD" w14:textId="77777777" w:rsidR="00BE5D8D" w:rsidRDefault="00BE5D8D" w:rsidP="005C5CE1">
            <w:pPr>
              <w:spacing w:before="120" w:line="276" w:lineRule="auto"/>
              <w:ind w:firstLine="0"/>
              <w:jc w:val="center"/>
            </w:pPr>
            <w:r>
              <w:rPr>
                <w:b/>
                <w:bCs/>
                <w:color w:val="000000"/>
                <w:sz w:val="18"/>
              </w:rPr>
              <w:t>Quốc tịch</w:t>
            </w:r>
          </w:p>
        </w:tc>
        <w:tc>
          <w:tcPr>
            <w:tcW w:w="410" w:type="pct"/>
            <w:tcBorders>
              <w:top w:val="single" w:sz="8" w:space="0" w:color="auto"/>
              <w:left w:val="single" w:sz="8" w:space="0" w:color="auto"/>
              <w:bottom w:val="nil"/>
              <w:right w:val="nil"/>
            </w:tcBorders>
            <w:shd w:val="solid" w:color="FFFFFF" w:fill="auto"/>
            <w:vAlign w:val="center"/>
            <w:hideMark/>
          </w:tcPr>
          <w:p w14:paraId="4828E17B" w14:textId="77777777" w:rsidR="00BE5D8D" w:rsidRDefault="00BE5D8D" w:rsidP="005C5CE1">
            <w:pPr>
              <w:spacing w:before="120" w:line="276" w:lineRule="auto"/>
              <w:ind w:firstLine="0"/>
              <w:jc w:val="center"/>
            </w:pPr>
            <w:r>
              <w:rPr>
                <w:b/>
                <w:bCs/>
                <w:color w:val="000000"/>
                <w:sz w:val="18"/>
              </w:rPr>
              <w:t>Chức danh khoa học (GS/PGS)</w:t>
            </w:r>
          </w:p>
        </w:tc>
        <w:tc>
          <w:tcPr>
            <w:tcW w:w="354" w:type="pct"/>
            <w:tcBorders>
              <w:top w:val="single" w:sz="8" w:space="0" w:color="auto"/>
              <w:left w:val="single" w:sz="8" w:space="0" w:color="auto"/>
              <w:bottom w:val="nil"/>
              <w:right w:val="nil"/>
            </w:tcBorders>
            <w:shd w:val="solid" w:color="FFFFFF" w:fill="auto"/>
            <w:vAlign w:val="center"/>
            <w:hideMark/>
          </w:tcPr>
          <w:p w14:paraId="635F11CF" w14:textId="77777777" w:rsidR="00BE5D8D" w:rsidRDefault="00BE5D8D" w:rsidP="005C5CE1">
            <w:pPr>
              <w:spacing w:before="120" w:line="276" w:lineRule="auto"/>
              <w:ind w:firstLine="0"/>
              <w:jc w:val="center"/>
            </w:pPr>
            <w:r>
              <w:rPr>
                <w:b/>
                <w:bCs/>
                <w:color w:val="000000"/>
                <w:sz w:val="18"/>
              </w:rPr>
              <w:t>Trình độ</w:t>
            </w:r>
          </w:p>
        </w:tc>
        <w:tc>
          <w:tcPr>
            <w:tcW w:w="396" w:type="pct"/>
            <w:tcBorders>
              <w:top w:val="single" w:sz="8" w:space="0" w:color="auto"/>
              <w:left w:val="single" w:sz="8" w:space="0" w:color="auto"/>
              <w:bottom w:val="nil"/>
              <w:right w:val="nil"/>
            </w:tcBorders>
            <w:shd w:val="solid" w:color="FFFFFF" w:fill="auto"/>
            <w:vAlign w:val="center"/>
            <w:hideMark/>
          </w:tcPr>
          <w:p w14:paraId="513B2224" w14:textId="77777777" w:rsidR="00BE5D8D" w:rsidRDefault="00BE5D8D" w:rsidP="005C5CE1">
            <w:pPr>
              <w:spacing w:before="120" w:line="276" w:lineRule="auto"/>
              <w:ind w:firstLine="0"/>
              <w:jc w:val="center"/>
            </w:pPr>
            <w:r>
              <w:rPr>
                <w:b/>
                <w:bCs/>
                <w:color w:val="000000"/>
                <w:sz w:val="18"/>
              </w:rPr>
              <w:t>Mã số CCCD/ Hộ chiếu</w:t>
            </w:r>
          </w:p>
        </w:tc>
        <w:tc>
          <w:tcPr>
            <w:tcW w:w="498" w:type="pct"/>
            <w:tcBorders>
              <w:top w:val="single" w:sz="8" w:space="0" w:color="auto"/>
              <w:left w:val="single" w:sz="8" w:space="0" w:color="auto"/>
              <w:bottom w:val="nil"/>
              <w:right w:val="nil"/>
            </w:tcBorders>
            <w:shd w:val="solid" w:color="FFFFFF" w:fill="auto"/>
            <w:vAlign w:val="center"/>
            <w:hideMark/>
          </w:tcPr>
          <w:p w14:paraId="6499A727" w14:textId="77777777" w:rsidR="00BE5D8D" w:rsidRDefault="00BE5D8D" w:rsidP="005C5CE1">
            <w:pPr>
              <w:spacing w:before="120" w:line="276" w:lineRule="auto"/>
              <w:ind w:firstLine="0"/>
              <w:jc w:val="center"/>
            </w:pPr>
            <w:r>
              <w:rPr>
                <w:b/>
                <w:bCs/>
                <w:color w:val="000000"/>
                <w:sz w:val="18"/>
              </w:rPr>
              <w:t>Số lượng NCS đang hướng dẫn</w:t>
            </w:r>
          </w:p>
        </w:tc>
        <w:tc>
          <w:tcPr>
            <w:tcW w:w="527" w:type="pct"/>
            <w:tcBorders>
              <w:top w:val="single" w:sz="8" w:space="0" w:color="auto"/>
              <w:left w:val="single" w:sz="8" w:space="0" w:color="auto"/>
              <w:bottom w:val="nil"/>
              <w:right w:val="nil"/>
            </w:tcBorders>
            <w:shd w:val="solid" w:color="FFFFFF" w:fill="auto"/>
            <w:vAlign w:val="center"/>
            <w:hideMark/>
          </w:tcPr>
          <w:p w14:paraId="75AE6878" w14:textId="77777777" w:rsidR="00BE5D8D" w:rsidRDefault="00BE5D8D" w:rsidP="005C5CE1">
            <w:pPr>
              <w:spacing w:before="120" w:line="276" w:lineRule="auto"/>
              <w:ind w:firstLine="0"/>
              <w:jc w:val="center"/>
            </w:pPr>
            <w:r>
              <w:rPr>
                <w:b/>
                <w:bCs/>
                <w:color w:val="000000"/>
                <w:sz w:val="18"/>
              </w:rPr>
              <w:t>Số lượng công bố khoa học trong vòng 05 năm</w:t>
            </w:r>
            <w:r>
              <w:rPr>
                <w:b/>
                <w:bCs/>
                <w:color w:val="000000"/>
                <w:sz w:val="18"/>
                <w:vertAlign w:val="superscript"/>
              </w:rPr>
              <w:t>3</w:t>
            </w:r>
          </w:p>
        </w:tc>
        <w:tc>
          <w:tcPr>
            <w:tcW w:w="541" w:type="pct"/>
            <w:tcBorders>
              <w:top w:val="single" w:sz="8" w:space="0" w:color="auto"/>
              <w:left w:val="single" w:sz="8" w:space="0" w:color="auto"/>
              <w:bottom w:val="nil"/>
              <w:right w:val="nil"/>
            </w:tcBorders>
            <w:shd w:val="solid" w:color="FFFFFF" w:fill="auto"/>
            <w:vAlign w:val="center"/>
            <w:hideMark/>
          </w:tcPr>
          <w:p w14:paraId="3EEAB39D" w14:textId="77777777" w:rsidR="00BE5D8D" w:rsidRDefault="00BE5D8D" w:rsidP="005C5CE1">
            <w:pPr>
              <w:spacing w:before="120" w:line="276" w:lineRule="auto"/>
              <w:ind w:firstLine="0"/>
              <w:jc w:val="center"/>
            </w:pPr>
            <w:r>
              <w:rPr>
                <w:b/>
                <w:bCs/>
                <w:color w:val="000000"/>
                <w:sz w:val="18"/>
              </w:rPr>
              <w:t>Thời gian giảng dạy ở trình độ đại học hoặc thạc sĩ</w:t>
            </w:r>
          </w:p>
        </w:tc>
        <w:tc>
          <w:tcPr>
            <w:tcW w:w="588" w:type="pct"/>
            <w:tcBorders>
              <w:top w:val="single" w:sz="8" w:space="0" w:color="auto"/>
              <w:left w:val="single" w:sz="8" w:space="0" w:color="auto"/>
              <w:bottom w:val="nil"/>
              <w:right w:val="single" w:sz="8" w:space="0" w:color="auto"/>
            </w:tcBorders>
            <w:shd w:val="solid" w:color="FFFFFF" w:fill="auto"/>
            <w:vAlign w:val="center"/>
            <w:hideMark/>
          </w:tcPr>
          <w:p w14:paraId="4CF956CA" w14:textId="77777777" w:rsidR="00BE5D8D" w:rsidRDefault="00BE5D8D" w:rsidP="005C5CE1">
            <w:pPr>
              <w:spacing w:before="120" w:line="276" w:lineRule="auto"/>
              <w:ind w:firstLine="0"/>
              <w:jc w:val="center"/>
            </w:pPr>
            <w:r>
              <w:rPr>
                <w:b/>
                <w:bCs/>
                <w:color w:val="000000"/>
                <w:sz w:val="18"/>
              </w:rPr>
              <w:t>Danh hiệu Nghệ sĩ Ưu tú hoặc Nghệ sĩ Nhân dân</w:t>
            </w:r>
          </w:p>
        </w:tc>
      </w:tr>
      <w:tr w:rsidR="00BE5D8D" w14:paraId="0E7BD441" w14:textId="77777777" w:rsidTr="00BE5D8D">
        <w:tc>
          <w:tcPr>
            <w:tcW w:w="252" w:type="pct"/>
            <w:tcBorders>
              <w:top w:val="single" w:sz="8" w:space="0" w:color="auto"/>
              <w:left w:val="single" w:sz="8" w:space="0" w:color="auto"/>
              <w:bottom w:val="nil"/>
              <w:right w:val="nil"/>
            </w:tcBorders>
            <w:shd w:val="solid" w:color="FFFFFF" w:fill="auto"/>
            <w:vAlign w:val="center"/>
            <w:hideMark/>
          </w:tcPr>
          <w:p w14:paraId="10C12CAE" w14:textId="77777777" w:rsidR="00BE5D8D" w:rsidRDefault="00BE5D8D">
            <w:pPr>
              <w:spacing w:before="120"/>
              <w:jc w:val="center"/>
            </w:pPr>
            <w:r>
              <w:rPr>
                <w:color w:val="000000"/>
                <w:sz w:val="18"/>
              </w:rPr>
              <w:t>1</w:t>
            </w:r>
          </w:p>
        </w:tc>
        <w:tc>
          <w:tcPr>
            <w:tcW w:w="423" w:type="pct"/>
            <w:tcBorders>
              <w:top w:val="single" w:sz="8" w:space="0" w:color="auto"/>
              <w:left w:val="single" w:sz="8" w:space="0" w:color="auto"/>
              <w:bottom w:val="nil"/>
              <w:right w:val="nil"/>
            </w:tcBorders>
            <w:shd w:val="solid" w:color="FFFFFF" w:fill="auto"/>
            <w:vAlign w:val="center"/>
            <w:hideMark/>
          </w:tcPr>
          <w:p w14:paraId="5DDBD4BE" w14:textId="77777777" w:rsidR="00BE5D8D" w:rsidRDefault="00BE5D8D">
            <w:pPr>
              <w:spacing w:before="120"/>
              <w:jc w:val="center"/>
            </w:pPr>
            <w:r>
              <w:rPr>
                <w:sz w:val="18"/>
              </w:rPr>
              <w:t> </w:t>
            </w:r>
          </w:p>
        </w:tc>
        <w:tc>
          <w:tcPr>
            <w:tcW w:w="295" w:type="pct"/>
            <w:tcBorders>
              <w:top w:val="single" w:sz="8" w:space="0" w:color="auto"/>
              <w:left w:val="single" w:sz="8" w:space="0" w:color="auto"/>
              <w:bottom w:val="nil"/>
              <w:right w:val="nil"/>
            </w:tcBorders>
            <w:shd w:val="solid" w:color="FFFFFF" w:fill="auto"/>
            <w:vAlign w:val="center"/>
            <w:hideMark/>
          </w:tcPr>
          <w:p w14:paraId="557D6C71" w14:textId="77777777" w:rsidR="00BE5D8D" w:rsidRDefault="00BE5D8D">
            <w:pPr>
              <w:spacing w:before="120"/>
              <w:jc w:val="center"/>
            </w:pPr>
            <w:r>
              <w:rPr>
                <w:sz w:val="18"/>
              </w:rPr>
              <w:t> </w:t>
            </w:r>
          </w:p>
        </w:tc>
        <w:tc>
          <w:tcPr>
            <w:tcW w:w="306" w:type="pct"/>
            <w:tcBorders>
              <w:top w:val="single" w:sz="8" w:space="0" w:color="auto"/>
              <w:left w:val="single" w:sz="8" w:space="0" w:color="auto"/>
              <w:bottom w:val="nil"/>
              <w:right w:val="nil"/>
            </w:tcBorders>
            <w:shd w:val="solid" w:color="FFFFFF" w:fill="auto"/>
            <w:vAlign w:val="center"/>
            <w:hideMark/>
          </w:tcPr>
          <w:p w14:paraId="47B608B6" w14:textId="77777777" w:rsidR="00BE5D8D" w:rsidRDefault="00BE5D8D">
            <w:pPr>
              <w:spacing w:before="120"/>
              <w:jc w:val="center"/>
            </w:pPr>
            <w:r>
              <w:rPr>
                <w:sz w:val="18"/>
              </w:rPr>
              <w:t> </w:t>
            </w:r>
          </w:p>
        </w:tc>
        <w:tc>
          <w:tcPr>
            <w:tcW w:w="410" w:type="pct"/>
            <w:tcBorders>
              <w:top w:val="single" w:sz="8" w:space="0" w:color="auto"/>
              <w:left w:val="single" w:sz="8" w:space="0" w:color="auto"/>
              <w:bottom w:val="nil"/>
              <w:right w:val="nil"/>
            </w:tcBorders>
            <w:shd w:val="solid" w:color="FFFFFF" w:fill="auto"/>
            <w:vAlign w:val="center"/>
            <w:hideMark/>
          </w:tcPr>
          <w:p w14:paraId="2D7909E8" w14:textId="77777777" w:rsidR="00BE5D8D" w:rsidRDefault="00BE5D8D">
            <w:pPr>
              <w:spacing w:before="120"/>
              <w:jc w:val="center"/>
            </w:pPr>
            <w:r>
              <w:rPr>
                <w:sz w:val="18"/>
              </w:rPr>
              <w:t> </w:t>
            </w:r>
          </w:p>
        </w:tc>
        <w:tc>
          <w:tcPr>
            <w:tcW w:w="410" w:type="pct"/>
            <w:tcBorders>
              <w:top w:val="single" w:sz="8" w:space="0" w:color="auto"/>
              <w:left w:val="single" w:sz="8" w:space="0" w:color="auto"/>
              <w:bottom w:val="nil"/>
              <w:right w:val="nil"/>
            </w:tcBorders>
            <w:shd w:val="solid" w:color="FFFFFF" w:fill="auto"/>
            <w:vAlign w:val="center"/>
            <w:hideMark/>
          </w:tcPr>
          <w:p w14:paraId="177DD051" w14:textId="77777777" w:rsidR="00BE5D8D" w:rsidRDefault="00BE5D8D">
            <w:pPr>
              <w:spacing w:before="120"/>
              <w:jc w:val="center"/>
            </w:pPr>
            <w:r>
              <w:rPr>
                <w:sz w:val="18"/>
              </w:rPr>
              <w:t> </w:t>
            </w:r>
          </w:p>
        </w:tc>
        <w:tc>
          <w:tcPr>
            <w:tcW w:w="354" w:type="pct"/>
            <w:tcBorders>
              <w:top w:val="single" w:sz="8" w:space="0" w:color="auto"/>
              <w:left w:val="single" w:sz="8" w:space="0" w:color="auto"/>
              <w:bottom w:val="nil"/>
              <w:right w:val="nil"/>
            </w:tcBorders>
            <w:shd w:val="solid" w:color="FFFFFF" w:fill="auto"/>
            <w:vAlign w:val="center"/>
            <w:hideMark/>
          </w:tcPr>
          <w:p w14:paraId="50AD6E65" w14:textId="77777777" w:rsidR="00BE5D8D" w:rsidRDefault="00BE5D8D">
            <w:pPr>
              <w:spacing w:before="120"/>
              <w:jc w:val="center"/>
            </w:pPr>
            <w:r>
              <w:rPr>
                <w:sz w:val="18"/>
              </w:rPr>
              <w:t> </w:t>
            </w:r>
          </w:p>
        </w:tc>
        <w:tc>
          <w:tcPr>
            <w:tcW w:w="396" w:type="pct"/>
            <w:tcBorders>
              <w:top w:val="single" w:sz="8" w:space="0" w:color="auto"/>
              <w:left w:val="single" w:sz="8" w:space="0" w:color="auto"/>
              <w:bottom w:val="nil"/>
              <w:right w:val="nil"/>
            </w:tcBorders>
            <w:shd w:val="solid" w:color="FFFFFF" w:fill="auto"/>
            <w:vAlign w:val="center"/>
            <w:hideMark/>
          </w:tcPr>
          <w:p w14:paraId="2870F0A9" w14:textId="77777777" w:rsidR="00BE5D8D" w:rsidRDefault="00BE5D8D">
            <w:pPr>
              <w:spacing w:before="120"/>
              <w:jc w:val="center"/>
            </w:pPr>
            <w:r>
              <w:rPr>
                <w:sz w:val="18"/>
              </w:rPr>
              <w:t> </w:t>
            </w:r>
          </w:p>
        </w:tc>
        <w:tc>
          <w:tcPr>
            <w:tcW w:w="498" w:type="pct"/>
            <w:tcBorders>
              <w:top w:val="single" w:sz="8" w:space="0" w:color="auto"/>
              <w:left w:val="single" w:sz="8" w:space="0" w:color="auto"/>
              <w:bottom w:val="nil"/>
              <w:right w:val="nil"/>
            </w:tcBorders>
            <w:shd w:val="solid" w:color="FFFFFF" w:fill="auto"/>
            <w:vAlign w:val="center"/>
            <w:hideMark/>
          </w:tcPr>
          <w:p w14:paraId="0FCD4051" w14:textId="77777777" w:rsidR="00BE5D8D" w:rsidRDefault="00BE5D8D">
            <w:pPr>
              <w:spacing w:before="120"/>
              <w:jc w:val="center"/>
            </w:pPr>
            <w:r>
              <w:rPr>
                <w:sz w:val="18"/>
              </w:rPr>
              <w:t> </w:t>
            </w:r>
          </w:p>
        </w:tc>
        <w:tc>
          <w:tcPr>
            <w:tcW w:w="527" w:type="pct"/>
            <w:tcBorders>
              <w:top w:val="single" w:sz="8" w:space="0" w:color="auto"/>
              <w:left w:val="single" w:sz="8" w:space="0" w:color="auto"/>
              <w:bottom w:val="nil"/>
              <w:right w:val="nil"/>
            </w:tcBorders>
            <w:shd w:val="solid" w:color="FFFFFF" w:fill="auto"/>
            <w:vAlign w:val="center"/>
            <w:hideMark/>
          </w:tcPr>
          <w:p w14:paraId="50290A63" w14:textId="77777777" w:rsidR="00BE5D8D" w:rsidRDefault="00BE5D8D">
            <w:pPr>
              <w:spacing w:before="120"/>
              <w:jc w:val="center"/>
            </w:pPr>
            <w:r>
              <w:rPr>
                <w:sz w:val="18"/>
              </w:rPr>
              <w:t> </w:t>
            </w:r>
          </w:p>
        </w:tc>
        <w:tc>
          <w:tcPr>
            <w:tcW w:w="541" w:type="pct"/>
            <w:tcBorders>
              <w:top w:val="single" w:sz="8" w:space="0" w:color="auto"/>
              <w:left w:val="single" w:sz="8" w:space="0" w:color="auto"/>
              <w:bottom w:val="nil"/>
              <w:right w:val="nil"/>
            </w:tcBorders>
            <w:shd w:val="solid" w:color="FFFFFF" w:fill="auto"/>
            <w:vAlign w:val="center"/>
            <w:hideMark/>
          </w:tcPr>
          <w:p w14:paraId="51806330" w14:textId="77777777" w:rsidR="00BE5D8D" w:rsidRDefault="00BE5D8D">
            <w:pPr>
              <w:spacing w:before="120"/>
              <w:jc w:val="center"/>
            </w:pPr>
            <w:r>
              <w:rPr>
                <w:sz w:val="18"/>
              </w:rPr>
              <w:t> </w:t>
            </w:r>
          </w:p>
        </w:tc>
        <w:tc>
          <w:tcPr>
            <w:tcW w:w="588" w:type="pct"/>
            <w:tcBorders>
              <w:top w:val="single" w:sz="8" w:space="0" w:color="auto"/>
              <w:left w:val="single" w:sz="8" w:space="0" w:color="auto"/>
              <w:bottom w:val="nil"/>
              <w:right w:val="single" w:sz="8" w:space="0" w:color="auto"/>
            </w:tcBorders>
            <w:shd w:val="solid" w:color="FFFFFF" w:fill="auto"/>
            <w:vAlign w:val="center"/>
            <w:hideMark/>
          </w:tcPr>
          <w:p w14:paraId="4569FF81" w14:textId="77777777" w:rsidR="00BE5D8D" w:rsidRDefault="00BE5D8D">
            <w:pPr>
              <w:spacing w:before="120"/>
              <w:jc w:val="center"/>
            </w:pPr>
            <w:r>
              <w:rPr>
                <w:sz w:val="18"/>
              </w:rPr>
              <w:t> </w:t>
            </w:r>
          </w:p>
        </w:tc>
      </w:tr>
      <w:tr w:rsidR="00BE5D8D" w14:paraId="60873F53" w14:textId="77777777" w:rsidTr="00BE5D8D">
        <w:tc>
          <w:tcPr>
            <w:tcW w:w="252" w:type="pct"/>
            <w:tcBorders>
              <w:top w:val="single" w:sz="8" w:space="0" w:color="auto"/>
              <w:left w:val="single" w:sz="8" w:space="0" w:color="auto"/>
              <w:bottom w:val="single" w:sz="8" w:space="0" w:color="auto"/>
              <w:right w:val="nil"/>
            </w:tcBorders>
            <w:shd w:val="solid" w:color="FFFFFF" w:fill="auto"/>
            <w:vAlign w:val="center"/>
            <w:hideMark/>
          </w:tcPr>
          <w:p w14:paraId="3F8A73AA" w14:textId="77777777" w:rsidR="00BE5D8D" w:rsidRDefault="00BE5D8D">
            <w:pPr>
              <w:spacing w:before="120"/>
              <w:jc w:val="center"/>
            </w:pPr>
            <w:r>
              <w:rPr>
                <w:color w:val="000000"/>
                <w:sz w:val="18"/>
              </w:rPr>
              <w:t>2</w:t>
            </w:r>
          </w:p>
        </w:tc>
        <w:tc>
          <w:tcPr>
            <w:tcW w:w="423" w:type="pct"/>
            <w:tcBorders>
              <w:top w:val="single" w:sz="8" w:space="0" w:color="auto"/>
              <w:left w:val="single" w:sz="8" w:space="0" w:color="auto"/>
              <w:bottom w:val="single" w:sz="8" w:space="0" w:color="auto"/>
              <w:right w:val="nil"/>
            </w:tcBorders>
            <w:shd w:val="solid" w:color="FFFFFF" w:fill="auto"/>
            <w:vAlign w:val="center"/>
            <w:hideMark/>
          </w:tcPr>
          <w:p w14:paraId="3D84277C" w14:textId="77777777" w:rsidR="00BE5D8D" w:rsidRDefault="00BE5D8D">
            <w:pPr>
              <w:spacing w:before="120"/>
              <w:jc w:val="center"/>
            </w:pPr>
            <w:r>
              <w:rPr>
                <w:sz w:val="18"/>
              </w:rPr>
              <w:t> </w:t>
            </w:r>
          </w:p>
        </w:tc>
        <w:tc>
          <w:tcPr>
            <w:tcW w:w="295" w:type="pct"/>
            <w:tcBorders>
              <w:top w:val="single" w:sz="8" w:space="0" w:color="auto"/>
              <w:left w:val="single" w:sz="8" w:space="0" w:color="auto"/>
              <w:bottom w:val="single" w:sz="8" w:space="0" w:color="auto"/>
              <w:right w:val="nil"/>
            </w:tcBorders>
            <w:shd w:val="solid" w:color="FFFFFF" w:fill="auto"/>
            <w:vAlign w:val="center"/>
            <w:hideMark/>
          </w:tcPr>
          <w:p w14:paraId="11EB9B03" w14:textId="77777777" w:rsidR="00BE5D8D" w:rsidRDefault="00BE5D8D">
            <w:pPr>
              <w:spacing w:before="120"/>
              <w:jc w:val="center"/>
            </w:pPr>
            <w:r>
              <w:rPr>
                <w:sz w:val="18"/>
              </w:rPr>
              <w:t> </w:t>
            </w:r>
          </w:p>
        </w:tc>
        <w:tc>
          <w:tcPr>
            <w:tcW w:w="306" w:type="pct"/>
            <w:tcBorders>
              <w:top w:val="single" w:sz="8" w:space="0" w:color="auto"/>
              <w:left w:val="single" w:sz="8" w:space="0" w:color="auto"/>
              <w:bottom w:val="single" w:sz="8" w:space="0" w:color="auto"/>
              <w:right w:val="nil"/>
            </w:tcBorders>
            <w:shd w:val="solid" w:color="FFFFFF" w:fill="auto"/>
            <w:vAlign w:val="center"/>
            <w:hideMark/>
          </w:tcPr>
          <w:p w14:paraId="16A68933" w14:textId="77777777" w:rsidR="00BE5D8D" w:rsidRDefault="00BE5D8D">
            <w:pPr>
              <w:spacing w:before="120"/>
              <w:jc w:val="center"/>
            </w:pPr>
            <w:r>
              <w:rPr>
                <w:sz w:val="18"/>
              </w:rPr>
              <w:t> </w:t>
            </w:r>
          </w:p>
        </w:tc>
        <w:tc>
          <w:tcPr>
            <w:tcW w:w="410" w:type="pct"/>
            <w:tcBorders>
              <w:top w:val="single" w:sz="8" w:space="0" w:color="auto"/>
              <w:left w:val="single" w:sz="8" w:space="0" w:color="auto"/>
              <w:bottom w:val="single" w:sz="8" w:space="0" w:color="auto"/>
              <w:right w:val="nil"/>
            </w:tcBorders>
            <w:shd w:val="solid" w:color="FFFFFF" w:fill="auto"/>
            <w:vAlign w:val="center"/>
            <w:hideMark/>
          </w:tcPr>
          <w:p w14:paraId="0DEA2B78" w14:textId="77777777" w:rsidR="00BE5D8D" w:rsidRDefault="00BE5D8D">
            <w:pPr>
              <w:spacing w:before="120"/>
              <w:jc w:val="center"/>
            </w:pPr>
            <w:r>
              <w:rPr>
                <w:sz w:val="18"/>
              </w:rPr>
              <w:t> </w:t>
            </w:r>
          </w:p>
        </w:tc>
        <w:tc>
          <w:tcPr>
            <w:tcW w:w="410" w:type="pct"/>
            <w:tcBorders>
              <w:top w:val="single" w:sz="8" w:space="0" w:color="auto"/>
              <w:left w:val="single" w:sz="8" w:space="0" w:color="auto"/>
              <w:bottom w:val="single" w:sz="8" w:space="0" w:color="auto"/>
              <w:right w:val="nil"/>
            </w:tcBorders>
            <w:shd w:val="solid" w:color="FFFFFF" w:fill="auto"/>
            <w:vAlign w:val="center"/>
            <w:hideMark/>
          </w:tcPr>
          <w:p w14:paraId="6B924813" w14:textId="77777777" w:rsidR="00BE5D8D" w:rsidRDefault="00BE5D8D">
            <w:pPr>
              <w:spacing w:before="120"/>
              <w:jc w:val="center"/>
            </w:pPr>
            <w:r>
              <w:rPr>
                <w:sz w:val="18"/>
              </w:rPr>
              <w:t> </w:t>
            </w:r>
          </w:p>
        </w:tc>
        <w:tc>
          <w:tcPr>
            <w:tcW w:w="354" w:type="pct"/>
            <w:tcBorders>
              <w:top w:val="single" w:sz="8" w:space="0" w:color="auto"/>
              <w:left w:val="single" w:sz="8" w:space="0" w:color="auto"/>
              <w:bottom w:val="single" w:sz="8" w:space="0" w:color="auto"/>
              <w:right w:val="nil"/>
            </w:tcBorders>
            <w:shd w:val="solid" w:color="FFFFFF" w:fill="auto"/>
            <w:vAlign w:val="center"/>
            <w:hideMark/>
          </w:tcPr>
          <w:p w14:paraId="65E3E48E" w14:textId="77777777" w:rsidR="00BE5D8D" w:rsidRDefault="00BE5D8D">
            <w:pPr>
              <w:spacing w:before="120"/>
              <w:jc w:val="center"/>
            </w:pPr>
            <w:r>
              <w:rPr>
                <w:sz w:val="18"/>
              </w:rPr>
              <w:t> </w:t>
            </w:r>
          </w:p>
        </w:tc>
        <w:tc>
          <w:tcPr>
            <w:tcW w:w="396" w:type="pct"/>
            <w:tcBorders>
              <w:top w:val="single" w:sz="8" w:space="0" w:color="auto"/>
              <w:left w:val="single" w:sz="8" w:space="0" w:color="auto"/>
              <w:bottom w:val="single" w:sz="8" w:space="0" w:color="auto"/>
              <w:right w:val="nil"/>
            </w:tcBorders>
            <w:shd w:val="solid" w:color="FFFFFF" w:fill="auto"/>
            <w:vAlign w:val="center"/>
            <w:hideMark/>
          </w:tcPr>
          <w:p w14:paraId="72C40BE7" w14:textId="77777777" w:rsidR="00BE5D8D" w:rsidRDefault="00BE5D8D">
            <w:pPr>
              <w:spacing w:before="120"/>
              <w:jc w:val="center"/>
            </w:pPr>
            <w:r>
              <w:rPr>
                <w:sz w:val="18"/>
              </w:rPr>
              <w:t> </w:t>
            </w:r>
          </w:p>
        </w:tc>
        <w:tc>
          <w:tcPr>
            <w:tcW w:w="498" w:type="pct"/>
            <w:tcBorders>
              <w:top w:val="single" w:sz="8" w:space="0" w:color="auto"/>
              <w:left w:val="single" w:sz="8" w:space="0" w:color="auto"/>
              <w:bottom w:val="single" w:sz="8" w:space="0" w:color="auto"/>
              <w:right w:val="nil"/>
            </w:tcBorders>
            <w:shd w:val="solid" w:color="FFFFFF" w:fill="auto"/>
            <w:vAlign w:val="center"/>
            <w:hideMark/>
          </w:tcPr>
          <w:p w14:paraId="66098178" w14:textId="77777777" w:rsidR="00BE5D8D" w:rsidRDefault="00BE5D8D">
            <w:pPr>
              <w:spacing w:before="120"/>
              <w:jc w:val="center"/>
            </w:pPr>
            <w:r>
              <w:rPr>
                <w:sz w:val="18"/>
              </w:rPr>
              <w:t> </w:t>
            </w:r>
          </w:p>
        </w:tc>
        <w:tc>
          <w:tcPr>
            <w:tcW w:w="527" w:type="pct"/>
            <w:tcBorders>
              <w:top w:val="single" w:sz="8" w:space="0" w:color="auto"/>
              <w:left w:val="single" w:sz="8" w:space="0" w:color="auto"/>
              <w:bottom w:val="single" w:sz="8" w:space="0" w:color="auto"/>
              <w:right w:val="nil"/>
            </w:tcBorders>
            <w:shd w:val="solid" w:color="FFFFFF" w:fill="auto"/>
            <w:vAlign w:val="center"/>
            <w:hideMark/>
          </w:tcPr>
          <w:p w14:paraId="15B8CFCF" w14:textId="77777777" w:rsidR="00BE5D8D" w:rsidRDefault="00BE5D8D">
            <w:pPr>
              <w:spacing w:before="120"/>
              <w:jc w:val="center"/>
            </w:pPr>
            <w:r>
              <w:rPr>
                <w:sz w:val="18"/>
              </w:rPr>
              <w:t> </w:t>
            </w:r>
          </w:p>
        </w:tc>
        <w:tc>
          <w:tcPr>
            <w:tcW w:w="541" w:type="pct"/>
            <w:tcBorders>
              <w:top w:val="single" w:sz="8" w:space="0" w:color="auto"/>
              <w:left w:val="single" w:sz="8" w:space="0" w:color="auto"/>
              <w:bottom w:val="single" w:sz="8" w:space="0" w:color="auto"/>
              <w:right w:val="nil"/>
            </w:tcBorders>
            <w:shd w:val="solid" w:color="FFFFFF" w:fill="auto"/>
            <w:vAlign w:val="center"/>
            <w:hideMark/>
          </w:tcPr>
          <w:p w14:paraId="6E08EB4C" w14:textId="77777777" w:rsidR="00BE5D8D" w:rsidRDefault="00BE5D8D">
            <w:pPr>
              <w:spacing w:before="120"/>
              <w:jc w:val="center"/>
            </w:pPr>
            <w:r>
              <w:rPr>
                <w:sz w:val="18"/>
              </w:rPr>
              <w:t> </w:t>
            </w:r>
          </w:p>
        </w:tc>
        <w:tc>
          <w:tcPr>
            <w:tcW w:w="588" w:type="pct"/>
            <w:tcBorders>
              <w:top w:val="single" w:sz="8" w:space="0" w:color="auto"/>
              <w:left w:val="single" w:sz="8" w:space="0" w:color="auto"/>
              <w:bottom w:val="single" w:sz="8" w:space="0" w:color="auto"/>
              <w:right w:val="single" w:sz="8" w:space="0" w:color="auto"/>
            </w:tcBorders>
            <w:shd w:val="solid" w:color="FFFFFF" w:fill="auto"/>
            <w:vAlign w:val="center"/>
            <w:hideMark/>
          </w:tcPr>
          <w:p w14:paraId="6737BE2A" w14:textId="77777777" w:rsidR="00BE5D8D" w:rsidRDefault="00BE5D8D">
            <w:pPr>
              <w:spacing w:before="120"/>
              <w:jc w:val="center"/>
            </w:pPr>
            <w:r>
              <w:rPr>
                <w:sz w:val="18"/>
              </w:rPr>
              <w:t> </w:t>
            </w:r>
          </w:p>
        </w:tc>
      </w:tr>
    </w:tbl>
    <w:p w14:paraId="3F954CD6" w14:textId="77777777" w:rsidR="00BE5D8D" w:rsidRPr="005C5CE1" w:rsidRDefault="00BE5D8D" w:rsidP="00BE5D8D">
      <w:pPr>
        <w:spacing w:before="120"/>
        <w:rPr>
          <w:b/>
          <w:bCs/>
        </w:rPr>
      </w:pPr>
      <w:r w:rsidRPr="005C5CE1">
        <w:rPr>
          <w:b/>
          <w:bCs/>
          <w:color w:val="000000"/>
          <w:sz w:val="20"/>
        </w:rPr>
        <w:t>III. Danh sách các đề tài nghiên cứu khoa học của cơ sở đào tạo gắn với hoạt động đào tạo NCS</w:t>
      </w:r>
    </w:p>
    <w:tbl>
      <w:tblPr>
        <w:tblW w:w="5000" w:type="pct"/>
        <w:tblBorders>
          <w:insideH w:val="nil"/>
          <w:insideV w:val="nil"/>
        </w:tblBorders>
        <w:tblCellMar>
          <w:left w:w="0" w:type="dxa"/>
          <w:right w:w="0" w:type="dxa"/>
        </w:tblCellMar>
        <w:tblLook w:val="04A0" w:firstRow="1" w:lastRow="0" w:firstColumn="1" w:lastColumn="0" w:noHBand="0" w:noVBand="1"/>
      </w:tblPr>
      <w:tblGrid>
        <w:gridCol w:w="966"/>
        <w:gridCol w:w="4919"/>
        <w:gridCol w:w="2863"/>
        <w:gridCol w:w="2856"/>
        <w:gridCol w:w="2873"/>
      </w:tblGrid>
      <w:tr w:rsidR="00BE5D8D" w:rsidRPr="00DD21F5" w14:paraId="21A23896" w14:textId="77777777" w:rsidTr="00BE5D8D">
        <w:trPr>
          <w:trHeight w:val="432"/>
        </w:trPr>
        <w:tc>
          <w:tcPr>
            <w:tcW w:w="286" w:type="pct"/>
            <w:tcBorders>
              <w:top w:val="single" w:sz="8" w:space="0" w:color="auto"/>
              <w:left w:val="single" w:sz="8" w:space="0" w:color="auto"/>
              <w:bottom w:val="nil"/>
              <w:right w:val="nil"/>
            </w:tcBorders>
            <w:shd w:val="solid" w:color="FFFFFF" w:fill="auto"/>
            <w:vAlign w:val="center"/>
            <w:hideMark/>
          </w:tcPr>
          <w:p w14:paraId="5DB186FB" w14:textId="77777777" w:rsidR="00BE5D8D" w:rsidRPr="00DD21F5" w:rsidRDefault="00BE5D8D">
            <w:pPr>
              <w:spacing w:before="120"/>
              <w:jc w:val="center"/>
              <w:rPr>
                <w:sz w:val="20"/>
                <w:szCs w:val="20"/>
              </w:rPr>
            </w:pPr>
            <w:r w:rsidRPr="00DD21F5">
              <w:rPr>
                <w:b/>
                <w:bCs/>
                <w:color w:val="000000"/>
                <w:sz w:val="20"/>
                <w:szCs w:val="20"/>
              </w:rPr>
              <w:t>STT</w:t>
            </w:r>
          </w:p>
        </w:tc>
        <w:tc>
          <w:tcPr>
            <w:tcW w:w="1711" w:type="pct"/>
            <w:tcBorders>
              <w:top w:val="single" w:sz="8" w:space="0" w:color="auto"/>
              <w:left w:val="single" w:sz="8" w:space="0" w:color="auto"/>
              <w:bottom w:val="nil"/>
              <w:right w:val="nil"/>
            </w:tcBorders>
            <w:shd w:val="solid" w:color="FFFFFF" w:fill="auto"/>
            <w:vAlign w:val="center"/>
            <w:hideMark/>
          </w:tcPr>
          <w:p w14:paraId="7E9431D5" w14:textId="77777777" w:rsidR="00BE5D8D" w:rsidRPr="00DD21F5" w:rsidRDefault="00BE5D8D">
            <w:pPr>
              <w:spacing w:before="120"/>
              <w:jc w:val="center"/>
              <w:rPr>
                <w:sz w:val="20"/>
                <w:szCs w:val="20"/>
              </w:rPr>
            </w:pPr>
            <w:r w:rsidRPr="00DD21F5">
              <w:rPr>
                <w:b/>
                <w:bCs/>
                <w:sz w:val="20"/>
                <w:szCs w:val="20"/>
              </w:rPr>
              <w:t>Tên đề tài</w:t>
            </w:r>
          </w:p>
        </w:tc>
        <w:tc>
          <w:tcPr>
            <w:tcW w:w="1001" w:type="pct"/>
            <w:tcBorders>
              <w:top w:val="single" w:sz="8" w:space="0" w:color="auto"/>
              <w:left w:val="single" w:sz="8" w:space="0" w:color="auto"/>
              <w:bottom w:val="nil"/>
              <w:right w:val="nil"/>
            </w:tcBorders>
            <w:shd w:val="solid" w:color="FFFFFF" w:fill="auto"/>
            <w:vAlign w:val="center"/>
            <w:hideMark/>
          </w:tcPr>
          <w:p w14:paraId="1648B2BD" w14:textId="77777777" w:rsidR="00BE5D8D" w:rsidRPr="00DD21F5" w:rsidRDefault="00BE5D8D">
            <w:pPr>
              <w:spacing w:before="120"/>
              <w:jc w:val="center"/>
              <w:rPr>
                <w:sz w:val="20"/>
                <w:szCs w:val="20"/>
              </w:rPr>
            </w:pPr>
            <w:r w:rsidRPr="00DD21F5">
              <w:rPr>
                <w:b/>
                <w:bCs/>
                <w:color w:val="000000"/>
                <w:sz w:val="20"/>
                <w:szCs w:val="20"/>
              </w:rPr>
              <w:t>Cấp phê duyệt</w:t>
            </w:r>
          </w:p>
        </w:tc>
        <w:tc>
          <w:tcPr>
            <w:tcW w:w="998" w:type="pct"/>
            <w:tcBorders>
              <w:top w:val="single" w:sz="8" w:space="0" w:color="auto"/>
              <w:left w:val="single" w:sz="8" w:space="0" w:color="auto"/>
              <w:bottom w:val="nil"/>
              <w:right w:val="nil"/>
            </w:tcBorders>
            <w:shd w:val="solid" w:color="FFFFFF" w:fill="auto"/>
            <w:vAlign w:val="center"/>
            <w:hideMark/>
          </w:tcPr>
          <w:p w14:paraId="7DFDC7F6" w14:textId="77777777" w:rsidR="00BE5D8D" w:rsidRPr="00DD21F5" w:rsidRDefault="00BE5D8D">
            <w:pPr>
              <w:spacing w:before="120"/>
              <w:jc w:val="center"/>
              <w:rPr>
                <w:sz w:val="20"/>
                <w:szCs w:val="20"/>
              </w:rPr>
            </w:pPr>
            <w:r w:rsidRPr="00DD21F5">
              <w:rPr>
                <w:b/>
                <w:bCs/>
                <w:color w:val="000000"/>
                <w:sz w:val="20"/>
                <w:szCs w:val="20"/>
              </w:rPr>
              <w:t>Thời gian thực hiện</w:t>
            </w:r>
          </w:p>
        </w:tc>
        <w:tc>
          <w:tcPr>
            <w:tcW w:w="1004" w:type="pct"/>
            <w:tcBorders>
              <w:top w:val="single" w:sz="8" w:space="0" w:color="auto"/>
              <w:left w:val="single" w:sz="8" w:space="0" w:color="auto"/>
              <w:bottom w:val="nil"/>
              <w:right w:val="single" w:sz="8" w:space="0" w:color="auto"/>
            </w:tcBorders>
            <w:shd w:val="solid" w:color="FFFFFF" w:fill="auto"/>
            <w:vAlign w:val="center"/>
            <w:hideMark/>
          </w:tcPr>
          <w:p w14:paraId="0BED1744" w14:textId="77777777" w:rsidR="00BE5D8D" w:rsidRPr="00DD21F5" w:rsidRDefault="00BE5D8D">
            <w:pPr>
              <w:spacing w:before="120"/>
              <w:jc w:val="center"/>
              <w:rPr>
                <w:sz w:val="20"/>
                <w:szCs w:val="20"/>
              </w:rPr>
            </w:pPr>
            <w:r w:rsidRPr="00DD21F5">
              <w:rPr>
                <w:b/>
                <w:bCs/>
                <w:color w:val="000000"/>
                <w:sz w:val="20"/>
                <w:szCs w:val="20"/>
              </w:rPr>
              <w:t>Tên NCS tham gia</w:t>
            </w:r>
          </w:p>
        </w:tc>
      </w:tr>
      <w:tr w:rsidR="00BE5D8D" w14:paraId="73C48625" w14:textId="77777777" w:rsidTr="00BE5D8D">
        <w:trPr>
          <w:trHeight w:val="432"/>
        </w:trPr>
        <w:tc>
          <w:tcPr>
            <w:tcW w:w="286" w:type="pct"/>
            <w:tcBorders>
              <w:top w:val="single" w:sz="8" w:space="0" w:color="auto"/>
              <w:left w:val="single" w:sz="8" w:space="0" w:color="auto"/>
              <w:bottom w:val="nil"/>
              <w:right w:val="nil"/>
            </w:tcBorders>
            <w:shd w:val="solid" w:color="FFFFFF" w:fill="auto"/>
            <w:vAlign w:val="center"/>
            <w:hideMark/>
          </w:tcPr>
          <w:p w14:paraId="6761A4C3" w14:textId="77777777" w:rsidR="00BE5D8D" w:rsidRDefault="00BE5D8D">
            <w:pPr>
              <w:spacing w:before="120"/>
              <w:jc w:val="center"/>
            </w:pPr>
            <w:r>
              <w:t> </w:t>
            </w:r>
          </w:p>
        </w:tc>
        <w:tc>
          <w:tcPr>
            <w:tcW w:w="1711" w:type="pct"/>
            <w:tcBorders>
              <w:top w:val="single" w:sz="8" w:space="0" w:color="auto"/>
              <w:left w:val="single" w:sz="8" w:space="0" w:color="auto"/>
              <w:bottom w:val="nil"/>
              <w:right w:val="nil"/>
            </w:tcBorders>
            <w:shd w:val="solid" w:color="FFFFFF" w:fill="auto"/>
            <w:vAlign w:val="center"/>
            <w:hideMark/>
          </w:tcPr>
          <w:p w14:paraId="27FAB79D" w14:textId="77777777" w:rsidR="00BE5D8D" w:rsidRDefault="00BE5D8D">
            <w:pPr>
              <w:spacing w:before="120"/>
              <w:jc w:val="center"/>
            </w:pPr>
            <w:r>
              <w:t> </w:t>
            </w:r>
          </w:p>
        </w:tc>
        <w:tc>
          <w:tcPr>
            <w:tcW w:w="1001" w:type="pct"/>
            <w:tcBorders>
              <w:top w:val="single" w:sz="8" w:space="0" w:color="auto"/>
              <w:left w:val="single" w:sz="8" w:space="0" w:color="auto"/>
              <w:bottom w:val="nil"/>
              <w:right w:val="nil"/>
            </w:tcBorders>
            <w:shd w:val="solid" w:color="FFFFFF" w:fill="auto"/>
            <w:vAlign w:val="center"/>
            <w:hideMark/>
          </w:tcPr>
          <w:p w14:paraId="5862D5A7" w14:textId="77777777" w:rsidR="00BE5D8D" w:rsidRDefault="00BE5D8D">
            <w:pPr>
              <w:spacing w:before="120"/>
              <w:jc w:val="center"/>
            </w:pPr>
            <w:r>
              <w:t> </w:t>
            </w:r>
          </w:p>
        </w:tc>
        <w:tc>
          <w:tcPr>
            <w:tcW w:w="998" w:type="pct"/>
            <w:tcBorders>
              <w:top w:val="single" w:sz="8" w:space="0" w:color="auto"/>
              <w:left w:val="single" w:sz="8" w:space="0" w:color="auto"/>
              <w:bottom w:val="nil"/>
              <w:right w:val="nil"/>
            </w:tcBorders>
            <w:shd w:val="solid" w:color="FFFFFF" w:fill="auto"/>
            <w:vAlign w:val="center"/>
            <w:hideMark/>
          </w:tcPr>
          <w:p w14:paraId="62AB5CC7" w14:textId="77777777" w:rsidR="00BE5D8D" w:rsidRDefault="00BE5D8D">
            <w:pPr>
              <w:spacing w:before="120"/>
              <w:jc w:val="center"/>
            </w:pPr>
            <w:r>
              <w:t> </w:t>
            </w:r>
          </w:p>
        </w:tc>
        <w:tc>
          <w:tcPr>
            <w:tcW w:w="1004" w:type="pct"/>
            <w:tcBorders>
              <w:top w:val="single" w:sz="8" w:space="0" w:color="auto"/>
              <w:left w:val="single" w:sz="8" w:space="0" w:color="auto"/>
              <w:bottom w:val="nil"/>
              <w:right w:val="single" w:sz="8" w:space="0" w:color="auto"/>
            </w:tcBorders>
            <w:shd w:val="solid" w:color="FFFFFF" w:fill="auto"/>
            <w:vAlign w:val="center"/>
            <w:hideMark/>
          </w:tcPr>
          <w:p w14:paraId="63133AD2" w14:textId="77777777" w:rsidR="00BE5D8D" w:rsidRDefault="00BE5D8D">
            <w:pPr>
              <w:spacing w:before="120"/>
              <w:jc w:val="center"/>
            </w:pPr>
            <w:r>
              <w:t> </w:t>
            </w:r>
          </w:p>
        </w:tc>
      </w:tr>
      <w:tr w:rsidR="00BE5D8D" w14:paraId="23504577" w14:textId="77777777" w:rsidTr="00BE5D8D">
        <w:trPr>
          <w:trHeight w:val="432"/>
        </w:trPr>
        <w:tc>
          <w:tcPr>
            <w:tcW w:w="286" w:type="pct"/>
            <w:tcBorders>
              <w:top w:val="single" w:sz="8" w:space="0" w:color="auto"/>
              <w:left w:val="single" w:sz="8" w:space="0" w:color="auto"/>
              <w:bottom w:val="single" w:sz="8" w:space="0" w:color="auto"/>
              <w:right w:val="nil"/>
            </w:tcBorders>
            <w:shd w:val="solid" w:color="FFFFFF" w:fill="auto"/>
            <w:vAlign w:val="center"/>
            <w:hideMark/>
          </w:tcPr>
          <w:p w14:paraId="555B1CF2" w14:textId="77777777" w:rsidR="00BE5D8D" w:rsidRDefault="00BE5D8D">
            <w:pPr>
              <w:spacing w:before="120"/>
              <w:jc w:val="center"/>
            </w:pPr>
            <w:r>
              <w:t> </w:t>
            </w:r>
          </w:p>
        </w:tc>
        <w:tc>
          <w:tcPr>
            <w:tcW w:w="1711" w:type="pct"/>
            <w:tcBorders>
              <w:top w:val="single" w:sz="8" w:space="0" w:color="auto"/>
              <w:left w:val="single" w:sz="8" w:space="0" w:color="auto"/>
              <w:bottom w:val="single" w:sz="8" w:space="0" w:color="auto"/>
              <w:right w:val="nil"/>
            </w:tcBorders>
            <w:shd w:val="solid" w:color="FFFFFF" w:fill="auto"/>
            <w:vAlign w:val="center"/>
            <w:hideMark/>
          </w:tcPr>
          <w:p w14:paraId="23725226" w14:textId="77777777" w:rsidR="00BE5D8D" w:rsidRDefault="00BE5D8D">
            <w:pPr>
              <w:spacing w:before="120"/>
              <w:jc w:val="center"/>
            </w:pPr>
            <w:r>
              <w:t> </w:t>
            </w:r>
          </w:p>
        </w:tc>
        <w:tc>
          <w:tcPr>
            <w:tcW w:w="1001" w:type="pct"/>
            <w:tcBorders>
              <w:top w:val="single" w:sz="8" w:space="0" w:color="auto"/>
              <w:left w:val="single" w:sz="8" w:space="0" w:color="auto"/>
              <w:bottom w:val="single" w:sz="8" w:space="0" w:color="auto"/>
              <w:right w:val="nil"/>
            </w:tcBorders>
            <w:shd w:val="solid" w:color="FFFFFF" w:fill="auto"/>
            <w:vAlign w:val="center"/>
            <w:hideMark/>
          </w:tcPr>
          <w:p w14:paraId="73C6344C" w14:textId="77777777" w:rsidR="00BE5D8D" w:rsidRDefault="00BE5D8D">
            <w:pPr>
              <w:spacing w:before="120"/>
              <w:jc w:val="center"/>
            </w:pPr>
            <w:r>
              <w:t> </w:t>
            </w:r>
          </w:p>
        </w:tc>
        <w:tc>
          <w:tcPr>
            <w:tcW w:w="998" w:type="pct"/>
            <w:tcBorders>
              <w:top w:val="single" w:sz="8" w:space="0" w:color="auto"/>
              <w:left w:val="single" w:sz="8" w:space="0" w:color="auto"/>
              <w:bottom w:val="single" w:sz="8" w:space="0" w:color="auto"/>
              <w:right w:val="nil"/>
            </w:tcBorders>
            <w:shd w:val="solid" w:color="FFFFFF" w:fill="auto"/>
            <w:vAlign w:val="center"/>
            <w:hideMark/>
          </w:tcPr>
          <w:p w14:paraId="15D1462B" w14:textId="77777777" w:rsidR="00BE5D8D" w:rsidRDefault="00BE5D8D">
            <w:pPr>
              <w:spacing w:before="120"/>
              <w:jc w:val="center"/>
            </w:pPr>
            <w:r>
              <w:t> </w:t>
            </w:r>
          </w:p>
        </w:tc>
        <w:tc>
          <w:tcPr>
            <w:tcW w:w="1004" w:type="pct"/>
            <w:tcBorders>
              <w:top w:val="single" w:sz="8" w:space="0" w:color="auto"/>
              <w:left w:val="single" w:sz="8" w:space="0" w:color="auto"/>
              <w:bottom w:val="single" w:sz="8" w:space="0" w:color="auto"/>
              <w:right w:val="single" w:sz="8" w:space="0" w:color="auto"/>
            </w:tcBorders>
            <w:shd w:val="solid" w:color="FFFFFF" w:fill="auto"/>
            <w:vAlign w:val="center"/>
            <w:hideMark/>
          </w:tcPr>
          <w:p w14:paraId="187D8B28" w14:textId="77777777" w:rsidR="00BE5D8D" w:rsidRDefault="00BE5D8D">
            <w:pPr>
              <w:spacing w:before="120"/>
              <w:jc w:val="center"/>
            </w:pPr>
            <w:r>
              <w:t> </w:t>
            </w:r>
          </w:p>
        </w:tc>
      </w:tr>
    </w:tbl>
    <w:p w14:paraId="5985A817" w14:textId="77777777" w:rsidR="00BE5D8D" w:rsidRDefault="00BE5D8D" w:rsidP="00BE5D8D">
      <w:pPr>
        <w:spacing w:before="120"/>
      </w:pPr>
      <w:r>
        <w:rPr>
          <w:b/>
          <w:bCs/>
          <w:color w:val="000000"/>
          <w:sz w:val="20"/>
        </w:rPr>
        <w:t>IV. Tồn tại, hạn chế (nếu có)</w:t>
      </w:r>
    </w:p>
    <w:p w14:paraId="778E6D98" w14:textId="77777777" w:rsidR="00BE5D8D" w:rsidRDefault="00BE5D8D" w:rsidP="00BE5D8D">
      <w:pPr>
        <w:spacing w:before="120"/>
      </w:pPr>
      <w:r>
        <w:rPr>
          <w:sz w:val="20"/>
        </w:rPr>
        <w:t> </w:t>
      </w:r>
    </w:p>
    <w:p w14:paraId="2E0F47FF" w14:textId="77777777" w:rsidR="00BE5D8D" w:rsidRDefault="00BE5D8D" w:rsidP="00BE5D8D">
      <w:pPr>
        <w:spacing w:before="120"/>
      </w:pPr>
      <w:r>
        <w:rPr>
          <w:b/>
          <w:bCs/>
          <w:color w:val="000000"/>
          <w:sz w:val="20"/>
        </w:rPr>
        <w:t>V. Nguyên nhân và giải pháp khắc phục</w:t>
      </w:r>
    </w:p>
    <w:p w14:paraId="1B49CB25" w14:textId="77777777" w:rsidR="00BE5D8D" w:rsidRDefault="00BE5D8D" w:rsidP="00BE5D8D">
      <w:pPr>
        <w:spacing w:before="120"/>
      </w:pPr>
      <w:r>
        <w:rPr>
          <w:sz w:val="20"/>
        </w:rPr>
        <w:t> </w:t>
      </w:r>
    </w:p>
    <w:p w14:paraId="03EAC581" w14:textId="27762421" w:rsidR="00BE5D8D" w:rsidRDefault="00BE5D8D" w:rsidP="00545BBF">
      <w:pPr>
        <w:spacing w:before="120"/>
      </w:pPr>
      <w:r>
        <w:rPr>
          <w:b/>
          <w:bCs/>
          <w:color w:val="000000"/>
          <w:sz w:val="20"/>
        </w:rPr>
        <w:t>VI. Kiến nghị của cơ sở đào tạo</w:t>
      </w:r>
    </w:p>
    <w:tbl>
      <w:tblPr>
        <w:tblW w:w="5000" w:type="pct"/>
        <w:tblBorders>
          <w:insideH w:val="nil"/>
          <w:insideV w:val="nil"/>
        </w:tblBorders>
        <w:tblCellMar>
          <w:left w:w="0" w:type="dxa"/>
          <w:right w:w="0" w:type="dxa"/>
        </w:tblCellMar>
        <w:tblLook w:val="04A0" w:firstRow="1" w:lastRow="0" w:firstColumn="1" w:lastColumn="0" w:noHBand="0" w:noVBand="1"/>
      </w:tblPr>
      <w:tblGrid>
        <w:gridCol w:w="7234"/>
        <w:gridCol w:w="7263"/>
      </w:tblGrid>
      <w:tr w:rsidR="00BE5D8D" w14:paraId="4C072D3C" w14:textId="77777777" w:rsidTr="00BE5D8D">
        <w:tc>
          <w:tcPr>
            <w:tcW w:w="2495" w:type="pct"/>
            <w:tcBorders>
              <w:top w:val="nil"/>
              <w:left w:val="nil"/>
              <w:bottom w:val="nil"/>
              <w:right w:val="nil"/>
            </w:tcBorders>
            <w:hideMark/>
          </w:tcPr>
          <w:p w14:paraId="60A788DA" w14:textId="77777777" w:rsidR="00BE5D8D" w:rsidRDefault="00BE5D8D">
            <w:pPr>
              <w:spacing w:before="120"/>
              <w:jc w:val="center"/>
            </w:pPr>
            <w:r>
              <w:rPr>
                <w:i/>
                <w:iCs/>
                <w:color w:val="000000"/>
                <w:sz w:val="20"/>
              </w:rPr>
              <w:t> </w:t>
            </w:r>
          </w:p>
        </w:tc>
        <w:tc>
          <w:tcPr>
            <w:tcW w:w="2505" w:type="pct"/>
            <w:tcBorders>
              <w:top w:val="nil"/>
              <w:left w:val="nil"/>
              <w:bottom w:val="nil"/>
              <w:right w:val="nil"/>
            </w:tcBorders>
            <w:hideMark/>
          </w:tcPr>
          <w:p w14:paraId="163A0CBB" w14:textId="2D47099D" w:rsidR="00BE5D8D" w:rsidRPr="00545BBF" w:rsidRDefault="00545BBF">
            <w:pPr>
              <w:spacing w:before="120"/>
              <w:jc w:val="center"/>
            </w:pPr>
            <w:r w:rsidRPr="00545BBF">
              <w:rPr>
                <w:b/>
                <w:bCs/>
                <w:color w:val="000000"/>
              </w:rPr>
              <w:t>VIỆN TRƯỞNG</w:t>
            </w:r>
            <w:r w:rsidR="00BE5D8D" w:rsidRPr="00545BBF">
              <w:rPr>
                <w:i/>
                <w:iCs/>
                <w:color w:val="000000"/>
              </w:rPr>
              <w:t> </w:t>
            </w:r>
          </w:p>
        </w:tc>
      </w:tr>
    </w:tbl>
    <w:p w14:paraId="4A5F45B1" w14:textId="77777777" w:rsidR="00BE5D8D" w:rsidRDefault="00BE5D8D" w:rsidP="00BE5D8D">
      <w:pPr>
        <w:spacing w:before="120" w:after="100" w:afterAutospacing="1"/>
      </w:pPr>
      <w:r>
        <w:rPr>
          <w:b/>
          <w:bCs/>
          <w:color w:val="000000"/>
          <w:vertAlign w:val="superscript"/>
        </w:rPr>
        <w:t>______________________________</w:t>
      </w:r>
    </w:p>
    <w:p w14:paraId="44016A8C" w14:textId="77777777" w:rsidR="00BE5D8D" w:rsidRPr="00545BBF" w:rsidRDefault="00BE5D8D" w:rsidP="00545BBF">
      <w:pPr>
        <w:spacing w:before="120" w:after="100" w:afterAutospacing="1" w:line="240" w:lineRule="auto"/>
        <w:rPr>
          <w:sz w:val="24"/>
          <w:szCs w:val="24"/>
        </w:rPr>
      </w:pPr>
      <w:r w:rsidRPr="00545BBF">
        <w:rPr>
          <w:b/>
          <w:bCs/>
          <w:color w:val="000000"/>
          <w:sz w:val="24"/>
          <w:szCs w:val="24"/>
          <w:vertAlign w:val="superscript"/>
        </w:rPr>
        <w:t xml:space="preserve">1 </w:t>
      </w:r>
      <w:r w:rsidRPr="00545BBF">
        <w:rPr>
          <w:color w:val="000000"/>
          <w:sz w:val="24"/>
          <w:szCs w:val="24"/>
        </w:rPr>
        <w:t>Thứ tự NCS được sắp xếp theo nhóm các khóa tuyển sinh.</w:t>
      </w:r>
    </w:p>
    <w:p w14:paraId="05614F22" w14:textId="77777777" w:rsidR="00BE5D8D" w:rsidRPr="00545BBF" w:rsidRDefault="00BE5D8D" w:rsidP="00545BBF">
      <w:pPr>
        <w:spacing w:before="120" w:after="100" w:afterAutospacing="1" w:line="240" w:lineRule="auto"/>
        <w:rPr>
          <w:sz w:val="24"/>
          <w:szCs w:val="24"/>
        </w:rPr>
      </w:pPr>
      <w:r w:rsidRPr="00545BBF">
        <w:rPr>
          <w:b/>
          <w:bCs/>
          <w:color w:val="000000"/>
          <w:sz w:val="24"/>
          <w:szCs w:val="24"/>
          <w:vertAlign w:val="superscript"/>
        </w:rPr>
        <w:t xml:space="preserve">2 </w:t>
      </w:r>
      <w:r w:rsidRPr="00545BBF">
        <w:rPr>
          <w:color w:val="000000"/>
          <w:sz w:val="24"/>
          <w:szCs w:val="24"/>
        </w:rPr>
        <w:t>Ghi thời gian theo kế hoạch học tập, nghiên cứu toàn khoá (VD: 2021-2024).</w:t>
      </w:r>
    </w:p>
    <w:p w14:paraId="5CAC894B" w14:textId="60D14914" w:rsidR="00BE5D8D" w:rsidRPr="0013011E" w:rsidRDefault="00BE5D8D" w:rsidP="00F02AC0">
      <w:pPr>
        <w:spacing w:before="120" w:line="240" w:lineRule="auto"/>
      </w:pPr>
      <w:r w:rsidRPr="00545BBF">
        <w:rPr>
          <w:sz w:val="24"/>
          <w:szCs w:val="24"/>
          <w:vertAlign w:val="superscript"/>
        </w:rPr>
        <w:t>3</w:t>
      </w:r>
      <w:r w:rsidRPr="00545BBF">
        <w:rPr>
          <w:sz w:val="24"/>
          <w:szCs w:val="24"/>
        </w:rPr>
        <w:t xml:space="preserve"> Thuộc danh mục được </w:t>
      </w:r>
      <w:r w:rsidR="00FF7DC5">
        <w:rPr>
          <w:sz w:val="24"/>
          <w:szCs w:val="24"/>
        </w:rPr>
        <w:t>Hội đồng</w:t>
      </w:r>
      <w:r w:rsidRPr="00545BBF">
        <w:rPr>
          <w:sz w:val="24"/>
          <w:szCs w:val="24"/>
        </w:rPr>
        <w:t xml:space="preserve"> Giáo sư nhà nước đánh giá 0,75 điểm công trình trở lên</w:t>
      </w:r>
    </w:p>
    <w:sectPr w:rsidR="00BE5D8D" w:rsidRPr="0013011E" w:rsidSect="006214E6">
      <w:pgSz w:w="16840" w:h="11907" w:orient="landscape" w:code="9"/>
      <w:pgMar w:top="1134" w:right="1350" w:bottom="1560" w:left="993" w:header="397" w:footer="17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5E06F" w14:textId="77777777" w:rsidR="00F07898" w:rsidRDefault="00F07898" w:rsidP="00697D83">
      <w:pPr>
        <w:spacing w:line="240" w:lineRule="auto"/>
      </w:pPr>
      <w:r>
        <w:separator/>
      </w:r>
    </w:p>
  </w:endnote>
  <w:endnote w:type="continuationSeparator" w:id="0">
    <w:p w14:paraId="31EBAFEB" w14:textId="77777777" w:rsidR="00F07898" w:rsidRDefault="00F07898" w:rsidP="00697D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4AC33" w14:textId="1979DC97" w:rsidR="00CD75C1" w:rsidRPr="00941EF7" w:rsidRDefault="00CD75C1" w:rsidP="00941EF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EB30B" w14:textId="77777777" w:rsidR="00F07898" w:rsidRDefault="00F07898" w:rsidP="00697D83">
      <w:pPr>
        <w:spacing w:line="240" w:lineRule="auto"/>
      </w:pPr>
      <w:r>
        <w:separator/>
      </w:r>
    </w:p>
  </w:footnote>
  <w:footnote w:type="continuationSeparator" w:id="0">
    <w:p w14:paraId="6E98AE61" w14:textId="77777777" w:rsidR="00F07898" w:rsidRDefault="00F07898" w:rsidP="00697D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490837"/>
      <w:docPartObj>
        <w:docPartGallery w:val="Page Numbers (Top of Page)"/>
        <w:docPartUnique/>
      </w:docPartObj>
    </w:sdtPr>
    <w:sdtEndPr>
      <w:rPr>
        <w:noProof/>
      </w:rPr>
    </w:sdtEndPr>
    <w:sdtContent>
      <w:p w14:paraId="7E5C65E7" w14:textId="157318CA" w:rsidR="00292AEF" w:rsidRDefault="00292AEF">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0091F6B" w14:textId="77777777" w:rsidR="00C11B55" w:rsidRDefault="00C11B55" w:rsidP="00C11B55">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5F719" w14:textId="2231E2ED" w:rsidR="00201E8A" w:rsidRDefault="00201E8A" w:rsidP="006214E6">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B3BA1" w14:textId="18AEA171" w:rsidR="006214E6" w:rsidRDefault="006214E6">
    <w:pPr>
      <w:pStyle w:val="Header"/>
      <w:jc w:val="center"/>
    </w:pPr>
  </w:p>
  <w:p w14:paraId="7AC9899B" w14:textId="77777777" w:rsidR="00201E8A" w:rsidRDefault="00201E8A" w:rsidP="00C11B55">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6669"/>
    <w:multiLevelType w:val="hybridMultilevel"/>
    <w:tmpl w:val="0E985EFC"/>
    <w:lvl w:ilvl="0" w:tplc="1C625384">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 w15:restartNumberingAfterBreak="0">
    <w:nsid w:val="06A16FAD"/>
    <w:multiLevelType w:val="hybridMultilevel"/>
    <w:tmpl w:val="94E6B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24A5A"/>
    <w:multiLevelType w:val="hybridMultilevel"/>
    <w:tmpl w:val="5E4ABB1C"/>
    <w:lvl w:ilvl="0" w:tplc="7F160DD0">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BBF61B2"/>
    <w:multiLevelType w:val="hybridMultilevel"/>
    <w:tmpl w:val="831A0C88"/>
    <w:lvl w:ilvl="0" w:tplc="19122DE0">
      <w:start w:val="1"/>
      <w:numFmt w:val="decimal"/>
      <w:lvlText w:val="%1."/>
      <w:lvlJc w:val="left"/>
      <w:pPr>
        <w:ind w:left="1070" w:hanging="360"/>
      </w:pPr>
      <w:rPr>
        <w:rFonts w:hint="default"/>
        <w:b w:val="0"/>
      </w:rPr>
    </w:lvl>
    <w:lvl w:ilvl="1" w:tplc="04520019" w:tentative="1">
      <w:start w:val="1"/>
      <w:numFmt w:val="lowerLetter"/>
      <w:lvlText w:val="%2."/>
      <w:lvlJc w:val="left"/>
      <w:pPr>
        <w:ind w:left="1620" w:hanging="360"/>
      </w:pPr>
    </w:lvl>
    <w:lvl w:ilvl="2" w:tplc="0452001B" w:tentative="1">
      <w:start w:val="1"/>
      <w:numFmt w:val="lowerRoman"/>
      <w:lvlText w:val="%3."/>
      <w:lvlJc w:val="right"/>
      <w:pPr>
        <w:ind w:left="2340" w:hanging="180"/>
      </w:pPr>
    </w:lvl>
    <w:lvl w:ilvl="3" w:tplc="0452000F" w:tentative="1">
      <w:start w:val="1"/>
      <w:numFmt w:val="decimal"/>
      <w:lvlText w:val="%4."/>
      <w:lvlJc w:val="left"/>
      <w:pPr>
        <w:ind w:left="3060" w:hanging="360"/>
      </w:pPr>
    </w:lvl>
    <w:lvl w:ilvl="4" w:tplc="04520019" w:tentative="1">
      <w:start w:val="1"/>
      <w:numFmt w:val="lowerLetter"/>
      <w:lvlText w:val="%5."/>
      <w:lvlJc w:val="left"/>
      <w:pPr>
        <w:ind w:left="3780" w:hanging="360"/>
      </w:pPr>
    </w:lvl>
    <w:lvl w:ilvl="5" w:tplc="0452001B" w:tentative="1">
      <w:start w:val="1"/>
      <w:numFmt w:val="lowerRoman"/>
      <w:lvlText w:val="%6."/>
      <w:lvlJc w:val="right"/>
      <w:pPr>
        <w:ind w:left="4500" w:hanging="180"/>
      </w:pPr>
    </w:lvl>
    <w:lvl w:ilvl="6" w:tplc="0452000F" w:tentative="1">
      <w:start w:val="1"/>
      <w:numFmt w:val="decimal"/>
      <w:lvlText w:val="%7."/>
      <w:lvlJc w:val="left"/>
      <w:pPr>
        <w:ind w:left="5220" w:hanging="360"/>
      </w:pPr>
    </w:lvl>
    <w:lvl w:ilvl="7" w:tplc="04520019" w:tentative="1">
      <w:start w:val="1"/>
      <w:numFmt w:val="lowerLetter"/>
      <w:lvlText w:val="%8."/>
      <w:lvlJc w:val="left"/>
      <w:pPr>
        <w:ind w:left="5940" w:hanging="360"/>
      </w:pPr>
    </w:lvl>
    <w:lvl w:ilvl="8" w:tplc="0452001B" w:tentative="1">
      <w:start w:val="1"/>
      <w:numFmt w:val="lowerRoman"/>
      <w:lvlText w:val="%9."/>
      <w:lvlJc w:val="right"/>
      <w:pPr>
        <w:ind w:left="6660" w:hanging="180"/>
      </w:pPr>
    </w:lvl>
  </w:abstractNum>
  <w:abstractNum w:abstractNumId="4" w15:restartNumberingAfterBreak="0">
    <w:nsid w:val="100825D5"/>
    <w:multiLevelType w:val="hybridMultilevel"/>
    <w:tmpl w:val="2ECA560E"/>
    <w:lvl w:ilvl="0" w:tplc="544C6416">
      <w:start w:val="1"/>
      <w:numFmt w:val="decimal"/>
      <w:lvlText w:val="%1."/>
      <w:lvlJc w:val="left"/>
      <w:pPr>
        <w:ind w:left="899" w:hanging="360"/>
      </w:pPr>
      <w:rPr>
        <w:rFonts w:hint="default"/>
      </w:rPr>
    </w:lvl>
    <w:lvl w:ilvl="1" w:tplc="04520019" w:tentative="1">
      <w:start w:val="1"/>
      <w:numFmt w:val="lowerLetter"/>
      <w:lvlText w:val="%2."/>
      <w:lvlJc w:val="left"/>
      <w:pPr>
        <w:ind w:left="1619" w:hanging="360"/>
      </w:pPr>
    </w:lvl>
    <w:lvl w:ilvl="2" w:tplc="0452001B" w:tentative="1">
      <w:start w:val="1"/>
      <w:numFmt w:val="lowerRoman"/>
      <w:lvlText w:val="%3."/>
      <w:lvlJc w:val="right"/>
      <w:pPr>
        <w:ind w:left="2339" w:hanging="180"/>
      </w:pPr>
    </w:lvl>
    <w:lvl w:ilvl="3" w:tplc="0452000F" w:tentative="1">
      <w:start w:val="1"/>
      <w:numFmt w:val="decimal"/>
      <w:lvlText w:val="%4."/>
      <w:lvlJc w:val="left"/>
      <w:pPr>
        <w:ind w:left="3059" w:hanging="360"/>
      </w:pPr>
    </w:lvl>
    <w:lvl w:ilvl="4" w:tplc="04520019" w:tentative="1">
      <w:start w:val="1"/>
      <w:numFmt w:val="lowerLetter"/>
      <w:lvlText w:val="%5."/>
      <w:lvlJc w:val="left"/>
      <w:pPr>
        <w:ind w:left="3779" w:hanging="360"/>
      </w:pPr>
    </w:lvl>
    <w:lvl w:ilvl="5" w:tplc="0452001B" w:tentative="1">
      <w:start w:val="1"/>
      <w:numFmt w:val="lowerRoman"/>
      <w:lvlText w:val="%6."/>
      <w:lvlJc w:val="right"/>
      <w:pPr>
        <w:ind w:left="4499" w:hanging="180"/>
      </w:pPr>
    </w:lvl>
    <w:lvl w:ilvl="6" w:tplc="0452000F" w:tentative="1">
      <w:start w:val="1"/>
      <w:numFmt w:val="decimal"/>
      <w:lvlText w:val="%7."/>
      <w:lvlJc w:val="left"/>
      <w:pPr>
        <w:ind w:left="5219" w:hanging="360"/>
      </w:pPr>
    </w:lvl>
    <w:lvl w:ilvl="7" w:tplc="04520019" w:tentative="1">
      <w:start w:val="1"/>
      <w:numFmt w:val="lowerLetter"/>
      <w:lvlText w:val="%8."/>
      <w:lvlJc w:val="left"/>
      <w:pPr>
        <w:ind w:left="5939" w:hanging="360"/>
      </w:pPr>
    </w:lvl>
    <w:lvl w:ilvl="8" w:tplc="0452001B" w:tentative="1">
      <w:start w:val="1"/>
      <w:numFmt w:val="lowerRoman"/>
      <w:lvlText w:val="%9."/>
      <w:lvlJc w:val="right"/>
      <w:pPr>
        <w:ind w:left="6659" w:hanging="180"/>
      </w:pPr>
    </w:lvl>
  </w:abstractNum>
  <w:abstractNum w:abstractNumId="5" w15:restartNumberingAfterBreak="0">
    <w:nsid w:val="12C13C86"/>
    <w:multiLevelType w:val="hybridMultilevel"/>
    <w:tmpl w:val="1D0CA5DE"/>
    <w:lvl w:ilvl="0" w:tplc="85BCE8D6">
      <w:start w:val="5"/>
      <w:numFmt w:val="bullet"/>
      <w:lvlText w:val="-"/>
      <w:lvlJc w:val="left"/>
      <w:pPr>
        <w:ind w:left="1287" w:hanging="360"/>
      </w:pPr>
      <w:rPr>
        <w:rFonts w:ascii="Times New Roman" w:hAnsi="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6590A3C"/>
    <w:multiLevelType w:val="multilevel"/>
    <w:tmpl w:val="EE8E40E2"/>
    <w:lvl w:ilvl="0">
      <w:start w:val="1"/>
      <w:numFmt w:val="decimal"/>
      <w:lvlText w:val="%1."/>
      <w:lvlJc w:val="left"/>
      <w:pPr>
        <w:ind w:left="900" w:hanging="360"/>
      </w:pPr>
      <w:rPr>
        <w:rFonts w:ascii="Times New Roman" w:hAnsi="Times New Roman" w:cs="Times New Roman" w:hint="default"/>
        <w:sz w:val="28"/>
        <w:szCs w:val="28"/>
      </w:rPr>
    </w:lvl>
    <w:lvl w:ilvl="1">
      <w:start w:val="1"/>
      <w:numFmt w:val="decimal"/>
      <w:isLgl/>
      <w:lvlText w:val="%1.%2."/>
      <w:lvlJc w:val="left"/>
      <w:pPr>
        <w:ind w:left="162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60" w:hanging="1800"/>
      </w:pPr>
      <w:rPr>
        <w:rFonts w:hint="default"/>
      </w:rPr>
    </w:lvl>
    <w:lvl w:ilvl="8">
      <w:start w:val="1"/>
      <w:numFmt w:val="decimal"/>
      <w:isLgl/>
      <w:lvlText w:val="%1.%2.%3.%4.%5.%6.%7.%8.%9."/>
      <w:lvlJc w:val="left"/>
      <w:pPr>
        <w:ind w:left="5220" w:hanging="1800"/>
      </w:pPr>
      <w:rPr>
        <w:rFonts w:hint="default"/>
      </w:rPr>
    </w:lvl>
  </w:abstractNum>
  <w:abstractNum w:abstractNumId="7" w15:restartNumberingAfterBreak="0">
    <w:nsid w:val="181A4D31"/>
    <w:multiLevelType w:val="hybridMultilevel"/>
    <w:tmpl w:val="4F4EC76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1AC418D7"/>
    <w:multiLevelType w:val="hybridMultilevel"/>
    <w:tmpl w:val="22F441A2"/>
    <w:lvl w:ilvl="0" w:tplc="9B2ED32E">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1F5E21FD"/>
    <w:multiLevelType w:val="hybridMultilevel"/>
    <w:tmpl w:val="F7EE326C"/>
    <w:lvl w:ilvl="0" w:tplc="09F09F8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20581911"/>
    <w:multiLevelType w:val="hybridMultilevel"/>
    <w:tmpl w:val="7C44C4E0"/>
    <w:lvl w:ilvl="0" w:tplc="FA927FFC">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1" w15:restartNumberingAfterBreak="0">
    <w:nsid w:val="22013E3B"/>
    <w:multiLevelType w:val="hybridMultilevel"/>
    <w:tmpl w:val="CD4A278C"/>
    <w:lvl w:ilvl="0" w:tplc="A7A4F2EC">
      <w:start w:val="1"/>
      <w:numFmt w:val="lowerLetter"/>
      <w:lvlText w:val="%1)"/>
      <w:lvlJc w:val="left"/>
      <w:pPr>
        <w:ind w:left="851" w:hanging="360"/>
      </w:pPr>
      <w:rPr>
        <w:rFonts w:ascii="Times New Roman" w:eastAsiaTheme="minorHAnsi" w:hAnsi="Times New Roman" w:cstheme="minorBidi"/>
      </w:rPr>
    </w:lvl>
    <w:lvl w:ilvl="1" w:tplc="04520019" w:tentative="1">
      <w:start w:val="1"/>
      <w:numFmt w:val="lowerLetter"/>
      <w:lvlText w:val="%2."/>
      <w:lvlJc w:val="left"/>
      <w:pPr>
        <w:ind w:left="1571" w:hanging="360"/>
      </w:pPr>
    </w:lvl>
    <w:lvl w:ilvl="2" w:tplc="0452001B" w:tentative="1">
      <w:start w:val="1"/>
      <w:numFmt w:val="lowerRoman"/>
      <w:lvlText w:val="%3."/>
      <w:lvlJc w:val="right"/>
      <w:pPr>
        <w:ind w:left="2291" w:hanging="180"/>
      </w:pPr>
    </w:lvl>
    <w:lvl w:ilvl="3" w:tplc="0452000F" w:tentative="1">
      <w:start w:val="1"/>
      <w:numFmt w:val="decimal"/>
      <w:lvlText w:val="%4."/>
      <w:lvlJc w:val="left"/>
      <w:pPr>
        <w:ind w:left="3011" w:hanging="360"/>
      </w:pPr>
    </w:lvl>
    <w:lvl w:ilvl="4" w:tplc="04520019" w:tentative="1">
      <w:start w:val="1"/>
      <w:numFmt w:val="lowerLetter"/>
      <w:lvlText w:val="%5."/>
      <w:lvlJc w:val="left"/>
      <w:pPr>
        <w:ind w:left="3731" w:hanging="360"/>
      </w:pPr>
    </w:lvl>
    <w:lvl w:ilvl="5" w:tplc="0452001B" w:tentative="1">
      <w:start w:val="1"/>
      <w:numFmt w:val="lowerRoman"/>
      <w:lvlText w:val="%6."/>
      <w:lvlJc w:val="right"/>
      <w:pPr>
        <w:ind w:left="4451" w:hanging="180"/>
      </w:pPr>
    </w:lvl>
    <w:lvl w:ilvl="6" w:tplc="0452000F" w:tentative="1">
      <w:start w:val="1"/>
      <w:numFmt w:val="decimal"/>
      <w:lvlText w:val="%7."/>
      <w:lvlJc w:val="left"/>
      <w:pPr>
        <w:ind w:left="5171" w:hanging="360"/>
      </w:pPr>
    </w:lvl>
    <w:lvl w:ilvl="7" w:tplc="04520019" w:tentative="1">
      <w:start w:val="1"/>
      <w:numFmt w:val="lowerLetter"/>
      <w:lvlText w:val="%8."/>
      <w:lvlJc w:val="left"/>
      <w:pPr>
        <w:ind w:left="5891" w:hanging="360"/>
      </w:pPr>
    </w:lvl>
    <w:lvl w:ilvl="8" w:tplc="0452001B" w:tentative="1">
      <w:start w:val="1"/>
      <w:numFmt w:val="lowerRoman"/>
      <w:lvlText w:val="%9."/>
      <w:lvlJc w:val="right"/>
      <w:pPr>
        <w:ind w:left="6611" w:hanging="180"/>
      </w:pPr>
    </w:lvl>
  </w:abstractNum>
  <w:abstractNum w:abstractNumId="12" w15:restartNumberingAfterBreak="0">
    <w:nsid w:val="2A79162C"/>
    <w:multiLevelType w:val="hybridMultilevel"/>
    <w:tmpl w:val="7B00507C"/>
    <w:lvl w:ilvl="0" w:tplc="85BCE8D6">
      <w:start w:val="5"/>
      <w:numFmt w:val="bullet"/>
      <w:lvlText w:val="-"/>
      <w:lvlJc w:val="left"/>
      <w:pPr>
        <w:ind w:left="1287" w:hanging="360"/>
      </w:pPr>
      <w:rPr>
        <w:rFonts w:ascii="Times New Roman" w:hAnsi="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B09285F"/>
    <w:multiLevelType w:val="hybridMultilevel"/>
    <w:tmpl w:val="43DA6CFE"/>
    <w:lvl w:ilvl="0" w:tplc="E296552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2B38405C"/>
    <w:multiLevelType w:val="hybridMultilevel"/>
    <w:tmpl w:val="AAA64F20"/>
    <w:lvl w:ilvl="0" w:tplc="B448B55A">
      <w:start w:val="1"/>
      <w:numFmt w:val="low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5" w15:restartNumberingAfterBreak="0">
    <w:nsid w:val="2C7F4469"/>
    <w:multiLevelType w:val="hybridMultilevel"/>
    <w:tmpl w:val="B1B01CD8"/>
    <w:lvl w:ilvl="0" w:tplc="E7A8A7A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2E094EE4"/>
    <w:multiLevelType w:val="hybridMultilevel"/>
    <w:tmpl w:val="45646F56"/>
    <w:lvl w:ilvl="0" w:tplc="BB5E9E1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31216A78"/>
    <w:multiLevelType w:val="hybridMultilevel"/>
    <w:tmpl w:val="3B627BD4"/>
    <w:lvl w:ilvl="0" w:tplc="3C3E6432">
      <w:start w:val="1"/>
      <w:numFmt w:val="lowerLetter"/>
      <w:lvlText w:val="%1)"/>
      <w:lvlJc w:val="left"/>
      <w:pPr>
        <w:ind w:left="900" w:hanging="360"/>
      </w:pPr>
      <w:rPr>
        <w:rFonts w:hint="default"/>
      </w:rPr>
    </w:lvl>
    <w:lvl w:ilvl="1" w:tplc="04520019" w:tentative="1">
      <w:start w:val="1"/>
      <w:numFmt w:val="lowerLetter"/>
      <w:lvlText w:val="%2."/>
      <w:lvlJc w:val="left"/>
      <w:pPr>
        <w:ind w:left="1620" w:hanging="360"/>
      </w:pPr>
    </w:lvl>
    <w:lvl w:ilvl="2" w:tplc="0452001B" w:tentative="1">
      <w:start w:val="1"/>
      <w:numFmt w:val="lowerRoman"/>
      <w:lvlText w:val="%3."/>
      <w:lvlJc w:val="right"/>
      <w:pPr>
        <w:ind w:left="2340" w:hanging="180"/>
      </w:pPr>
    </w:lvl>
    <w:lvl w:ilvl="3" w:tplc="0452000F" w:tentative="1">
      <w:start w:val="1"/>
      <w:numFmt w:val="decimal"/>
      <w:lvlText w:val="%4."/>
      <w:lvlJc w:val="left"/>
      <w:pPr>
        <w:ind w:left="3060" w:hanging="360"/>
      </w:pPr>
    </w:lvl>
    <w:lvl w:ilvl="4" w:tplc="04520019" w:tentative="1">
      <w:start w:val="1"/>
      <w:numFmt w:val="lowerLetter"/>
      <w:lvlText w:val="%5."/>
      <w:lvlJc w:val="left"/>
      <w:pPr>
        <w:ind w:left="3780" w:hanging="360"/>
      </w:pPr>
    </w:lvl>
    <w:lvl w:ilvl="5" w:tplc="0452001B" w:tentative="1">
      <w:start w:val="1"/>
      <w:numFmt w:val="lowerRoman"/>
      <w:lvlText w:val="%6."/>
      <w:lvlJc w:val="right"/>
      <w:pPr>
        <w:ind w:left="4500" w:hanging="180"/>
      </w:pPr>
    </w:lvl>
    <w:lvl w:ilvl="6" w:tplc="0452000F" w:tentative="1">
      <w:start w:val="1"/>
      <w:numFmt w:val="decimal"/>
      <w:lvlText w:val="%7."/>
      <w:lvlJc w:val="left"/>
      <w:pPr>
        <w:ind w:left="5220" w:hanging="360"/>
      </w:pPr>
    </w:lvl>
    <w:lvl w:ilvl="7" w:tplc="04520019" w:tentative="1">
      <w:start w:val="1"/>
      <w:numFmt w:val="lowerLetter"/>
      <w:lvlText w:val="%8."/>
      <w:lvlJc w:val="left"/>
      <w:pPr>
        <w:ind w:left="5940" w:hanging="360"/>
      </w:pPr>
    </w:lvl>
    <w:lvl w:ilvl="8" w:tplc="0452001B" w:tentative="1">
      <w:start w:val="1"/>
      <w:numFmt w:val="lowerRoman"/>
      <w:lvlText w:val="%9."/>
      <w:lvlJc w:val="right"/>
      <w:pPr>
        <w:ind w:left="6660" w:hanging="180"/>
      </w:pPr>
    </w:lvl>
  </w:abstractNum>
  <w:abstractNum w:abstractNumId="18" w15:restartNumberingAfterBreak="0">
    <w:nsid w:val="31926D6E"/>
    <w:multiLevelType w:val="hybridMultilevel"/>
    <w:tmpl w:val="22A698FA"/>
    <w:lvl w:ilvl="0" w:tplc="A0BE09E2">
      <w:start w:val="2"/>
      <w:numFmt w:val="decimal"/>
      <w:lvlText w:val="%1."/>
      <w:lvlJc w:val="left"/>
      <w:pPr>
        <w:ind w:left="907" w:hanging="34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31D8597C"/>
    <w:multiLevelType w:val="hybridMultilevel"/>
    <w:tmpl w:val="3CA4EA84"/>
    <w:lvl w:ilvl="0" w:tplc="3FF62790">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0" w15:restartNumberingAfterBreak="0">
    <w:nsid w:val="36DA0987"/>
    <w:multiLevelType w:val="hybridMultilevel"/>
    <w:tmpl w:val="2F8EAF9A"/>
    <w:lvl w:ilvl="0" w:tplc="119AB46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3B54434C"/>
    <w:multiLevelType w:val="hybridMultilevel"/>
    <w:tmpl w:val="4DE80E02"/>
    <w:lvl w:ilvl="0" w:tplc="5C24452E">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 w15:restartNumberingAfterBreak="0">
    <w:nsid w:val="3CAA0231"/>
    <w:multiLevelType w:val="hybridMultilevel"/>
    <w:tmpl w:val="2F486596"/>
    <w:lvl w:ilvl="0" w:tplc="6290936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15:restartNumberingAfterBreak="0">
    <w:nsid w:val="3CC17F2B"/>
    <w:multiLevelType w:val="hybridMultilevel"/>
    <w:tmpl w:val="A844C2BE"/>
    <w:lvl w:ilvl="0" w:tplc="3CFCDC28">
      <w:start w:val="1"/>
      <w:numFmt w:val="decimal"/>
      <w:lvlText w:val="%1."/>
      <w:lvlJc w:val="left"/>
      <w:pPr>
        <w:ind w:left="900" w:hanging="360"/>
      </w:pPr>
      <w:rPr>
        <w:rFonts w:hint="default"/>
      </w:rPr>
    </w:lvl>
    <w:lvl w:ilvl="1" w:tplc="04520019">
      <w:start w:val="1"/>
      <w:numFmt w:val="lowerLetter"/>
      <w:lvlText w:val="%2."/>
      <w:lvlJc w:val="left"/>
      <w:pPr>
        <w:ind w:left="1620" w:hanging="360"/>
      </w:pPr>
    </w:lvl>
    <w:lvl w:ilvl="2" w:tplc="0452001B" w:tentative="1">
      <w:start w:val="1"/>
      <w:numFmt w:val="lowerRoman"/>
      <w:lvlText w:val="%3."/>
      <w:lvlJc w:val="right"/>
      <w:pPr>
        <w:ind w:left="2340" w:hanging="180"/>
      </w:pPr>
    </w:lvl>
    <w:lvl w:ilvl="3" w:tplc="0452000F" w:tentative="1">
      <w:start w:val="1"/>
      <w:numFmt w:val="decimal"/>
      <w:lvlText w:val="%4."/>
      <w:lvlJc w:val="left"/>
      <w:pPr>
        <w:ind w:left="3060" w:hanging="360"/>
      </w:pPr>
    </w:lvl>
    <w:lvl w:ilvl="4" w:tplc="04520019" w:tentative="1">
      <w:start w:val="1"/>
      <w:numFmt w:val="lowerLetter"/>
      <w:lvlText w:val="%5."/>
      <w:lvlJc w:val="left"/>
      <w:pPr>
        <w:ind w:left="3780" w:hanging="360"/>
      </w:pPr>
    </w:lvl>
    <w:lvl w:ilvl="5" w:tplc="0452001B" w:tentative="1">
      <w:start w:val="1"/>
      <w:numFmt w:val="lowerRoman"/>
      <w:lvlText w:val="%6."/>
      <w:lvlJc w:val="right"/>
      <w:pPr>
        <w:ind w:left="4500" w:hanging="180"/>
      </w:pPr>
    </w:lvl>
    <w:lvl w:ilvl="6" w:tplc="0452000F" w:tentative="1">
      <w:start w:val="1"/>
      <w:numFmt w:val="decimal"/>
      <w:lvlText w:val="%7."/>
      <w:lvlJc w:val="left"/>
      <w:pPr>
        <w:ind w:left="5220" w:hanging="360"/>
      </w:pPr>
    </w:lvl>
    <w:lvl w:ilvl="7" w:tplc="04520019" w:tentative="1">
      <w:start w:val="1"/>
      <w:numFmt w:val="lowerLetter"/>
      <w:lvlText w:val="%8."/>
      <w:lvlJc w:val="left"/>
      <w:pPr>
        <w:ind w:left="5940" w:hanging="360"/>
      </w:pPr>
    </w:lvl>
    <w:lvl w:ilvl="8" w:tplc="0452001B" w:tentative="1">
      <w:start w:val="1"/>
      <w:numFmt w:val="lowerRoman"/>
      <w:lvlText w:val="%9."/>
      <w:lvlJc w:val="right"/>
      <w:pPr>
        <w:ind w:left="6660" w:hanging="180"/>
      </w:pPr>
    </w:lvl>
  </w:abstractNum>
  <w:abstractNum w:abstractNumId="24" w15:restartNumberingAfterBreak="0">
    <w:nsid w:val="3F751F8F"/>
    <w:multiLevelType w:val="hybridMultilevel"/>
    <w:tmpl w:val="3EBAC482"/>
    <w:lvl w:ilvl="0" w:tplc="3A7893DC">
      <w:numFmt w:val="bullet"/>
      <w:pStyle w:val="ListParagraph"/>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479F55D0"/>
    <w:multiLevelType w:val="hybridMultilevel"/>
    <w:tmpl w:val="F1362C26"/>
    <w:lvl w:ilvl="0" w:tplc="8B408BF0">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15:restartNumberingAfterBreak="0">
    <w:nsid w:val="496D24AC"/>
    <w:multiLevelType w:val="hybridMultilevel"/>
    <w:tmpl w:val="FB9A083E"/>
    <w:lvl w:ilvl="0" w:tplc="D4DE026A">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15:restartNumberingAfterBreak="0">
    <w:nsid w:val="4C8671BD"/>
    <w:multiLevelType w:val="hybridMultilevel"/>
    <w:tmpl w:val="C83AE3FE"/>
    <w:lvl w:ilvl="0" w:tplc="599E640E">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15:restartNumberingAfterBreak="0">
    <w:nsid w:val="4CF631F4"/>
    <w:multiLevelType w:val="hybridMultilevel"/>
    <w:tmpl w:val="23247E0A"/>
    <w:lvl w:ilvl="0" w:tplc="816EFC3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4F7D40E9"/>
    <w:multiLevelType w:val="hybridMultilevel"/>
    <w:tmpl w:val="511625FC"/>
    <w:lvl w:ilvl="0" w:tplc="CA3AC0A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512D7823"/>
    <w:multiLevelType w:val="hybridMultilevel"/>
    <w:tmpl w:val="9656F444"/>
    <w:lvl w:ilvl="0" w:tplc="040A2BB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564E391B"/>
    <w:multiLevelType w:val="hybridMultilevel"/>
    <w:tmpl w:val="9A3EE9D6"/>
    <w:lvl w:ilvl="0" w:tplc="750E2C94">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15:restartNumberingAfterBreak="0">
    <w:nsid w:val="5D2A6CD6"/>
    <w:multiLevelType w:val="hybridMultilevel"/>
    <w:tmpl w:val="9AB0CB22"/>
    <w:lvl w:ilvl="0" w:tplc="022CA37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61111AA3"/>
    <w:multiLevelType w:val="hybridMultilevel"/>
    <w:tmpl w:val="D34CBB9E"/>
    <w:lvl w:ilvl="0" w:tplc="F7F8A6A6">
      <w:start w:val="1"/>
      <w:numFmt w:val="low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34" w15:restartNumberingAfterBreak="0">
    <w:nsid w:val="644C150A"/>
    <w:multiLevelType w:val="hybridMultilevel"/>
    <w:tmpl w:val="A4283D00"/>
    <w:lvl w:ilvl="0" w:tplc="AB50AF64">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8A3E42"/>
    <w:multiLevelType w:val="hybridMultilevel"/>
    <w:tmpl w:val="A574CE10"/>
    <w:lvl w:ilvl="0" w:tplc="F30A70FA">
      <w:start w:val="2"/>
      <w:numFmt w:val="decimal"/>
      <w:lvlText w:val="%1."/>
      <w:lvlJc w:val="left"/>
      <w:pPr>
        <w:ind w:left="567" w:firstLine="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69565178"/>
    <w:multiLevelType w:val="hybridMultilevel"/>
    <w:tmpl w:val="95BE01D4"/>
    <w:lvl w:ilvl="0" w:tplc="4E7072F4">
      <w:start w:val="1"/>
      <w:numFmt w:val="lowerLetter"/>
      <w:lvlText w:val="%1)"/>
      <w:lvlJc w:val="left"/>
      <w:pPr>
        <w:ind w:left="2007" w:hanging="360"/>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37" w15:restartNumberingAfterBreak="0">
    <w:nsid w:val="6B6137D2"/>
    <w:multiLevelType w:val="hybridMultilevel"/>
    <w:tmpl w:val="B4B40246"/>
    <w:lvl w:ilvl="0" w:tplc="346EEB2C">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8" w15:restartNumberingAfterBreak="0">
    <w:nsid w:val="6B7E1C4D"/>
    <w:multiLevelType w:val="hybridMultilevel"/>
    <w:tmpl w:val="674EB5CA"/>
    <w:lvl w:ilvl="0" w:tplc="51FA4A80">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9" w15:restartNumberingAfterBreak="0">
    <w:nsid w:val="6C831B30"/>
    <w:multiLevelType w:val="hybridMultilevel"/>
    <w:tmpl w:val="16180640"/>
    <w:lvl w:ilvl="0" w:tplc="8D3EEC9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0" w15:restartNumberingAfterBreak="0">
    <w:nsid w:val="6C985B09"/>
    <w:multiLevelType w:val="hybridMultilevel"/>
    <w:tmpl w:val="62B4ECB2"/>
    <w:lvl w:ilvl="0" w:tplc="85BCE8D6">
      <w:start w:val="5"/>
      <w:numFmt w:val="bullet"/>
      <w:lvlText w:val="-"/>
      <w:lvlJc w:val="left"/>
      <w:pPr>
        <w:ind w:left="1145" w:hanging="360"/>
      </w:pPr>
      <w:rPr>
        <w:rFonts w:ascii="Times New Roman" w:hAnsi="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41" w15:restartNumberingAfterBreak="0">
    <w:nsid w:val="6D1F1511"/>
    <w:multiLevelType w:val="hybridMultilevel"/>
    <w:tmpl w:val="FDD21840"/>
    <w:lvl w:ilvl="0" w:tplc="692E9FE0">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2" w15:restartNumberingAfterBreak="0">
    <w:nsid w:val="6D924A63"/>
    <w:multiLevelType w:val="hybridMultilevel"/>
    <w:tmpl w:val="C7E658D6"/>
    <w:lvl w:ilvl="0" w:tplc="F8881DA0">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3" w15:restartNumberingAfterBreak="0">
    <w:nsid w:val="6DB62047"/>
    <w:multiLevelType w:val="hybridMultilevel"/>
    <w:tmpl w:val="30049066"/>
    <w:lvl w:ilvl="0" w:tplc="4E162AA4">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4" w15:restartNumberingAfterBreak="0">
    <w:nsid w:val="78774863"/>
    <w:multiLevelType w:val="hybridMultilevel"/>
    <w:tmpl w:val="391443B6"/>
    <w:lvl w:ilvl="0" w:tplc="B914AF8C">
      <w:start w:val="1"/>
      <w:numFmt w:val="lowerLetter"/>
      <w:lvlText w:val="%1)"/>
      <w:lvlJc w:val="left"/>
      <w:pPr>
        <w:ind w:left="900" w:hanging="360"/>
      </w:pPr>
      <w:rPr>
        <w:rFonts w:hint="default"/>
      </w:rPr>
    </w:lvl>
    <w:lvl w:ilvl="1" w:tplc="04520019" w:tentative="1">
      <w:start w:val="1"/>
      <w:numFmt w:val="lowerLetter"/>
      <w:lvlText w:val="%2."/>
      <w:lvlJc w:val="left"/>
      <w:pPr>
        <w:ind w:left="1620" w:hanging="360"/>
      </w:pPr>
    </w:lvl>
    <w:lvl w:ilvl="2" w:tplc="0452001B" w:tentative="1">
      <w:start w:val="1"/>
      <w:numFmt w:val="lowerRoman"/>
      <w:lvlText w:val="%3."/>
      <w:lvlJc w:val="right"/>
      <w:pPr>
        <w:ind w:left="2340" w:hanging="180"/>
      </w:pPr>
    </w:lvl>
    <w:lvl w:ilvl="3" w:tplc="0452000F" w:tentative="1">
      <w:start w:val="1"/>
      <w:numFmt w:val="decimal"/>
      <w:lvlText w:val="%4."/>
      <w:lvlJc w:val="left"/>
      <w:pPr>
        <w:ind w:left="3060" w:hanging="360"/>
      </w:pPr>
    </w:lvl>
    <w:lvl w:ilvl="4" w:tplc="04520019" w:tentative="1">
      <w:start w:val="1"/>
      <w:numFmt w:val="lowerLetter"/>
      <w:lvlText w:val="%5."/>
      <w:lvlJc w:val="left"/>
      <w:pPr>
        <w:ind w:left="3780" w:hanging="360"/>
      </w:pPr>
    </w:lvl>
    <w:lvl w:ilvl="5" w:tplc="0452001B" w:tentative="1">
      <w:start w:val="1"/>
      <w:numFmt w:val="lowerRoman"/>
      <w:lvlText w:val="%6."/>
      <w:lvlJc w:val="right"/>
      <w:pPr>
        <w:ind w:left="4500" w:hanging="180"/>
      </w:pPr>
    </w:lvl>
    <w:lvl w:ilvl="6" w:tplc="0452000F" w:tentative="1">
      <w:start w:val="1"/>
      <w:numFmt w:val="decimal"/>
      <w:lvlText w:val="%7."/>
      <w:lvlJc w:val="left"/>
      <w:pPr>
        <w:ind w:left="5220" w:hanging="360"/>
      </w:pPr>
    </w:lvl>
    <w:lvl w:ilvl="7" w:tplc="04520019" w:tentative="1">
      <w:start w:val="1"/>
      <w:numFmt w:val="lowerLetter"/>
      <w:lvlText w:val="%8."/>
      <w:lvlJc w:val="left"/>
      <w:pPr>
        <w:ind w:left="5940" w:hanging="360"/>
      </w:pPr>
    </w:lvl>
    <w:lvl w:ilvl="8" w:tplc="0452001B" w:tentative="1">
      <w:start w:val="1"/>
      <w:numFmt w:val="lowerRoman"/>
      <w:lvlText w:val="%9."/>
      <w:lvlJc w:val="right"/>
      <w:pPr>
        <w:ind w:left="6660" w:hanging="180"/>
      </w:pPr>
    </w:lvl>
  </w:abstractNum>
  <w:abstractNum w:abstractNumId="45" w15:restartNumberingAfterBreak="0">
    <w:nsid w:val="78F22E3D"/>
    <w:multiLevelType w:val="hybridMultilevel"/>
    <w:tmpl w:val="5B3EE89E"/>
    <w:lvl w:ilvl="0" w:tplc="875C3AC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6" w15:restartNumberingAfterBreak="0">
    <w:nsid w:val="7C047A8A"/>
    <w:multiLevelType w:val="hybridMultilevel"/>
    <w:tmpl w:val="E408B6F6"/>
    <w:lvl w:ilvl="0" w:tplc="44062F3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234776516">
    <w:abstractNumId w:val="24"/>
  </w:num>
  <w:num w:numId="2" w16cid:durableId="1370757727">
    <w:abstractNumId w:val="4"/>
  </w:num>
  <w:num w:numId="3" w16cid:durableId="1418286755">
    <w:abstractNumId w:val="23"/>
  </w:num>
  <w:num w:numId="4" w16cid:durableId="677270611">
    <w:abstractNumId w:val="17"/>
  </w:num>
  <w:num w:numId="5" w16cid:durableId="1342272041">
    <w:abstractNumId w:val="11"/>
  </w:num>
  <w:num w:numId="6" w16cid:durableId="1386375677">
    <w:abstractNumId w:val="3"/>
  </w:num>
  <w:num w:numId="7" w16cid:durableId="2029670682">
    <w:abstractNumId w:val="44"/>
  </w:num>
  <w:num w:numId="8" w16cid:durableId="168105008">
    <w:abstractNumId w:val="6"/>
  </w:num>
  <w:num w:numId="9" w16cid:durableId="1714842057">
    <w:abstractNumId w:val="37"/>
  </w:num>
  <w:num w:numId="10" w16cid:durableId="2095929731">
    <w:abstractNumId w:val="21"/>
  </w:num>
  <w:num w:numId="11" w16cid:durableId="1939828519">
    <w:abstractNumId w:val="15"/>
  </w:num>
  <w:num w:numId="12" w16cid:durableId="649212369">
    <w:abstractNumId w:val="9"/>
  </w:num>
  <w:num w:numId="13" w16cid:durableId="35008235">
    <w:abstractNumId w:val="45"/>
  </w:num>
  <w:num w:numId="14" w16cid:durableId="1782801582">
    <w:abstractNumId w:val="25"/>
  </w:num>
  <w:num w:numId="15" w16cid:durableId="774718016">
    <w:abstractNumId w:val="42"/>
  </w:num>
  <w:num w:numId="16" w16cid:durableId="301736275">
    <w:abstractNumId w:val="8"/>
  </w:num>
  <w:num w:numId="17" w16cid:durableId="2077892738">
    <w:abstractNumId w:val="46"/>
  </w:num>
  <w:num w:numId="18" w16cid:durableId="689642140">
    <w:abstractNumId w:val="27"/>
  </w:num>
  <w:num w:numId="19" w16cid:durableId="909270246">
    <w:abstractNumId w:val="28"/>
  </w:num>
  <w:num w:numId="20" w16cid:durableId="1626421870">
    <w:abstractNumId w:val="31"/>
  </w:num>
  <w:num w:numId="21" w16cid:durableId="273634493">
    <w:abstractNumId w:val="22"/>
  </w:num>
  <w:num w:numId="22" w16cid:durableId="1946427677">
    <w:abstractNumId w:val="33"/>
  </w:num>
  <w:num w:numId="23" w16cid:durableId="1281759846">
    <w:abstractNumId w:val="14"/>
  </w:num>
  <w:num w:numId="24" w16cid:durableId="474294252">
    <w:abstractNumId w:val="13"/>
  </w:num>
  <w:num w:numId="25" w16cid:durableId="1323044037">
    <w:abstractNumId w:val="43"/>
  </w:num>
  <w:num w:numId="26" w16cid:durableId="920600866">
    <w:abstractNumId w:val="41"/>
  </w:num>
  <w:num w:numId="27" w16cid:durableId="1857571369">
    <w:abstractNumId w:val="19"/>
  </w:num>
  <w:num w:numId="28" w16cid:durableId="1398475233">
    <w:abstractNumId w:val="36"/>
  </w:num>
  <w:num w:numId="29" w16cid:durableId="1854876960">
    <w:abstractNumId w:val="38"/>
  </w:num>
  <w:num w:numId="30" w16cid:durableId="888301753">
    <w:abstractNumId w:val="18"/>
  </w:num>
  <w:num w:numId="31" w16cid:durableId="303388580">
    <w:abstractNumId w:val="20"/>
  </w:num>
  <w:num w:numId="32" w16cid:durableId="34931748">
    <w:abstractNumId w:val="24"/>
  </w:num>
  <w:num w:numId="33" w16cid:durableId="715282060">
    <w:abstractNumId w:val="24"/>
  </w:num>
  <w:num w:numId="34" w16cid:durableId="309362207">
    <w:abstractNumId w:val="24"/>
  </w:num>
  <w:num w:numId="35" w16cid:durableId="841745256">
    <w:abstractNumId w:val="24"/>
  </w:num>
  <w:num w:numId="36" w16cid:durableId="1901095521">
    <w:abstractNumId w:val="29"/>
  </w:num>
  <w:num w:numId="37" w16cid:durableId="1517959288">
    <w:abstractNumId w:val="24"/>
  </w:num>
  <w:num w:numId="38" w16cid:durableId="1185440830">
    <w:abstractNumId w:val="24"/>
  </w:num>
  <w:num w:numId="39" w16cid:durableId="616915044">
    <w:abstractNumId w:val="34"/>
  </w:num>
  <w:num w:numId="40" w16cid:durableId="2067532359">
    <w:abstractNumId w:val="30"/>
  </w:num>
  <w:num w:numId="41" w16cid:durableId="380515933">
    <w:abstractNumId w:val="26"/>
  </w:num>
  <w:num w:numId="42" w16cid:durableId="1818573859">
    <w:abstractNumId w:val="10"/>
  </w:num>
  <w:num w:numId="43" w16cid:durableId="1474447276">
    <w:abstractNumId w:val="2"/>
  </w:num>
  <w:num w:numId="44" w16cid:durableId="411465999">
    <w:abstractNumId w:val="24"/>
  </w:num>
  <w:num w:numId="45" w16cid:durableId="363755452">
    <w:abstractNumId w:val="24"/>
  </w:num>
  <w:num w:numId="46" w16cid:durableId="1958637622">
    <w:abstractNumId w:val="12"/>
  </w:num>
  <w:num w:numId="47" w16cid:durableId="488323296">
    <w:abstractNumId w:val="24"/>
  </w:num>
  <w:num w:numId="48" w16cid:durableId="376440286">
    <w:abstractNumId w:val="0"/>
  </w:num>
  <w:num w:numId="49" w16cid:durableId="1458795313">
    <w:abstractNumId w:val="40"/>
  </w:num>
  <w:num w:numId="50" w16cid:durableId="1094132684">
    <w:abstractNumId w:val="5"/>
  </w:num>
  <w:num w:numId="51" w16cid:durableId="481655151">
    <w:abstractNumId w:val="35"/>
  </w:num>
  <w:num w:numId="52" w16cid:durableId="556282647">
    <w:abstractNumId w:val="39"/>
  </w:num>
  <w:num w:numId="53" w16cid:durableId="685131246">
    <w:abstractNumId w:val="24"/>
  </w:num>
  <w:num w:numId="54" w16cid:durableId="2126776876">
    <w:abstractNumId w:val="24"/>
  </w:num>
  <w:num w:numId="55" w16cid:durableId="1986354700">
    <w:abstractNumId w:val="1"/>
  </w:num>
  <w:num w:numId="56" w16cid:durableId="849223785">
    <w:abstractNumId w:val="32"/>
  </w:num>
  <w:num w:numId="57" w16cid:durableId="644622103">
    <w:abstractNumId w:val="16"/>
  </w:num>
  <w:num w:numId="58" w16cid:durableId="108164371">
    <w:abstractNumId w:val="24"/>
  </w:num>
  <w:num w:numId="59" w16cid:durableId="101924139">
    <w:abstractNumId w:val="24"/>
  </w:num>
  <w:num w:numId="60" w16cid:durableId="1137987031">
    <w:abstractNumId w:val="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E1C"/>
    <w:rsid w:val="000006DB"/>
    <w:rsid w:val="00007BE3"/>
    <w:rsid w:val="000103BE"/>
    <w:rsid w:val="0001080D"/>
    <w:rsid w:val="00012162"/>
    <w:rsid w:val="0001603B"/>
    <w:rsid w:val="000177AD"/>
    <w:rsid w:val="0002032B"/>
    <w:rsid w:val="00021917"/>
    <w:rsid w:val="00026439"/>
    <w:rsid w:val="0003260F"/>
    <w:rsid w:val="000450C1"/>
    <w:rsid w:val="000462B7"/>
    <w:rsid w:val="0004639B"/>
    <w:rsid w:val="00055680"/>
    <w:rsid w:val="00060DFF"/>
    <w:rsid w:val="00062A04"/>
    <w:rsid w:val="0006351D"/>
    <w:rsid w:val="00064063"/>
    <w:rsid w:val="00067FC3"/>
    <w:rsid w:val="00070603"/>
    <w:rsid w:val="00071D9F"/>
    <w:rsid w:val="00082FFC"/>
    <w:rsid w:val="000862D1"/>
    <w:rsid w:val="00087772"/>
    <w:rsid w:val="00092FA2"/>
    <w:rsid w:val="00094D00"/>
    <w:rsid w:val="000A6DE2"/>
    <w:rsid w:val="000A72F4"/>
    <w:rsid w:val="000B4ACB"/>
    <w:rsid w:val="000B4CDA"/>
    <w:rsid w:val="000C5B48"/>
    <w:rsid w:val="000C731D"/>
    <w:rsid w:val="000C7E1B"/>
    <w:rsid w:val="000D0FB3"/>
    <w:rsid w:val="000D1C2D"/>
    <w:rsid w:val="000D241D"/>
    <w:rsid w:val="000D3083"/>
    <w:rsid w:val="000D3C95"/>
    <w:rsid w:val="000D4870"/>
    <w:rsid w:val="000E48DD"/>
    <w:rsid w:val="000F0594"/>
    <w:rsid w:val="000F27E7"/>
    <w:rsid w:val="000F45D0"/>
    <w:rsid w:val="000F486F"/>
    <w:rsid w:val="000F69F2"/>
    <w:rsid w:val="00105718"/>
    <w:rsid w:val="001143C8"/>
    <w:rsid w:val="00115D74"/>
    <w:rsid w:val="00115EFC"/>
    <w:rsid w:val="0013011E"/>
    <w:rsid w:val="00133B53"/>
    <w:rsid w:val="00135B08"/>
    <w:rsid w:val="00135F07"/>
    <w:rsid w:val="00137ED3"/>
    <w:rsid w:val="001436EC"/>
    <w:rsid w:val="001614C5"/>
    <w:rsid w:val="0016540C"/>
    <w:rsid w:val="0016746C"/>
    <w:rsid w:val="001678FF"/>
    <w:rsid w:val="00172972"/>
    <w:rsid w:val="00176E9C"/>
    <w:rsid w:val="0017719B"/>
    <w:rsid w:val="001804BF"/>
    <w:rsid w:val="00184830"/>
    <w:rsid w:val="00185C13"/>
    <w:rsid w:val="001879BB"/>
    <w:rsid w:val="00192A78"/>
    <w:rsid w:val="00195B43"/>
    <w:rsid w:val="00195E02"/>
    <w:rsid w:val="001A192F"/>
    <w:rsid w:val="001A3804"/>
    <w:rsid w:val="001A75B6"/>
    <w:rsid w:val="001B022E"/>
    <w:rsid w:val="001B11B9"/>
    <w:rsid w:val="001C3FB5"/>
    <w:rsid w:val="001D040A"/>
    <w:rsid w:val="001D0726"/>
    <w:rsid w:val="001D0DA0"/>
    <w:rsid w:val="001D7AFB"/>
    <w:rsid w:val="001E21C8"/>
    <w:rsid w:val="001E263A"/>
    <w:rsid w:val="001E3299"/>
    <w:rsid w:val="001E78E6"/>
    <w:rsid w:val="001F0257"/>
    <w:rsid w:val="001F5636"/>
    <w:rsid w:val="001F70D7"/>
    <w:rsid w:val="0020037C"/>
    <w:rsid w:val="00200978"/>
    <w:rsid w:val="00201E8A"/>
    <w:rsid w:val="00201F42"/>
    <w:rsid w:val="00204DCC"/>
    <w:rsid w:val="00205B25"/>
    <w:rsid w:val="002123F6"/>
    <w:rsid w:val="00212408"/>
    <w:rsid w:val="00212B63"/>
    <w:rsid w:val="00212C09"/>
    <w:rsid w:val="00216FF7"/>
    <w:rsid w:val="002329E8"/>
    <w:rsid w:val="00234AC7"/>
    <w:rsid w:val="002400E4"/>
    <w:rsid w:val="002419A6"/>
    <w:rsid w:val="00242B0F"/>
    <w:rsid w:val="002457CA"/>
    <w:rsid w:val="00252896"/>
    <w:rsid w:val="00257FE3"/>
    <w:rsid w:val="00260887"/>
    <w:rsid w:val="00267FC5"/>
    <w:rsid w:val="00270B81"/>
    <w:rsid w:val="00271F25"/>
    <w:rsid w:val="00281970"/>
    <w:rsid w:val="00282425"/>
    <w:rsid w:val="00282436"/>
    <w:rsid w:val="0028579F"/>
    <w:rsid w:val="002915FD"/>
    <w:rsid w:val="00292AEF"/>
    <w:rsid w:val="00292F02"/>
    <w:rsid w:val="00293530"/>
    <w:rsid w:val="002935B5"/>
    <w:rsid w:val="0029416D"/>
    <w:rsid w:val="002965BB"/>
    <w:rsid w:val="0029771C"/>
    <w:rsid w:val="002A70C5"/>
    <w:rsid w:val="002B45AE"/>
    <w:rsid w:val="002C49F2"/>
    <w:rsid w:val="002D1876"/>
    <w:rsid w:val="002D3619"/>
    <w:rsid w:val="002E0AF3"/>
    <w:rsid w:val="002F0EA2"/>
    <w:rsid w:val="00303C0A"/>
    <w:rsid w:val="003047F3"/>
    <w:rsid w:val="003142B9"/>
    <w:rsid w:val="00323120"/>
    <w:rsid w:val="00324AE5"/>
    <w:rsid w:val="00325BB7"/>
    <w:rsid w:val="00326526"/>
    <w:rsid w:val="00330CCC"/>
    <w:rsid w:val="00337C02"/>
    <w:rsid w:val="00342CC2"/>
    <w:rsid w:val="003440CC"/>
    <w:rsid w:val="0034499C"/>
    <w:rsid w:val="00346765"/>
    <w:rsid w:val="003544AB"/>
    <w:rsid w:val="00355E45"/>
    <w:rsid w:val="003628DA"/>
    <w:rsid w:val="003700F4"/>
    <w:rsid w:val="00371687"/>
    <w:rsid w:val="00375DCE"/>
    <w:rsid w:val="00377884"/>
    <w:rsid w:val="00380A0D"/>
    <w:rsid w:val="003845C4"/>
    <w:rsid w:val="00384F7B"/>
    <w:rsid w:val="00390ABF"/>
    <w:rsid w:val="00395989"/>
    <w:rsid w:val="003A0E51"/>
    <w:rsid w:val="003A4C96"/>
    <w:rsid w:val="003B4056"/>
    <w:rsid w:val="003B5FF1"/>
    <w:rsid w:val="003C00FF"/>
    <w:rsid w:val="003C5983"/>
    <w:rsid w:val="003D5ABD"/>
    <w:rsid w:val="003D6690"/>
    <w:rsid w:val="003D7379"/>
    <w:rsid w:val="003E0EE5"/>
    <w:rsid w:val="003F078D"/>
    <w:rsid w:val="003F2AE3"/>
    <w:rsid w:val="003F5BBF"/>
    <w:rsid w:val="003F6A72"/>
    <w:rsid w:val="003F6CDE"/>
    <w:rsid w:val="003F6DA3"/>
    <w:rsid w:val="003F7E76"/>
    <w:rsid w:val="0040137F"/>
    <w:rsid w:val="00406C6B"/>
    <w:rsid w:val="00406F85"/>
    <w:rsid w:val="00411488"/>
    <w:rsid w:val="004230E2"/>
    <w:rsid w:val="0042357F"/>
    <w:rsid w:val="00431AEE"/>
    <w:rsid w:val="00435A10"/>
    <w:rsid w:val="00435FD1"/>
    <w:rsid w:val="00436F75"/>
    <w:rsid w:val="00437AA6"/>
    <w:rsid w:val="004427E9"/>
    <w:rsid w:val="00452252"/>
    <w:rsid w:val="00452642"/>
    <w:rsid w:val="00454805"/>
    <w:rsid w:val="0046284D"/>
    <w:rsid w:val="00463B78"/>
    <w:rsid w:val="00470AFD"/>
    <w:rsid w:val="00470B38"/>
    <w:rsid w:val="00471A1F"/>
    <w:rsid w:val="00472B83"/>
    <w:rsid w:val="0047679F"/>
    <w:rsid w:val="004828D5"/>
    <w:rsid w:val="00482D73"/>
    <w:rsid w:val="004867EF"/>
    <w:rsid w:val="00486E87"/>
    <w:rsid w:val="00491943"/>
    <w:rsid w:val="00492EF4"/>
    <w:rsid w:val="0049411F"/>
    <w:rsid w:val="00496A1A"/>
    <w:rsid w:val="004A3E01"/>
    <w:rsid w:val="004A4FFE"/>
    <w:rsid w:val="004B51CC"/>
    <w:rsid w:val="004C06E2"/>
    <w:rsid w:val="004C1FAB"/>
    <w:rsid w:val="004D0B8E"/>
    <w:rsid w:val="004E0DC2"/>
    <w:rsid w:val="004E2EAA"/>
    <w:rsid w:val="004E2F8F"/>
    <w:rsid w:val="004E5C70"/>
    <w:rsid w:val="004F0031"/>
    <w:rsid w:val="004F2DA0"/>
    <w:rsid w:val="004F4864"/>
    <w:rsid w:val="004F536E"/>
    <w:rsid w:val="00504534"/>
    <w:rsid w:val="00504B3E"/>
    <w:rsid w:val="00513C80"/>
    <w:rsid w:val="00523958"/>
    <w:rsid w:val="00530B78"/>
    <w:rsid w:val="00530BF6"/>
    <w:rsid w:val="00530C2C"/>
    <w:rsid w:val="0053141D"/>
    <w:rsid w:val="00531678"/>
    <w:rsid w:val="0054126C"/>
    <w:rsid w:val="00545BBF"/>
    <w:rsid w:val="00551D1A"/>
    <w:rsid w:val="00556F9D"/>
    <w:rsid w:val="005602EA"/>
    <w:rsid w:val="005622D9"/>
    <w:rsid w:val="005631EA"/>
    <w:rsid w:val="00565668"/>
    <w:rsid w:val="00566A3F"/>
    <w:rsid w:val="00567C57"/>
    <w:rsid w:val="005717FB"/>
    <w:rsid w:val="00574600"/>
    <w:rsid w:val="0057733B"/>
    <w:rsid w:val="005810BC"/>
    <w:rsid w:val="00584EDE"/>
    <w:rsid w:val="0059031C"/>
    <w:rsid w:val="00591740"/>
    <w:rsid w:val="00591FB1"/>
    <w:rsid w:val="00594D00"/>
    <w:rsid w:val="00595D67"/>
    <w:rsid w:val="00596B26"/>
    <w:rsid w:val="0059786F"/>
    <w:rsid w:val="005A3FD8"/>
    <w:rsid w:val="005A7711"/>
    <w:rsid w:val="005B0750"/>
    <w:rsid w:val="005B1A9C"/>
    <w:rsid w:val="005B2B8D"/>
    <w:rsid w:val="005B36EB"/>
    <w:rsid w:val="005B513B"/>
    <w:rsid w:val="005B5BD9"/>
    <w:rsid w:val="005B6533"/>
    <w:rsid w:val="005C0F09"/>
    <w:rsid w:val="005C27CE"/>
    <w:rsid w:val="005C5CE1"/>
    <w:rsid w:val="005D2A1C"/>
    <w:rsid w:val="005E3855"/>
    <w:rsid w:val="005E58BD"/>
    <w:rsid w:val="005E63DB"/>
    <w:rsid w:val="005E6DA9"/>
    <w:rsid w:val="005E7109"/>
    <w:rsid w:val="005F18E3"/>
    <w:rsid w:val="005F2337"/>
    <w:rsid w:val="005F39F9"/>
    <w:rsid w:val="005F3A1F"/>
    <w:rsid w:val="005F3DC8"/>
    <w:rsid w:val="00602800"/>
    <w:rsid w:val="00614F47"/>
    <w:rsid w:val="006214E6"/>
    <w:rsid w:val="00623B7D"/>
    <w:rsid w:val="00625080"/>
    <w:rsid w:val="006310CA"/>
    <w:rsid w:val="00633F59"/>
    <w:rsid w:val="0064183D"/>
    <w:rsid w:val="00641A42"/>
    <w:rsid w:val="00643AD5"/>
    <w:rsid w:val="00645588"/>
    <w:rsid w:val="00647DAD"/>
    <w:rsid w:val="00647E9C"/>
    <w:rsid w:val="00650503"/>
    <w:rsid w:val="006511B0"/>
    <w:rsid w:val="00653F0B"/>
    <w:rsid w:val="0065492F"/>
    <w:rsid w:val="00656F0E"/>
    <w:rsid w:val="00656FE0"/>
    <w:rsid w:val="00660129"/>
    <w:rsid w:val="006604CC"/>
    <w:rsid w:val="006605F4"/>
    <w:rsid w:val="00662FE2"/>
    <w:rsid w:val="006647FA"/>
    <w:rsid w:val="00665506"/>
    <w:rsid w:val="00673B22"/>
    <w:rsid w:val="00677AC1"/>
    <w:rsid w:val="00680542"/>
    <w:rsid w:val="00684789"/>
    <w:rsid w:val="00685122"/>
    <w:rsid w:val="006861B8"/>
    <w:rsid w:val="0069115C"/>
    <w:rsid w:val="0069271C"/>
    <w:rsid w:val="00697D83"/>
    <w:rsid w:val="006A0E88"/>
    <w:rsid w:val="006A171E"/>
    <w:rsid w:val="006A25E0"/>
    <w:rsid w:val="006A2B47"/>
    <w:rsid w:val="006A4581"/>
    <w:rsid w:val="006A5462"/>
    <w:rsid w:val="006B2FC6"/>
    <w:rsid w:val="006B371D"/>
    <w:rsid w:val="006C0296"/>
    <w:rsid w:val="006C0935"/>
    <w:rsid w:val="006C17FD"/>
    <w:rsid w:val="006C4D6B"/>
    <w:rsid w:val="006D247B"/>
    <w:rsid w:val="006D2F82"/>
    <w:rsid w:val="006D546E"/>
    <w:rsid w:val="006D59F6"/>
    <w:rsid w:val="006D7792"/>
    <w:rsid w:val="006F2446"/>
    <w:rsid w:val="006F41C6"/>
    <w:rsid w:val="006F4B33"/>
    <w:rsid w:val="006F78F3"/>
    <w:rsid w:val="006F79EC"/>
    <w:rsid w:val="00701BE9"/>
    <w:rsid w:val="007030FF"/>
    <w:rsid w:val="007032B0"/>
    <w:rsid w:val="00705543"/>
    <w:rsid w:val="00710A1A"/>
    <w:rsid w:val="0071133E"/>
    <w:rsid w:val="0071145E"/>
    <w:rsid w:val="00712467"/>
    <w:rsid w:val="00715060"/>
    <w:rsid w:val="007228FC"/>
    <w:rsid w:val="00724B0C"/>
    <w:rsid w:val="00727423"/>
    <w:rsid w:val="00727E1B"/>
    <w:rsid w:val="00731851"/>
    <w:rsid w:val="0073214C"/>
    <w:rsid w:val="0073389F"/>
    <w:rsid w:val="007445BE"/>
    <w:rsid w:val="00747B55"/>
    <w:rsid w:val="00751E01"/>
    <w:rsid w:val="00753C6B"/>
    <w:rsid w:val="00754278"/>
    <w:rsid w:val="00756394"/>
    <w:rsid w:val="00757639"/>
    <w:rsid w:val="00757915"/>
    <w:rsid w:val="00760BD7"/>
    <w:rsid w:val="00760EF1"/>
    <w:rsid w:val="00765140"/>
    <w:rsid w:val="00766A62"/>
    <w:rsid w:val="00766B2A"/>
    <w:rsid w:val="00770FD0"/>
    <w:rsid w:val="007715D9"/>
    <w:rsid w:val="00771D7B"/>
    <w:rsid w:val="007729C2"/>
    <w:rsid w:val="00777516"/>
    <w:rsid w:val="00780F83"/>
    <w:rsid w:val="00781AF6"/>
    <w:rsid w:val="00781F2B"/>
    <w:rsid w:val="0079374B"/>
    <w:rsid w:val="00795E57"/>
    <w:rsid w:val="007A3377"/>
    <w:rsid w:val="007A5526"/>
    <w:rsid w:val="007A6889"/>
    <w:rsid w:val="007A7B8B"/>
    <w:rsid w:val="007A7C07"/>
    <w:rsid w:val="007B0398"/>
    <w:rsid w:val="007B1335"/>
    <w:rsid w:val="007B1D04"/>
    <w:rsid w:val="007B2DDA"/>
    <w:rsid w:val="007B2EE4"/>
    <w:rsid w:val="007B35AB"/>
    <w:rsid w:val="007B37F7"/>
    <w:rsid w:val="007B567F"/>
    <w:rsid w:val="007D02E3"/>
    <w:rsid w:val="007D6384"/>
    <w:rsid w:val="007E09A8"/>
    <w:rsid w:val="007F10AA"/>
    <w:rsid w:val="007F418A"/>
    <w:rsid w:val="007F7F95"/>
    <w:rsid w:val="0080540E"/>
    <w:rsid w:val="008136F3"/>
    <w:rsid w:val="00816D6A"/>
    <w:rsid w:val="0081774C"/>
    <w:rsid w:val="00820D48"/>
    <w:rsid w:val="00830498"/>
    <w:rsid w:val="008371D2"/>
    <w:rsid w:val="0084301B"/>
    <w:rsid w:val="008452A7"/>
    <w:rsid w:val="00846945"/>
    <w:rsid w:val="0084736A"/>
    <w:rsid w:val="00855E68"/>
    <w:rsid w:val="0086043A"/>
    <w:rsid w:val="00861590"/>
    <w:rsid w:val="00861AD8"/>
    <w:rsid w:val="0086629A"/>
    <w:rsid w:val="00870508"/>
    <w:rsid w:val="0087267D"/>
    <w:rsid w:val="0087707D"/>
    <w:rsid w:val="00880E52"/>
    <w:rsid w:val="008928B2"/>
    <w:rsid w:val="008A05F7"/>
    <w:rsid w:val="008A36C8"/>
    <w:rsid w:val="008A7893"/>
    <w:rsid w:val="008B27A2"/>
    <w:rsid w:val="008B4F7D"/>
    <w:rsid w:val="008B61AF"/>
    <w:rsid w:val="008B660D"/>
    <w:rsid w:val="008C15E6"/>
    <w:rsid w:val="008C3BAD"/>
    <w:rsid w:val="008C55BE"/>
    <w:rsid w:val="008D01F2"/>
    <w:rsid w:val="008D31FE"/>
    <w:rsid w:val="008D3518"/>
    <w:rsid w:val="008D4F21"/>
    <w:rsid w:val="008E0258"/>
    <w:rsid w:val="008E1A56"/>
    <w:rsid w:val="008E4397"/>
    <w:rsid w:val="008F50EF"/>
    <w:rsid w:val="008F624C"/>
    <w:rsid w:val="00902015"/>
    <w:rsid w:val="00912E1C"/>
    <w:rsid w:val="00923043"/>
    <w:rsid w:val="00923C34"/>
    <w:rsid w:val="00927682"/>
    <w:rsid w:val="0093308B"/>
    <w:rsid w:val="00934FC1"/>
    <w:rsid w:val="009405CA"/>
    <w:rsid w:val="00941EF7"/>
    <w:rsid w:val="00945E9D"/>
    <w:rsid w:val="009513D5"/>
    <w:rsid w:val="00956790"/>
    <w:rsid w:val="00963782"/>
    <w:rsid w:val="00967D28"/>
    <w:rsid w:val="00971717"/>
    <w:rsid w:val="009721E6"/>
    <w:rsid w:val="00974461"/>
    <w:rsid w:val="00982AB2"/>
    <w:rsid w:val="00990A28"/>
    <w:rsid w:val="00992B8F"/>
    <w:rsid w:val="009942BF"/>
    <w:rsid w:val="00997D10"/>
    <w:rsid w:val="009A6802"/>
    <w:rsid w:val="009B5AE8"/>
    <w:rsid w:val="009B64EE"/>
    <w:rsid w:val="009B7213"/>
    <w:rsid w:val="009C03D1"/>
    <w:rsid w:val="009C2152"/>
    <w:rsid w:val="009C3AD9"/>
    <w:rsid w:val="009C5561"/>
    <w:rsid w:val="009D083A"/>
    <w:rsid w:val="009D1E98"/>
    <w:rsid w:val="009D3637"/>
    <w:rsid w:val="009D45F4"/>
    <w:rsid w:val="009D57C0"/>
    <w:rsid w:val="009D70EB"/>
    <w:rsid w:val="009D773B"/>
    <w:rsid w:val="009E4D56"/>
    <w:rsid w:val="009F25D6"/>
    <w:rsid w:val="009F6CFB"/>
    <w:rsid w:val="009F7F51"/>
    <w:rsid w:val="00A0189B"/>
    <w:rsid w:val="00A04E5D"/>
    <w:rsid w:val="00A04F11"/>
    <w:rsid w:val="00A063D0"/>
    <w:rsid w:val="00A06C09"/>
    <w:rsid w:val="00A07025"/>
    <w:rsid w:val="00A13690"/>
    <w:rsid w:val="00A14600"/>
    <w:rsid w:val="00A1556A"/>
    <w:rsid w:val="00A1611E"/>
    <w:rsid w:val="00A215ED"/>
    <w:rsid w:val="00A25630"/>
    <w:rsid w:val="00A2721C"/>
    <w:rsid w:val="00A27A5F"/>
    <w:rsid w:val="00A27CEC"/>
    <w:rsid w:val="00A3220A"/>
    <w:rsid w:val="00A36CBB"/>
    <w:rsid w:val="00A47905"/>
    <w:rsid w:val="00A62A4D"/>
    <w:rsid w:val="00A62A92"/>
    <w:rsid w:val="00A704A2"/>
    <w:rsid w:val="00A722C3"/>
    <w:rsid w:val="00A7231A"/>
    <w:rsid w:val="00A73A07"/>
    <w:rsid w:val="00A73C4A"/>
    <w:rsid w:val="00A7617B"/>
    <w:rsid w:val="00A80136"/>
    <w:rsid w:val="00A858B7"/>
    <w:rsid w:val="00A85964"/>
    <w:rsid w:val="00A862F2"/>
    <w:rsid w:val="00A87ABA"/>
    <w:rsid w:val="00A902B0"/>
    <w:rsid w:val="00A92A38"/>
    <w:rsid w:val="00A93698"/>
    <w:rsid w:val="00A94366"/>
    <w:rsid w:val="00AB1D50"/>
    <w:rsid w:val="00AB4646"/>
    <w:rsid w:val="00AB5FAF"/>
    <w:rsid w:val="00AB7649"/>
    <w:rsid w:val="00AB7950"/>
    <w:rsid w:val="00AC2738"/>
    <w:rsid w:val="00AC29AC"/>
    <w:rsid w:val="00AC3D85"/>
    <w:rsid w:val="00AC4EAB"/>
    <w:rsid w:val="00AC620A"/>
    <w:rsid w:val="00AC6713"/>
    <w:rsid w:val="00AE7226"/>
    <w:rsid w:val="00AF5B4A"/>
    <w:rsid w:val="00AF6FBA"/>
    <w:rsid w:val="00B04C13"/>
    <w:rsid w:val="00B06711"/>
    <w:rsid w:val="00B14A14"/>
    <w:rsid w:val="00B17792"/>
    <w:rsid w:val="00B17988"/>
    <w:rsid w:val="00B2399A"/>
    <w:rsid w:val="00B23ADF"/>
    <w:rsid w:val="00B26734"/>
    <w:rsid w:val="00B4623F"/>
    <w:rsid w:val="00B47B8A"/>
    <w:rsid w:val="00B55B18"/>
    <w:rsid w:val="00B57494"/>
    <w:rsid w:val="00B575F4"/>
    <w:rsid w:val="00B6351F"/>
    <w:rsid w:val="00B7510F"/>
    <w:rsid w:val="00B75358"/>
    <w:rsid w:val="00B75567"/>
    <w:rsid w:val="00B87B56"/>
    <w:rsid w:val="00B91E7F"/>
    <w:rsid w:val="00BA2D3F"/>
    <w:rsid w:val="00BA3987"/>
    <w:rsid w:val="00BB62F6"/>
    <w:rsid w:val="00BB6459"/>
    <w:rsid w:val="00BC1B62"/>
    <w:rsid w:val="00BC2630"/>
    <w:rsid w:val="00BC3262"/>
    <w:rsid w:val="00BD0584"/>
    <w:rsid w:val="00BD074E"/>
    <w:rsid w:val="00BD21E1"/>
    <w:rsid w:val="00BD27E3"/>
    <w:rsid w:val="00BD4197"/>
    <w:rsid w:val="00BE5D8D"/>
    <w:rsid w:val="00BE68C7"/>
    <w:rsid w:val="00BF1357"/>
    <w:rsid w:val="00C0294C"/>
    <w:rsid w:val="00C07AE9"/>
    <w:rsid w:val="00C1060B"/>
    <w:rsid w:val="00C11B55"/>
    <w:rsid w:val="00C160AC"/>
    <w:rsid w:val="00C173A4"/>
    <w:rsid w:val="00C310CD"/>
    <w:rsid w:val="00C32181"/>
    <w:rsid w:val="00C34394"/>
    <w:rsid w:val="00C37398"/>
    <w:rsid w:val="00C41453"/>
    <w:rsid w:val="00C45F36"/>
    <w:rsid w:val="00C57A68"/>
    <w:rsid w:val="00C603FC"/>
    <w:rsid w:val="00C616A0"/>
    <w:rsid w:val="00C62A58"/>
    <w:rsid w:val="00C65A20"/>
    <w:rsid w:val="00C83D23"/>
    <w:rsid w:val="00C85172"/>
    <w:rsid w:val="00C9034C"/>
    <w:rsid w:val="00C97C84"/>
    <w:rsid w:val="00C97CDC"/>
    <w:rsid w:val="00CA2E4F"/>
    <w:rsid w:val="00CA45DE"/>
    <w:rsid w:val="00CA4B23"/>
    <w:rsid w:val="00CA7A22"/>
    <w:rsid w:val="00CB0DAD"/>
    <w:rsid w:val="00CB2946"/>
    <w:rsid w:val="00CC5472"/>
    <w:rsid w:val="00CD25B8"/>
    <w:rsid w:val="00CD5196"/>
    <w:rsid w:val="00CD6C20"/>
    <w:rsid w:val="00CD6D18"/>
    <w:rsid w:val="00CD75C1"/>
    <w:rsid w:val="00CE0ABD"/>
    <w:rsid w:val="00CF1D0E"/>
    <w:rsid w:val="00CF2649"/>
    <w:rsid w:val="00CF3715"/>
    <w:rsid w:val="00D00A8C"/>
    <w:rsid w:val="00D07587"/>
    <w:rsid w:val="00D104FB"/>
    <w:rsid w:val="00D17F1D"/>
    <w:rsid w:val="00D232A4"/>
    <w:rsid w:val="00D24683"/>
    <w:rsid w:val="00D36F29"/>
    <w:rsid w:val="00D41264"/>
    <w:rsid w:val="00D42824"/>
    <w:rsid w:val="00D450A7"/>
    <w:rsid w:val="00D50C9F"/>
    <w:rsid w:val="00D53727"/>
    <w:rsid w:val="00D54FD6"/>
    <w:rsid w:val="00D604B8"/>
    <w:rsid w:val="00D6270E"/>
    <w:rsid w:val="00D62808"/>
    <w:rsid w:val="00D630C1"/>
    <w:rsid w:val="00D63427"/>
    <w:rsid w:val="00D6570A"/>
    <w:rsid w:val="00D73E74"/>
    <w:rsid w:val="00D7496B"/>
    <w:rsid w:val="00D80CFF"/>
    <w:rsid w:val="00D8189B"/>
    <w:rsid w:val="00D83D38"/>
    <w:rsid w:val="00D87064"/>
    <w:rsid w:val="00D978AA"/>
    <w:rsid w:val="00DA2406"/>
    <w:rsid w:val="00DA7CDC"/>
    <w:rsid w:val="00DB04E9"/>
    <w:rsid w:val="00DB46C5"/>
    <w:rsid w:val="00DB7903"/>
    <w:rsid w:val="00DC0506"/>
    <w:rsid w:val="00DC218E"/>
    <w:rsid w:val="00DC6DC7"/>
    <w:rsid w:val="00DD21F5"/>
    <w:rsid w:val="00DD449D"/>
    <w:rsid w:val="00DD47E6"/>
    <w:rsid w:val="00DD5A43"/>
    <w:rsid w:val="00DE18BB"/>
    <w:rsid w:val="00DF028A"/>
    <w:rsid w:val="00DF50FC"/>
    <w:rsid w:val="00E0109A"/>
    <w:rsid w:val="00E04A0F"/>
    <w:rsid w:val="00E05131"/>
    <w:rsid w:val="00E06DC8"/>
    <w:rsid w:val="00E1033C"/>
    <w:rsid w:val="00E11D4F"/>
    <w:rsid w:val="00E127F3"/>
    <w:rsid w:val="00E169A5"/>
    <w:rsid w:val="00E269FE"/>
    <w:rsid w:val="00E35327"/>
    <w:rsid w:val="00E35ABD"/>
    <w:rsid w:val="00E37945"/>
    <w:rsid w:val="00E37A0F"/>
    <w:rsid w:val="00E37DEA"/>
    <w:rsid w:val="00E46198"/>
    <w:rsid w:val="00E46373"/>
    <w:rsid w:val="00E57129"/>
    <w:rsid w:val="00E60101"/>
    <w:rsid w:val="00E605DB"/>
    <w:rsid w:val="00E62565"/>
    <w:rsid w:val="00E62ED5"/>
    <w:rsid w:val="00E6460B"/>
    <w:rsid w:val="00E65746"/>
    <w:rsid w:val="00E67D01"/>
    <w:rsid w:val="00E72684"/>
    <w:rsid w:val="00E80788"/>
    <w:rsid w:val="00E8205C"/>
    <w:rsid w:val="00E823CD"/>
    <w:rsid w:val="00E85DFB"/>
    <w:rsid w:val="00E900CA"/>
    <w:rsid w:val="00E90D62"/>
    <w:rsid w:val="00E910EB"/>
    <w:rsid w:val="00E94291"/>
    <w:rsid w:val="00E94A22"/>
    <w:rsid w:val="00E956AE"/>
    <w:rsid w:val="00E9593F"/>
    <w:rsid w:val="00E97777"/>
    <w:rsid w:val="00EA16EC"/>
    <w:rsid w:val="00EA3562"/>
    <w:rsid w:val="00EA5240"/>
    <w:rsid w:val="00EA54DC"/>
    <w:rsid w:val="00EB00F5"/>
    <w:rsid w:val="00EB4253"/>
    <w:rsid w:val="00EB427F"/>
    <w:rsid w:val="00EB46A0"/>
    <w:rsid w:val="00EB6FAD"/>
    <w:rsid w:val="00EC2129"/>
    <w:rsid w:val="00ED1F1F"/>
    <w:rsid w:val="00ED2C8B"/>
    <w:rsid w:val="00ED5304"/>
    <w:rsid w:val="00ED5436"/>
    <w:rsid w:val="00ED5D36"/>
    <w:rsid w:val="00EE0BE1"/>
    <w:rsid w:val="00EE171F"/>
    <w:rsid w:val="00EF164C"/>
    <w:rsid w:val="00EF3D57"/>
    <w:rsid w:val="00EF6A0A"/>
    <w:rsid w:val="00F02AC0"/>
    <w:rsid w:val="00F02DB6"/>
    <w:rsid w:val="00F039AD"/>
    <w:rsid w:val="00F07898"/>
    <w:rsid w:val="00F113E0"/>
    <w:rsid w:val="00F1199F"/>
    <w:rsid w:val="00F13C2D"/>
    <w:rsid w:val="00F16351"/>
    <w:rsid w:val="00F21377"/>
    <w:rsid w:val="00F3344D"/>
    <w:rsid w:val="00F3396C"/>
    <w:rsid w:val="00F40B3D"/>
    <w:rsid w:val="00F42FBE"/>
    <w:rsid w:val="00F45D7A"/>
    <w:rsid w:val="00F5344D"/>
    <w:rsid w:val="00F53EC8"/>
    <w:rsid w:val="00F5414F"/>
    <w:rsid w:val="00F56CE7"/>
    <w:rsid w:val="00F60BA0"/>
    <w:rsid w:val="00F65E59"/>
    <w:rsid w:val="00F67BF6"/>
    <w:rsid w:val="00F70354"/>
    <w:rsid w:val="00F7135D"/>
    <w:rsid w:val="00F71AA0"/>
    <w:rsid w:val="00F75C4E"/>
    <w:rsid w:val="00F765D5"/>
    <w:rsid w:val="00FA1717"/>
    <w:rsid w:val="00FA4B43"/>
    <w:rsid w:val="00FA4D18"/>
    <w:rsid w:val="00FA672F"/>
    <w:rsid w:val="00FA6CC7"/>
    <w:rsid w:val="00FA710D"/>
    <w:rsid w:val="00FB073D"/>
    <w:rsid w:val="00FB16EC"/>
    <w:rsid w:val="00FC35DF"/>
    <w:rsid w:val="00FC6513"/>
    <w:rsid w:val="00FD0912"/>
    <w:rsid w:val="00FD46BE"/>
    <w:rsid w:val="00FE1B90"/>
    <w:rsid w:val="00FE30EB"/>
    <w:rsid w:val="00FE421E"/>
    <w:rsid w:val="00FE50C6"/>
    <w:rsid w:val="00FE67DA"/>
    <w:rsid w:val="00FF403C"/>
    <w:rsid w:val="00FF4F5F"/>
    <w:rsid w:val="00FF5A5E"/>
    <w:rsid w:val="00FF5A94"/>
    <w:rsid w:val="00FF7D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81CC35"/>
  <w15:docId w15:val="{DFCDEF64-8D4D-4D98-AF09-5AB3E1F93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2E1C"/>
    <w:pPr>
      <w:spacing w:line="360" w:lineRule="auto"/>
      <w:ind w:firstLine="567"/>
      <w:jc w:val="both"/>
    </w:pPr>
    <w:rPr>
      <w:rFonts w:eastAsia="Calibri"/>
      <w:sz w:val="26"/>
      <w:szCs w:val="26"/>
    </w:rPr>
  </w:style>
  <w:style w:type="paragraph" w:styleId="Heading1">
    <w:name w:val="heading 1"/>
    <w:basedOn w:val="Normal"/>
    <w:next w:val="Normal"/>
    <w:link w:val="Heading1Char"/>
    <w:uiPriority w:val="9"/>
    <w:qFormat/>
    <w:rsid w:val="002400E4"/>
    <w:pPr>
      <w:keepNext/>
      <w:spacing w:before="120" w:after="120"/>
      <w:ind w:firstLine="0"/>
      <w:jc w:val="center"/>
      <w:outlineLvl w:val="0"/>
    </w:pPr>
    <w:rPr>
      <w:rFonts w:eastAsia="MS Gothic"/>
      <w:b/>
      <w:bCs/>
      <w:caps/>
      <w:kern w:val="32"/>
      <w:sz w:val="28"/>
      <w:szCs w:val="28"/>
    </w:rPr>
  </w:style>
  <w:style w:type="paragraph" w:styleId="Heading2">
    <w:name w:val="heading 2"/>
    <w:basedOn w:val="Normal"/>
    <w:next w:val="Normal"/>
    <w:link w:val="Heading2Char"/>
    <w:uiPriority w:val="9"/>
    <w:qFormat/>
    <w:rsid w:val="000F486F"/>
    <w:pPr>
      <w:keepNext/>
      <w:spacing w:before="120" w:after="120"/>
      <w:outlineLvl w:val="1"/>
    </w:pPr>
    <w:rPr>
      <w:rFonts w:eastAsia="Times New Roman"/>
      <w:b/>
    </w:rPr>
  </w:style>
  <w:style w:type="paragraph" w:styleId="Heading3">
    <w:name w:val="heading 3"/>
    <w:basedOn w:val="Normal"/>
    <w:next w:val="Normal"/>
    <w:link w:val="Heading3Char"/>
    <w:uiPriority w:val="9"/>
    <w:qFormat/>
    <w:rsid w:val="000A72F4"/>
    <w:pPr>
      <w:keepNext/>
      <w:tabs>
        <w:tab w:val="num" w:pos="2160"/>
      </w:tabs>
      <w:spacing w:before="240" w:after="60"/>
      <w:ind w:left="2160" w:hanging="720"/>
      <w:outlineLvl w:val="2"/>
    </w:pPr>
    <w:rPr>
      <w:rFonts w:ascii="Cambria" w:eastAsia="MS Gothic" w:hAnsi="Cambria"/>
      <w:b/>
      <w:bCs/>
    </w:rPr>
  </w:style>
  <w:style w:type="paragraph" w:styleId="Heading4">
    <w:name w:val="heading 4"/>
    <w:basedOn w:val="Normal"/>
    <w:next w:val="Normal"/>
    <w:link w:val="Heading4Char"/>
    <w:uiPriority w:val="9"/>
    <w:qFormat/>
    <w:rsid w:val="000A72F4"/>
    <w:pPr>
      <w:keepNext/>
      <w:spacing w:before="240" w:after="60"/>
      <w:outlineLvl w:val="3"/>
    </w:pPr>
    <w:rPr>
      <w:rFonts w:ascii="Arial" w:eastAsia="Times New Roman" w:hAnsi="Arial"/>
      <w:b/>
      <w:bCs/>
      <w:sz w:val="28"/>
      <w:szCs w:val="28"/>
    </w:rPr>
  </w:style>
  <w:style w:type="paragraph" w:styleId="Heading5">
    <w:name w:val="heading 5"/>
    <w:basedOn w:val="Normal"/>
    <w:next w:val="Normal"/>
    <w:link w:val="Heading5Char"/>
    <w:uiPriority w:val="9"/>
    <w:qFormat/>
    <w:rsid w:val="000A72F4"/>
    <w:pPr>
      <w:spacing w:before="240" w:after="60"/>
      <w:outlineLvl w:val="4"/>
    </w:pPr>
    <w:rPr>
      <w:rFonts w:eastAsia="Times New Roman"/>
      <w:b/>
      <w:bCs/>
      <w:i/>
      <w:iCs/>
    </w:rPr>
  </w:style>
  <w:style w:type="paragraph" w:styleId="Heading6">
    <w:name w:val="heading 6"/>
    <w:basedOn w:val="Normal"/>
    <w:next w:val="Normal"/>
    <w:link w:val="Heading6Char"/>
    <w:qFormat/>
    <w:rsid w:val="000A72F4"/>
    <w:pPr>
      <w:spacing w:before="240" w:after="60"/>
      <w:outlineLvl w:val="5"/>
    </w:pPr>
    <w:rPr>
      <w:rFonts w:ascii="Cambria" w:eastAsia="Times New Roman" w:hAnsi="Cambria"/>
      <w:b/>
      <w:bCs/>
      <w:sz w:val="22"/>
      <w:szCs w:val="22"/>
    </w:rPr>
  </w:style>
  <w:style w:type="paragraph" w:styleId="Heading7">
    <w:name w:val="heading 7"/>
    <w:basedOn w:val="Normal"/>
    <w:next w:val="Normal"/>
    <w:link w:val="Heading7Char"/>
    <w:uiPriority w:val="9"/>
    <w:qFormat/>
    <w:rsid w:val="000A72F4"/>
    <w:pPr>
      <w:keepNext/>
      <w:autoSpaceDE w:val="0"/>
      <w:autoSpaceDN w:val="0"/>
      <w:spacing w:before="120"/>
      <w:ind w:left="-57" w:right="-57"/>
      <w:outlineLvl w:val="6"/>
    </w:pPr>
    <w:rPr>
      <w:rFonts w:ascii=".VnTime" w:eastAsia="Times New Roman" w:hAnsi=".VnTime" w:cs=".VnTime"/>
      <w:b/>
      <w:bCs/>
      <w:sz w:val="22"/>
      <w:szCs w:val="22"/>
    </w:rPr>
  </w:style>
  <w:style w:type="paragraph" w:styleId="Heading8">
    <w:name w:val="heading 8"/>
    <w:basedOn w:val="Normal"/>
    <w:next w:val="Normal"/>
    <w:link w:val="Heading8Char"/>
    <w:uiPriority w:val="9"/>
    <w:qFormat/>
    <w:rsid w:val="000A72F4"/>
    <w:pPr>
      <w:keepNext/>
      <w:autoSpaceDE w:val="0"/>
      <w:autoSpaceDN w:val="0"/>
      <w:spacing w:before="120"/>
      <w:ind w:left="-57" w:right="-57"/>
      <w:jc w:val="center"/>
      <w:outlineLvl w:val="7"/>
    </w:pPr>
    <w:rPr>
      <w:rFonts w:ascii=".VnTime" w:eastAsia="Times New Roman" w:hAnsi=".VnTime" w:cs=".VnTime"/>
      <w:b/>
      <w:bCs/>
      <w:sz w:val="24"/>
      <w:szCs w:val="24"/>
    </w:rPr>
  </w:style>
  <w:style w:type="paragraph" w:styleId="Heading9">
    <w:name w:val="heading 9"/>
    <w:basedOn w:val="Normal"/>
    <w:next w:val="Normal"/>
    <w:link w:val="Heading9Char"/>
    <w:uiPriority w:val="9"/>
    <w:qFormat/>
    <w:rsid w:val="000A72F4"/>
    <w:pPr>
      <w:keepNext/>
      <w:autoSpaceDE w:val="0"/>
      <w:autoSpaceDN w:val="0"/>
      <w:spacing w:before="120"/>
      <w:ind w:left="-57" w:right="-57"/>
      <w:outlineLvl w:val="8"/>
    </w:pPr>
    <w:rPr>
      <w:rFonts w:ascii=".VnTime" w:eastAsia="Times New Roman" w:hAnsi=".VnTime" w:cs=".VnTime"/>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2E1C"/>
    <w:rPr>
      <w:color w:val="0563C1" w:themeColor="hyperlink"/>
      <w:u w:val="single"/>
    </w:rPr>
  </w:style>
  <w:style w:type="paragraph" w:styleId="Revision">
    <w:name w:val="Revision"/>
    <w:hidden/>
    <w:semiHidden/>
    <w:rsid w:val="00912E1C"/>
    <w:rPr>
      <w:rFonts w:eastAsia="Calibri"/>
    </w:rPr>
  </w:style>
  <w:style w:type="paragraph" w:styleId="BalloonText">
    <w:name w:val="Balloon Text"/>
    <w:basedOn w:val="Normal"/>
    <w:link w:val="BalloonTextChar"/>
    <w:uiPriority w:val="99"/>
    <w:semiHidden/>
    <w:unhideWhenUsed/>
    <w:rsid w:val="00912E1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E1C"/>
    <w:rPr>
      <w:rFonts w:ascii="Segoe UI" w:eastAsia="Calibri" w:hAnsi="Segoe UI" w:cs="Segoe UI"/>
      <w:sz w:val="18"/>
      <w:szCs w:val="18"/>
    </w:rPr>
  </w:style>
  <w:style w:type="character" w:customStyle="1" w:styleId="Heading1Char">
    <w:name w:val="Heading 1 Char"/>
    <w:link w:val="Heading1"/>
    <w:uiPriority w:val="9"/>
    <w:rsid w:val="002400E4"/>
    <w:rPr>
      <w:rFonts w:eastAsia="MS Gothic"/>
      <w:b/>
      <w:bCs/>
      <w:caps/>
      <w:kern w:val="32"/>
      <w:sz w:val="28"/>
      <w:szCs w:val="28"/>
    </w:rPr>
  </w:style>
  <w:style w:type="character" w:customStyle="1" w:styleId="Heading2Char">
    <w:name w:val="Heading 2 Char"/>
    <w:link w:val="Heading2"/>
    <w:uiPriority w:val="9"/>
    <w:rsid w:val="000F486F"/>
    <w:rPr>
      <w:rFonts w:eastAsia="Times New Roman"/>
      <w:b/>
      <w:sz w:val="26"/>
      <w:szCs w:val="26"/>
    </w:rPr>
  </w:style>
  <w:style w:type="character" w:customStyle="1" w:styleId="Heading3Char">
    <w:name w:val="Heading 3 Char"/>
    <w:link w:val="Heading3"/>
    <w:uiPriority w:val="9"/>
    <w:rsid w:val="000A72F4"/>
    <w:rPr>
      <w:rFonts w:ascii="Cambria" w:eastAsia="MS Gothic" w:hAnsi="Cambria" w:cs="Times New Roman"/>
      <w:b/>
      <w:bCs/>
      <w:sz w:val="26"/>
      <w:szCs w:val="26"/>
    </w:rPr>
  </w:style>
  <w:style w:type="character" w:customStyle="1" w:styleId="Heading4Char">
    <w:name w:val="Heading 4 Char"/>
    <w:link w:val="Heading4"/>
    <w:uiPriority w:val="9"/>
    <w:rsid w:val="000A72F4"/>
    <w:rPr>
      <w:rFonts w:ascii="Arial" w:eastAsia="Times New Roman" w:hAnsi="Arial" w:cs="Times New Roman"/>
      <w:b/>
      <w:bCs/>
      <w:sz w:val="28"/>
      <w:szCs w:val="28"/>
    </w:rPr>
  </w:style>
  <w:style w:type="character" w:customStyle="1" w:styleId="Heading5Char">
    <w:name w:val="Heading 5 Char"/>
    <w:link w:val="Heading5"/>
    <w:uiPriority w:val="9"/>
    <w:rsid w:val="000A72F4"/>
    <w:rPr>
      <w:rFonts w:ascii="Times New Roman" w:eastAsia="Times New Roman" w:hAnsi="Times New Roman" w:cs="Times New Roman"/>
      <w:b/>
      <w:bCs/>
      <w:i/>
      <w:iCs/>
      <w:sz w:val="26"/>
      <w:szCs w:val="26"/>
    </w:rPr>
  </w:style>
  <w:style w:type="character" w:customStyle="1" w:styleId="Heading6Char">
    <w:name w:val="Heading 6 Char"/>
    <w:link w:val="Heading6"/>
    <w:rsid w:val="000A72F4"/>
    <w:rPr>
      <w:rFonts w:ascii="Cambria" w:eastAsia="Times New Roman" w:hAnsi="Cambria" w:cs="Times New Roman"/>
      <w:b/>
      <w:bCs/>
    </w:rPr>
  </w:style>
  <w:style w:type="character" w:customStyle="1" w:styleId="Heading7Char">
    <w:name w:val="Heading 7 Char"/>
    <w:link w:val="Heading7"/>
    <w:uiPriority w:val="9"/>
    <w:rsid w:val="000A72F4"/>
    <w:rPr>
      <w:rFonts w:ascii=".VnTime" w:eastAsia="Times New Roman" w:hAnsi=".VnTime" w:cs=".VnTime"/>
      <w:b/>
      <w:bCs/>
    </w:rPr>
  </w:style>
  <w:style w:type="character" w:customStyle="1" w:styleId="Heading8Char">
    <w:name w:val="Heading 8 Char"/>
    <w:link w:val="Heading8"/>
    <w:uiPriority w:val="9"/>
    <w:rsid w:val="000A72F4"/>
    <w:rPr>
      <w:rFonts w:ascii=".VnTime" w:eastAsia="Times New Roman" w:hAnsi=".VnTime" w:cs=".VnTime"/>
      <w:b/>
      <w:bCs/>
      <w:sz w:val="24"/>
      <w:szCs w:val="24"/>
    </w:rPr>
  </w:style>
  <w:style w:type="character" w:customStyle="1" w:styleId="Heading9Char">
    <w:name w:val="Heading 9 Char"/>
    <w:link w:val="Heading9"/>
    <w:uiPriority w:val="9"/>
    <w:rsid w:val="000A72F4"/>
    <w:rPr>
      <w:rFonts w:ascii=".VnTime" w:eastAsia="Times New Roman" w:hAnsi=".VnTime" w:cs=".VnTime"/>
      <w:b/>
      <w:bCs/>
      <w:sz w:val="24"/>
      <w:szCs w:val="24"/>
    </w:rPr>
  </w:style>
  <w:style w:type="paragraph" w:styleId="ListParagraph">
    <w:name w:val="List Paragraph"/>
    <w:basedOn w:val="Normal"/>
    <w:uiPriority w:val="34"/>
    <w:qFormat/>
    <w:rsid w:val="000F486F"/>
    <w:pPr>
      <w:numPr>
        <w:numId w:val="1"/>
      </w:numPr>
      <w:contextualSpacing/>
    </w:pPr>
  </w:style>
  <w:style w:type="paragraph" w:styleId="TOCHeading">
    <w:name w:val="TOC Heading"/>
    <w:basedOn w:val="Heading1"/>
    <w:next w:val="Normal"/>
    <w:uiPriority w:val="39"/>
    <w:unhideWhenUsed/>
    <w:qFormat/>
    <w:rsid w:val="0013011E"/>
    <w:pPr>
      <w:keepLines/>
      <w:spacing w:before="240" w:after="0" w:line="259" w:lineRule="auto"/>
      <w:jc w:val="left"/>
      <w:outlineLvl w:val="9"/>
    </w:pPr>
    <w:rPr>
      <w:rFonts w:asciiTheme="majorHAnsi" w:eastAsiaTheme="majorEastAsia" w:hAnsiTheme="majorHAnsi" w:cstheme="majorBidi"/>
      <w:b w:val="0"/>
      <w:bCs w:val="0"/>
      <w:caps w:val="0"/>
      <w:color w:val="2E74B5" w:themeColor="accent1" w:themeShade="BF"/>
      <w:kern w:val="0"/>
      <w:sz w:val="32"/>
      <w:szCs w:val="32"/>
    </w:rPr>
  </w:style>
  <w:style w:type="paragraph" w:styleId="TOC1">
    <w:name w:val="toc 1"/>
    <w:basedOn w:val="Normal"/>
    <w:next w:val="Normal"/>
    <w:autoRedefine/>
    <w:uiPriority w:val="39"/>
    <w:unhideWhenUsed/>
    <w:rsid w:val="00BC3262"/>
    <w:pPr>
      <w:tabs>
        <w:tab w:val="right" w:leader="dot" w:pos="9203"/>
      </w:tabs>
      <w:spacing w:before="120"/>
      <w:ind w:left="426" w:firstLine="0"/>
      <w:jc w:val="left"/>
    </w:pPr>
    <w:rPr>
      <w:b/>
      <w:bCs/>
      <w:noProof/>
      <w:color w:val="000000" w:themeColor="text1"/>
      <w:lang w:val="cy-GB"/>
    </w:rPr>
  </w:style>
  <w:style w:type="paragraph" w:styleId="TOC2">
    <w:name w:val="toc 2"/>
    <w:basedOn w:val="Normal"/>
    <w:next w:val="Normal"/>
    <w:autoRedefine/>
    <w:uiPriority w:val="39"/>
    <w:unhideWhenUsed/>
    <w:rsid w:val="00C62A58"/>
    <w:pPr>
      <w:tabs>
        <w:tab w:val="right" w:leader="dot" w:pos="9203"/>
      </w:tabs>
      <w:spacing w:before="120"/>
      <w:ind w:left="851" w:firstLine="0"/>
      <w:jc w:val="left"/>
    </w:pPr>
    <w:rPr>
      <w:rFonts w:asciiTheme="minorHAnsi" w:hAnsiTheme="minorHAnsi" w:cstheme="minorHAnsi"/>
      <w:b/>
      <w:bCs/>
      <w:sz w:val="22"/>
      <w:szCs w:val="22"/>
    </w:rPr>
  </w:style>
  <w:style w:type="paragraph" w:styleId="Header">
    <w:name w:val="header"/>
    <w:basedOn w:val="Normal"/>
    <w:link w:val="HeaderChar"/>
    <w:uiPriority w:val="99"/>
    <w:unhideWhenUsed/>
    <w:rsid w:val="00697D83"/>
    <w:pPr>
      <w:tabs>
        <w:tab w:val="center" w:pos="4680"/>
        <w:tab w:val="right" w:pos="9360"/>
      </w:tabs>
      <w:spacing w:line="240" w:lineRule="auto"/>
    </w:pPr>
  </w:style>
  <w:style w:type="character" w:customStyle="1" w:styleId="HeaderChar">
    <w:name w:val="Header Char"/>
    <w:basedOn w:val="DefaultParagraphFont"/>
    <w:link w:val="Header"/>
    <w:uiPriority w:val="99"/>
    <w:rsid w:val="00697D83"/>
    <w:rPr>
      <w:rFonts w:eastAsia="Calibri"/>
      <w:sz w:val="26"/>
      <w:szCs w:val="26"/>
    </w:rPr>
  </w:style>
  <w:style w:type="paragraph" w:styleId="Footer">
    <w:name w:val="footer"/>
    <w:basedOn w:val="Normal"/>
    <w:link w:val="FooterChar"/>
    <w:uiPriority w:val="99"/>
    <w:unhideWhenUsed/>
    <w:rsid w:val="00697D83"/>
    <w:pPr>
      <w:tabs>
        <w:tab w:val="center" w:pos="4680"/>
        <w:tab w:val="right" w:pos="9360"/>
      </w:tabs>
      <w:spacing w:line="240" w:lineRule="auto"/>
    </w:pPr>
  </w:style>
  <w:style w:type="character" w:customStyle="1" w:styleId="FooterChar">
    <w:name w:val="Footer Char"/>
    <w:basedOn w:val="DefaultParagraphFont"/>
    <w:link w:val="Footer"/>
    <w:uiPriority w:val="99"/>
    <w:rsid w:val="00697D83"/>
    <w:rPr>
      <w:rFonts w:eastAsia="Calibri"/>
      <w:sz w:val="26"/>
      <w:szCs w:val="26"/>
    </w:rPr>
  </w:style>
  <w:style w:type="character" w:styleId="CommentReference">
    <w:name w:val="annotation reference"/>
    <w:basedOn w:val="DefaultParagraphFont"/>
    <w:semiHidden/>
    <w:unhideWhenUsed/>
    <w:rsid w:val="001E3299"/>
    <w:rPr>
      <w:sz w:val="16"/>
      <w:szCs w:val="16"/>
    </w:rPr>
  </w:style>
  <w:style w:type="paragraph" w:styleId="CommentText">
    <w:name w:val="annotation text"/>
    <w:basedOn w:val="Normal"/>
    <w:link w:val="CommentTextChar"/>
    <w:unhideWhenUsed/>
    <w:rsid w:val="001E3299"/>
    <w:pPr>
      <w:spacing w:line="240" w:lineRule="auto"/>
    </w:pPr>
    <w:rPr>
      <w:sz w:val="20"/>
      <w:szCs w:val="20"/>
    </w:rPr>
  </w:style>
  <w:style w:type="character" w:customStyle="1" w:styleId="CommentTextChar">
    <w:name w:val="Comment Text Char"/>
    <w:basedOn w:val="DefaultParagraphFont"/>
    <w:link w:val="CommentText"/>
    <w:rsid w:val="001E3299"/>
    <w:rPr>
      <w:rFonts w:eastAsia="Calibri"/>
    </w:rPr>
  </w:style>
  <w:style w:type="paragraph" w:styleId="CommentSubject">
    <w:name w:val="annotation subject"/>
    <w:basedOn w:val="CommentText"/>
    <w:next w:val="CommentText"/>
    <w:link w:val="CommentSubjectChar"/>
    <w:semiHidden/>
    <w:unhideWhenUsed/>
    <w:rsid w:val="001E3299"/>
    <w:rPr>
      <w:b/>
      <w:bCs/>
    </w:rPr>
  </w:style>
  <w:style w:type="character" w:customStyle="1" w:styleId="CommentSubjectChar">
    <w:name w:val="Comment Subject Char"/>
    <w:basedOn w:val="CommentTextChar"/>
    <w:link w:val="CommentSubject"/>
    <w:semiHidden/>
    <w:rsid w:val="001E3299"/>
    <w:rPr>
      <w:rFonts w:eastAsia="Calibri"/>
      <w:b/>
      <w:bCs/>
    </w:rPr>
  </w:style>
  <w:style w:type="paragraph" w:styleId="NormalWeb">
    <w:name w:val="Normal (Web)"/>
    <w:basedOn w:val="Normal"/>
    <w:uiPriority w:val="99"/>
    <w:unhideWhenUsed/>
    <w:rsid w:val="00A3220A"/>
    <w:pPr>
      <w:spacing w:before="100" w:beforeAutospacing="1" w:after="100" w:afterAutospacing="1" w:line="240" w:lineRule="auto"/>
      <w:ind w:firstLine="0"/>
      <w:jc w:val="left"/>
    </w:pPr>
    <w:rPr>
      <w:rFonts w:eastAsia="Times New Roman"/>
      <w:sz w:val="24"/>
      <w:szCs w:val="24"/>
    </w:rPr>
  </w:style>
  <w:style w:type="paragraph" w:styleId="TOC3">
    <w:name w:val="toc 3"/>
    <w:basedOn w:val="Normal"/>
    <w:next w:val="Normal"/>
    <w:autoRedefine/>
    <w:uiPriority w:val="39"/>
    <w:unhideWhenUsed/>
    <w:rsid w:val="00D73E74"/>
    <w:pPr>
      <w:ind w:left="520"/>
      <w:jc w:val="left"/>
    </w:pPr>
    <w:rPr>
      <w:rFonts w:asciiTheme="minorHAnsi" w:hAnsiTheme="minorHAnsi" w:cstheme="minorHAnsi"/>
      <w:sz w:val="20"/>
      <w:szCs w:val="20"/>
    </w:rPr>
  </w:style>
  <w:style w:type="paragraph" w:styleId="TOC4">
    <w:name w:val="toc 4"/>
    <w:basedOn w:val="Normal"/>
    <w:next w:val="Normal"/>
    <w:autoRedefine/>
    <w:semiHidden/>
    <w:unhideWhenUsed/>
    <w:rsid w:val="00D73E74"/>
    <w:pPr>
      <w:ind w:left="780"/>
      <w:jc w:val="left"/>
    </w:pPr>
    <w:rPr>
      <w:rFonts w:asciiTheme="minorHAnsi" w:hAnsiTheme="minorHAnsi" w:cstheme="minorHAnsi"/>
      <w:sz w:val="20"/>
      <w:szCs w:val="20"/>
    </w:rPr>
  </w:style>
  <w:style w:type="paragraph" w:styleId="TOC5">
    <w:name w:val="toc 5"/>
    <w:basedOn w:val="Normal"/>
    <w:next w:val="Normal"/>
    <w:autoRedefine/>
    <w:semiHidden/>
    <w:unhideWhenUsed/>
    <w:rsid w:val="00D73E74"/>
    <w:pPr>
      <w:ind w:left="1040"/>
      <w:jc w:val="left"/>
    </w:pPr>
    <w:rPr>
      <w:rFonts w:asciiTheme="minorHAnsi" w:hAnsiTheme="minorHAnsi" w:cstheme="minorHAnsi"/>
      <w:sz w:val="20"/>
      <w:szCs w:val="20"/>
    </w:rPr>
  </w:style>
  <w:style w:type="paragraph" w:styleId="TOC6">
    <w:name w:val="toc 6"/>
    <w:basedOn w:val="Normal"/>
    <w:next w:val="Normal"/>
    <w:autoRedefine/>
    <w:semiHidden/>
    <w:unhideWhenUsed/>
    <w:rsid w:val="00D73E74"/>
    <w:pPr>
      <w:ind w:left="1300"/>
      <w:jc w:val="left"/>
    </w:pPr>
    <w:rPr>
      <w:rFonts w:asciiTheme="minorHAnsi" w:hAnsiTheme="minorHAnsi" w:cstheme="minorHAnsi"/>
      <w:sz w:val="20"/>
      <w:szCs w:val="20"/>
    </w:rPr>
  </w:style>
  <w:style w:type="paragraph" w:styleId="TOC7">
    <w:name w:val="toc 7"/>
    <w:basedOn w:val="Normal"/>
    <w:next w:val="Normal"/>
    <w:autoRedefine/>
    <w:semiHidden/>
    <w:unhideWhenUsed/>
    <w:rsid w:val="00D73E74"/>
    <w:pPr>
      <w:ind w:left="1560"/>
      <w:jc w:val="left"/>
    </w:pPr>
    <w:rPr>
      <w:rFonts w:asciiTheme="minorHAnsi" w:hAnsiTheme="minorHAnsi" w:cstheme="minorHAnsi"/>
      <w:sz w:val="20"/>
      <w:szCs w:val="20"/>
    </w:rPr>
  </w:style>
  <w:style w:type="paragraph" w:styleId="TOC8">
    <w:name w:val="toc 8"/>
    <w:basedOn w:val="Normal"/>
    <w:next w:val="Normal"/>
    <w:autoRedefine/>
    <w:semiHidden/>
    <w:unhideWhenUsed/>
    <w:rsid w:val="00D73E74"/>
    <w:pPr>
      <w:ind w:left="1820"/>
      <w:jc w:val="left"/>
    </w:pPr>
    <w:rPr>
      <w:rFonts w:asciiTheme="minorHAnsi" w:hAnsiTheme="minorHAnsi" w:cstheme="minorHAnsi"/>
      <w:sz w:val="20"/>
      <w:szCs w:val="20"/>
    </w:rPr>
  </w:style>
  <w:style w:type="paragraph" w:styleId="TOC9">
    <w:name w:val="toc 9"/>
    <w:basedOn w:val="Normal"/>
    <w:next w:val="Normal"/>
    <w:autoRedefine/>
    <w:semiHidden/>
    <w:unhideWhenUsed/>
    <w:rsid w:val="00D73E74"/>
    <w:pPr>
      <w:ind w:left="2080"/>
      <w:jc w:val="left"/>
    </w:pPr>
    <w:rPr>
      <w:rFonts w:asciiTheme="minorHAnsi" w:hAnsiTheme="minorHAnsi" w:cstheme="minorHAnsi"/>
      <w:sz w:val="20"/>
      <w:szCs w:val="20"/>
    </w:rPr>
  </w:style>
  <w:style w:type="table" w:styleId="TableGrid">
    <w:name w:val="Table Grid"/>
    <w:basedOn w:val="TableNormal"/>
    <w:rsid w:val="00D45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hang">
    <w:name w:val="Firsthang"/>
    <w:basedOn w:val="Normal"/>
    <w:link w:val="FirsthangChar"/>
    <w:qFormat/>
    <w:rsid w:val="00CD25B8"/>
    <w:pPr>
      <w:spacing w:before="120" w:after="120" w:line="312" w:lineRule="auto"/>
      <w:ind w:firstLine="425"/>
    </w:pPr>
    <w:rPr>
      <w:rFonts w:eastAsia="Arial"/>
      <w:noProof/>
      <w:sz w:val="24"/>
      <w:szCs w:val="28"/>
      <w:lang w:val="en-GB" w:eastAsia="x-none"/>
    </w:rPr>
  </w:style>
  <w:style w:type="character" w:customStyle="1" w:styleId="FirsthangChar">
    <w:name w:val="Firsthang Char"/>
    <w:link w:val="Firsthang"/>
    <w:rsid w:val="00CD25B8"/>
    <w:rPr>
      <w:rFonts w:eastAsia="Arial"/>
      <w:noProof/>
      <w:sz w:val="24"/>
      <w:szCs w:val="28"/>
      <w:lang w:val="en-GB" w:eastAsia="x-none"/>
    </w:rPr>
  </w:style>
  <w:style w:type="character" w:customStyle="1" w:styleId="text">
    <w:name w:val="text"/>
    <w:basedOn w:val="DefaultParagraphFont"/>
    <w:rsid w:val="00724B0C"/>
  </w:style>
  <w:style w:type="character" w:styleId="UnresolvedMention">
    <w:name w:val="Unresolved Mention"/>
    <w:basedOn w:val="DefaultParagraphFont"/>
    <w:uiPriority w:val="99"/>
    <w:semiHidden/>
    <w:unhideWhenUsed/>
    <w:rsid w:val="009405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91386">
      <w:bodyDiv w:val="1"/>
      <w:marLeft w:val="0"/>
      <w:marRight w:val="0"/>
      <w:marTop w:val="0"/>
      <w:marBottom w:val="0"/>
      <w:divBdr>
        <w:top w:val="none" w:sz="0" w:space="0" w:color="auto"/>
        <w:left w:val="none" w:sz="0" w:space="0" w:color="auto"/>
        <w:bottom w:val="none" w:sz="0" w:space="0" w:color="auto"/>
        <w:right w:val="none" w:sz="0" w:space="0" w:color="auto"/>
      </w:divBdr>
    </w:div>
    <w:div w:id="120346218">
      <w:bodyDiv w:val="1"/>
      <w:marLeft w:val="0"/>
      <w:marRight w:val="0"/>
      <w:marTop w:val="0"/>
      <w:marBottom w:val="0"/>
      <w:divBdr>
        <w:top w:val="none" w:sz="0" w:space="0" w:color="auto"/>
        <w:left w:val="none" w:sz="0" w:space="0" w:color="auto"/>
        <w:bottom w:val="none" w:sz="0" w:space="0" w:color="auto"/>
        <w:right w:val="none" w:sz="0" w:space="0" w:color="auto"/>
      </w:divBdr>
    </w:div>
    <w:div w:id="201283849">
      <w:bodyDiv w:val="1"/>
      <w:marLeft w:val="0"/>
      <w:marRight w:val="0"/>
      <w:marTop w:val="0"/>
      <w:marBottom w:val="0"/>
      <w:divBdr>
        <w:top w:val="none" w:sz="0" w:space="0" w:color="auto"/>
        <w:left w:val="none" w:sz="0" w:space="0" w:color="auto"/>
        <w:bottom w:val="none" w:sz="0" w:space="0" w:color="auto"/>
        <w:right w:val="none" w:sz="0" w:space="0" w:color="auto"/>
      </w:divBdr>
    </w:div>
    <w:div w:id="538933201">
      <w:bodyDiv w:val="1"/>
      <w:marLeft w:val="0"/>
      <w:marRight w:val="0"/>
      <w:marTop w:val="0"/>
      <w:marBottom w:val="0"/>
      <w:divBdr>
        <w:top w:val="none" w:sz="0" w:space="0" w:color="auto"/>
        <w:left w:val="none" w:sz="0" w:space="0" w:color="auto"/>
        <w:bottom w:val="none" w:sz="0" w:space="0" w:color="auto"/>
        <w:right w:val="none" w:sz="0" w:space="0" w:color="auto"/>
      </w:divBdr>
    </w:div>
    <w:div w:id="692265140">
      <w:bodyDiv w:val="1"/>
      <w:marLeft w:val="0"/>
      <w:marRight w:val="0"/>
      <w:marTop w:val="0"/>
      <w:marBottom w:val="0"/>
      <w:divBdr>
        <w:top w:val="none" w:sz="0" w:space="0" w:color="auto"/>
        <w:left w:val="none" w:sz="0" w:space="0" w:color="auto"/>
        <w:bottom w:val="none" w:sz="0" w:space="0" w:color="auto"/>
        <w:right w:val="none" w:sz="0" w:space="0" w:color="auto"/>
      </w:divBdr>
    </w:div>
    <w:div w:id="1195313587">
      <w:bodyDiv w:val="1"/>
      <w:marLeft w:val="0"/>
      <w:marRight w:val="0"/>
      <w:marTop w:val="0"/>
      <w:marBottom w:val="0"/>
      <w:divBdr>
        <w:top w:val="none" w:sz="0" w:space="0" w:color="auto"/>
        <w:left w:val="none" w:sz="0" w:space="0" w:color="auto"/>
        <w:bottom w:val="none" w:sz="0" w:space="0" w:color="auto"/>
        <w:right w:val="none" w:sz="0" w:space="0" w:color="auto"/>
      </w:divBdr>
    </w:div>
    <w:div w:id="1448234588">
      <w:bodyDiv w:val="1"/>
      <w:marLeft w:val="0"/>
      <w:marRight w:val="0"/>
      <w:marTop w:val="0"/>
      <w:marBottom w:val="0"/>
      <w:divBdr>
        <w:top w:val="none" w:sz="0" w:space="0" w:color="auto"/>
        <w:left w:val="none" w:sz="0" w:space="0" w:color="auto"/>
        <w:bottom w:val="none" w:sz="0" w:space="0" w:color="auto"/>
        <w:right w:val="none" w:sz="0" w:space="0" w:color="auto"/>
      </w:divBdr>
    </w:div>
    <w:div w:id="1586498566">
      <w:bodyDiv w:val="1"/>
      <w:marLeft w:val="0"/>
      <w:marRight w:val="0"/>
      <w:marTop w:val="0"/>
      <w:marBottom w:val="0"/>
      <w:divBdr>
        <w:top w:val="none" w:sz="0" w:space="0" w:color="auto"/>
        <w:left w:val="none" w:sz="0" w:space="0" w:color="auto"/>
        <w:bottom w:val="none" w:sz="0" w:space="0" w:color="auto"/>
        <w:right w:val="none" w:sz="0" w:space="0" w:color="auto"/>
      </w:divBdr>
    </w:div>
    <w:div w:id="1728722910">
      <w:bodyDiv w:val="1"/>
      <w:marLeft w:val="0"/>
      <w:marRight w:val="0"/>
      <w:marTop w:val="0"/>
      <w:marBottom w:val="0"/>
      <w:divBdr>
        <w:top w:val="none" w:sz="0" w:space="0" w:color="auto"/>
        <w:left w:val="none" w:sz="0" w:space="0" w:color="auto"/>
        <w:bottom w:val="none" w:sz="0" w:space="0" w:color="auto"/>
        <w:right w:val="none" w:sz="0" w:space="0" w:color="auto"/>
      </w:divBdr>
      <w:divsChild>
        <w:div w:id="1305936530">
          <w:marLeft w:val="0"/>
          <w:marRight w:val="0"/>
          <w:marTop w:val="0"/>
          <w:marBottom w:val="0"/>
          <w:divBdr>
            <w:top w:val="none" w:sz="0" w:space="0" w:color="auto"/>
            <w:left w:val="none" w:sz="0" w:space="0" w:color="auto"/>
            <w:bottom w:val="none" w:sz="0" w:space="0" w:color="auto"/>
            <w:right w:val="none" w:sz="0" w:space="0" w:color="auto"/>
          </w:divBdr>
          <w:divsChild>
            <w:div w:id="762918394">
              <w:marLeft w:val="0"/>
              <w:marRight w:val="0"/>
              <w:marTop w:val="0"/>
              <w:marBottom w:val="0"/>
              <w:divBdr>
                <w:top w:val="none" w:sz="0" w:space="0" w:color="auto"/>
                <w:left w:val="none" w:sz="0" w:space="0" w:color="auto"/>
                <w:bottom w:val="none" w:sz="0" w:space="0" w:color="auto"/>
                <w:right w:val="none" w:sz="0" w:space="0" w:color="auto"/>
              </w:divBdr>
              <w:divsChild>
                <w:div w:id="2108770764">
                  <w:marLeft w:val="0"/>
                  <w:marRight w:val="-105"/>
                  <w:marTop w:val="0"/>
                  <w:marBottom w:val="0"/>
                  <w:divBdr>
                    <w:top w:val="none" w:sz="0" w:space="0" w:color="auto"/>
                    <w:left w:val="none" w:sz="0" w:space="0" w:color="auto"/>
                    <w:bottom w:val="none" w:sz="0" w:space="0" w:color="auto"/>
                    <w:right w:val="none" w:sz="0" w:space="0" w:color="auto"/>
                  </w:divBdr>
                  <w:divsChild>
                    <w:div w:id="1798327845">
                      <w:marLeft w:val="0"/>
                      <w:marRight w:val="0"/>
                      <w:marTop w:val="0"/>
                      <w:marBottom w:val="420"/>
                      <w:divBdr>
                        <w:top w:val="none" w:sz="0" w:space="0" w:color="auto"/>
                        <w:left w:val="none" w:sz="0" w:space="0" w:color="auto"/>
                        <w:bottom w:val="none" w:sz="0" w:space="0" w:color="auto"/>
                        <w:right w:val="none" w:sz="0" w:space="0" w:color="auto"/>
                      </w:divBdr>
                      <w:divsChild>
                        <w:div w:id="1920359480">
                          <w:marLeft w:val="240"/>
                          <w:marRight w:val="240"/>
                          <w:marTop w:val="0"/>
                          <w:marBottom w:val="165"/>
                          <w:divBdr>
                            <w:top w:val="none" w:sz="0" w:space="0" w:color="auto"/>
                            <w:left w:val="none" w:sz="0" w:space="0" w:color="auto"/>
                            <w:bottom w:val="none" w:sz="0" w:space="0" w:color="auto"/>
                            <w:right w:val="none" w:sz="0" w:space="0" w:color="auto"/>
                          </w:divBdr>
                          <w:divsChild>
                            <w:div w:id="1893879082">
                              <w:marLeft w:val="150"/>
                              <w:marRight w:val="0"/>
                              <w:marTop w:val="0"/>
                              <w:marBottom w:val="0"/>
                              <w:divBdr>
                                <w:top w:val="none" w:sz="0" w:space="0" w:color="auto"/>
                                <w:left w:val="none" w:sz="0" w:space="0" w:color="auto"/>
                                <w:bottom w:val="none" w:sz="0" w:space="0" w:color="auto"/>
                                <w:right w:val="none" w:sz="0" w:space="0" w:color="auto"/>
                              </w:divBdr>
                              <w:divsChild>
                                <w:div w:id="643857089">
                                  <w:marLeft w:val="0"/>
                                  <w:marRight w:val="0"/>
                                  <w:marTop w:val="0"/>
                                  <w:marBottom w:val="0"/>
                                  <w:divBdr>
                                    <w:top w:val="none" w:sz="0" w:space="0" w:color="auto"/>
                                    <w:left w:val="none" w:sz="0" w:space="0" w:color="auto"/>
                                    <w:bottom w:val="none" w:sz="0" w:space="0" w:color="auto"/>
                                    <w:right w:val="none" w:sz="0" w:space="0" w:color="auto"/>
                                  </w:divBdr>
                                  <w:divsChild>
                                    <w:div w:id="2041199704">
                                      <w:marLeft w:val="0"/>
                                      <w:marRight w:val="0"/>
                                      <w:marTop w:val="0"/>
                                      <w:marBottom w:val="0"/>
                                      <w:divBdr>
                                        <w:top w:val="none" w:sz="0" w:space="0" w:color="auto"/>
                                        <w:left w:val="none" w:sz="0" w:space="0" w:color="auto"/>
                                        <w:bottom w:val="none" w:sz="0" w:space="0" w:color="auto"/>
                                        <w:right w:val="none" w:sz="0" w:space="0" w:color="auto"/>
                                      </w:divBdr>
                                      <w:divsChild>
                                        <w:div w:id="512259390">
                                          <w:marLeft w:val="0"/>
                                          <w:marRight w:val="0"/>
                                          <w:marTop w:val="0"/>
                                          <w:marBottom w:val="60"/>
                                          <w:divBdr>
                                            <w:top w:val="none" w:sz="0" w:space="0" w:color="auto"/>
                                            <w:left w:val="none" w:sz="0" w:space="0" w:color="auto"/>
                                            <w:bottom w:val="none" w:sz="0" w:space="0" w:color="auto"/>
                                            <w:right w:val="none" w:sz="0" w:space="0" w:color="auto"/>
                                          </w:divBdr>
                                          <w:divsChild>
                                            <w:div w:id="436683440">
                                              <w:marLeft w:val="0"/>
                                              <w:marRight w:val="0"/>
                                              <w:marTop w:val="0"/>
                                              <w:marBottom w:val="0"/>
                                              <w:divBdr>
                                                <w:top w:val="none" w:sz="0" w:space="0" w:color="auto"/>
                                                <w:left w:val="none" w:sz="0" w:space="0" w:color="auto"/>
                                                <w:bottom w:val="none" w:sz="0" w:space="0" w:color="auto"/>
                                                <w:right w:val="none" w:sz="0" w:space="0" w:color="auto"/>
                                              </w:divBdr>
                                            </w:div>
                                            <w:div w:id="3246201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584028">
          <w:marLeft w:val="0"/>
          <w:marRight w:val="0"/>
          <w:marTop w:val="0"/>
          <w:marBottom w:val="0"/>
          <w:divBdr>
            <w:top w:val="none" w:sz="0" w:space="0" w:color="auto"/>
            <w:left w:val="none" w:sz="0" w:space="0" w:color="auto"/>
            <w:bottom w:val="none" w:sz="0" w:space="0" w:color="auto"/>
            <w:right w:val="none" w:sz="0" w:space="0" w:color="auto"/>
          </w:divBdr>
          <w:divsChild>
            <w:div w:id="1644311230">
              <w:marLeft w:val="0"/>
              <w:marRight w:val="0"/>
              <w:marTop w:val="0"/>
              <w:marBottom w:val="0"/>
              <w:divBdr>
                <w:top w:val="none" w:sz="0" w:space="0" w:color="auto"/>
                <w:left w:val="none" w:sz="0" w:space="0" w:color="auto"/>
                <w:bottom w:val="none" w:sz="0" w:space="0" w:color="auto"/>
                <w:right w:val="none" w:sz="0" w:space="0" w:color="auto"/>
              </w:divBdr>
              <w:divsChild>
                <w:div w:id="1683705364">
                  <w:marLeft w:val="0"/>
                  <w:marRight w:val="0"/>
                  <w:marTop w:val="0"/>
                  <w:marBottom w:val="0"/>
                  <w:divBdr>
                    <w:top w:val="none" w:sz="0" w:space="0" w:color="auto"/>
                    <w:left w:val="none" w:sz="0" w:space="0" w:color="auto"/>
                    <w:bottom w:val="none" w:sz="0" w:space="0" w:color="auto"/>
                    <w:right w:val="none" w:sz="0" w:space="0" w:color="auto"/>
                  </w:divBdr>
                  <w:divsChild>
                    <w:div w:id="581453188">
                      <w:marLeft w:val="0"/>
                      <w:marRight w:val="0"/>
                      <w:marTop w:val="0"/>
                      <w:marBottom w:val="0"/>
                      <w:divBdr>
                        <w:top w:val="none" w:sz="0" w:space="0" w:color="auto"/>
                        <w:left w:val="none" w:sz="0" w:space="0" w:color="auto"/>
                        <w:bottom w:val="none" w:sz="0" w:space="0" w:color="auto"/>
                        <w:right w:val="none" w:sz="0" w:space="0" w:color="auto"/>
                      </w:divBdr>
                      <w:divsChild>
                        <w:div w:id="431168408">
                          <w:marLeft w:val="0"/>
                          <w:marRight w:val="0"/>
                          <w:marTop w:val="0"/>
                          <w:marBottom w:val="0"/>
                          <w:divBdr>
                            <w:top w:val="none" w:sz="0" w:space="0" w:color="auto"/>
                            <w:left w:val="none" w:sz="0" w:space="0" w:color="auto"/>
                            <w:bottom w:val="none" w:sz="0" w:space="0" w:color="auto"/>
                            <w:right w:val="none" w:sz="0" w:space="0" w:color="auto"/>
                          </w:divBdr>
                          <w:divsChild>
                            <w:div w:id="766579317">
                              <w:marLeft w:val="0"/>
                              <w:marRight w:val="0"/>
                              <w:marTop w:val="0"/>
                              <w:marBottom w:val="0"/>
                              <w:divBdr>
                                <w:top w:val="none" w:sz="0" w:space="0" w:color="auto"/>
                                <w:left w:val="none" w:sz="0" w:space="0" w:color="auto"/>
                                <w:bottom w:val="none" w:sz="0" w:space="0" w:color="auto"/>
                                <w:right w:val="none" w:sz="0" w:space="0" w:color="auto"/>
                              </w:divBdr>
                              <w:divsChild>
                                <w:div w:id="807623227">
                                  <w:marLeft w:val="0"/>
                                  <w:marRight w:val="0"/>
                                  <w:marTop w:val="0"/>
                                  <w:marBottom w:val="0"/>
                                  <w:divBdr>
                                    <w:top w:val="none" w:sz="0" w:space="0" w:color="auto"/>
                                    <w:left w:val="none" w:sz="0" w:space="0" w:color="auto"/>
                                    <w:bottom w:val="none" w:sz="0" w:space="0" w:color="auto"/>
                                    <w:right w:val="none" w:sz="0" w:space="0" w:color="auto"/>
                                  </w:divBdr>
                                  <w:divsChild>
                                    <w:div w:id="5835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6240C-8011-4B06-AF89-087A43567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54</Pages>
  <Words>15723</Words>
  <Characters>89624</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Phạm Thị Thanh Ngân</cp:lastModifiedBy>
  <cp:revision>68</cp:revision>
  <cp:lastPrinted>2022-12-12T03:42:00Z</cp:lastPrinted>
  <dcterms:created xsi:type="dcterms:W3CDTF">2022-12-08T02:20:00Z</dcterms:created>
  <dcterms:modified xsi:type="dcterms:W3CDTF">2023-11-02T05:22:00Z</dcterms:modified>
</cp:coreProperties>
</file>