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0261DF">
      <w:pPr>
        <w:spacing w:before="0" w:after="120" w:line="360" w:lineRule="auto"/>
        <w:jc w:val="center"/>
        <w:rPr>
          <w:b/>
          <w:color w:val="000000" w:themeColor="text1"/>
          <w:sz w:val="28"/>
          <w:szCs w:val="24"/>
          <w:highlight w:val="white"/>
          <w:lang w:val="vi-VN"/>
          <w14:textFill>
            <w14:solidFill>
              <w14:schemeClr w14:val="tx1"/>
            </w14:solidFill>
          </w14:textFill>
        </w:rPr>
      </w:pPr>
      <w:bookmarkStart w:id="0" w:name="_GoBack"/>
      <w:bookmarkEnd w:id="0"/>
      <w:r>
        <w:rPr>
          <w:b/>
          <w:color w:val="000000" w:themeColor="text1"/>
          <w:sz w:val="28"/>
          <w:szCs w:val="24"/>
          <w:highlight w:val="white"/>
          <w:lang w:val="vi-VN"/>
          <w14:textFill>
            <w14:solidFill>
              <w14:schemeClr w14:val="tx1"/>
            </w14:solidFill>
          </w14:textFill>
        </w:rPr>
        <w:t>CÔNG TY TNHH GALAXY</w:t>
      </w:r>
    </w:p>
    <w:p w14:paraId="37279018">
      <w:pPr>
        <w:spacing w:before="0" w:after="120" w:line="360" w:lineRule="auto"/>
        <w:jc w:val="center"/>
        <w:rPr>
          <w:b/>
          <w:color w:val="FF0000"/>
          <w:sz w:val="28"/>
          <w:szCs w:val="24"/>
          <w:highlight w:val="white"/>
        </w:rPr>
      </w:pPr>
      <w:r>
        <w:rPr>
          <w:b/>
          <w:color w:val="FF0000"/>
          <w:sz w:val="28"/>
          <w:szCs w:val="24"/>
          <w:highlight w:val="white"/>
        </w:rPr>
        <w:t>THÔNG BÁO TUYỂN DỤNG</w:t>
      </w:r>
    </w:p>
    <w:tbl>
      <w:tblPr>
        <w:tblStyle w:val="3"/>
        <w:tblW w:w="10632" w:type="dxa"/>
        <w:tblInd w:w="-7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8256"/>
      </w:tblGrid>
      <w:tr w14:paraId="150392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rPr>
        <w:tc>
          <w:tcPr>
            <w:tcW w:w="10632" w:type="dxa"/>
            <w:gridSpan w:val="2"/>
            <w:tcBorders>
              <w:top w:val="single" w:color="808080" w:sz="18" w:space="0"/>
              <w:right w:val="single" w:color="808080" w:sz="18" w:space="0"/>
            </w:tcBorders>
          </w:tcPr>
          <w:p w14:paraId="03547E09">
            <w:pPr>
              <w:spacing w:before="0" w:after="120" w:line="360" w:lineRule="auto"/>
              <w:jc w:val="center"/>
              <w:rPr>
                <w:b/>
                <w:i/>
                <w:color w:val="FF0000"/>
                <w:sz w:val="24"/>
                <w:szCs w:val="24"/>
                <w:highlight w:val="white"/>
              </w:rPr>
            </w:pPr>
            <w:r>
              <w:rPr>
                <w:b/>
                <w:i/>
                <w:color w:val="FF0000"/>
                <w:sz w:val="40"/>
                <w:szCs w:val="24"/>
                <w:highlight w:val="white"/>
              </w:rPr>
              <w:t>Nhân viên Nhắc</w:t>
            </w:r>
            <w:r>
              <w:rPr>
                <w:b/>
                <w:i/>
                <w:color w:val="FF0000"/>
                <w:sz w:val="40"/>
                <w:szCs w:val="24"/>
                <w:highlight w:val="white"/>
                <w:lang w:val="vi-VN"/>
              </w:rPr>
              <w:t xml:space="preserve"> hạn thanh toán</w:t>
            </w:r>
            <w:r>
              <w:rPr>
                <w:b/>
                <w:i/>
                <w:color w:val="FF0000"/>
                <w:sz w:val="40"/>
                <w:szCs w:val="24"/>
                <w:highlight w:val="white"/>
              </w:rPr>
              <w:t xml:space="preserve"> </w:t>
            </w:r>
          </w:p>
        </w:tc>
      </w:tr>
      <w:tr w14:paraId="46ECE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69" w:hRule="atLeast"/>
        </w:trPr>
        <w:tc>
          <w:tcPr>
            <w:tcW w:w="2376" w:type="dxa"/>
          </w:tcPr>
          <w:p w14:paraId="2F0BD223">
            <w:pPr>
              <w:spacing w:before="240" w:line="360" w:lineRule="auto"/>
              <w:jc w:val="center"/>
              <w:rPr>
                <w:b/>
                <w:sz w:val="24"/>
                <w:szCs w:val="24"/>
              </w:rPr>
            </w:pPr>
            <w:r>
              <w:rPr>
                <w:b/>
                <w:sz w:val="24"/>
                <w:szCs w:val="24"/>
              </w:rPr>
              <w:t>Mô tả công việc</w:t>
            </w:r>
          </w:p>
        </w:tc>
        <w:tc>
          <w:tcPr>
            <w:tcW w:w="8256" w:type="dxa"/>
            <w:tcBorders>
              <w:top w:val="single" w:color="000000" w:sz="4" w:space="0"/>
              <w:right w:val="single" w:color="808080" w:sz="18" w:space="0"/>
            </w:tcBorders>
          </w:tcPr>
          <w:p w14:paraId="48A331E0">
            <w:pPr>
              <w:shd w:val="clear" w:color="auto" w:fill="FFFFFF"/>
              <w:spacing w:line="360" w:lineRule="auto"/>
              <w:jc w:val="both"/>
              <w:rPr>
                <w:rFonts w:eastAsia="Times New Roman"/>
                <w:color w:val="222222"/>
                <w:sz w:val="24"/>
                <w:szCs w:val="24"/>
              </w:rPr>
            </w:pPr>
            <w:r>
              <w:rPr>
                <w:rFonts w:eastAsia="Times New Roman"/>
                <w:color w:val="222222"/>
                <w:sz w:val="24"/>
                <w:szCs w:val="24"/>
              </w:rPr>
              <w:t>- Thực hiện các cuộc gọi điện thoại nhắc nhở, thuyết phục khách hàng thanh toán khoản nợ theo đúng số lượng được phân bổ, tuân thủ kịch bản cuộc gọi được tuân thủ theo đúng quy định.</w:t>
            </w:r>
          </w:p>
          <w:p w14:paraId="76CE69D8">
            <w:pPr>
              <w:shd w:val="clear" w:color="auto" w:fill="FFFFFF"/>
              <w:spacing w:line="360" w:lineRule="auto"/>
              <w:jc w:val="both"/>
              <w:rPr>
                <w:rFonts w:eastAsia="Times New Roman"/>
                <w:color w:val="222222"/>
                <w:sz w:val="24"/>
                <w:szCs w:val="24"/>
              </w:rPr>
            </w:pPr>
            <w:r>
              <w:rPr>
                <w:rFonts w:eastAsia="Times New Roman"/>
                <w:color w:val="222222"/>
                <w:sz w:val="24"/>
                <w:szCs w:val="24"/>
              </w:rPr>
              <w:t>- Cập nhật lịch sử cuộc gọi, thông tin khách hàng lên hệ thống.</w:t>
            </w:r>
          </w:p>
          <w:p w14:paraId="6909FC6F">
            <w:pPr>
              <w:shd w:val="clear" w:color="auto" w:fill="FFFFFF"/>
              <w:spacing w:line="360" w:lineRule="auto"/>
              <w:jc w:val="both"/>
              <w:rPr>
                <w:rFonts w:eastAsia="Times New Roman"/>
                <w:color w:val="222222"/>
                <w:sz w:val="24"/>
                <w:szCs w:val="24"/>
              </w:rPr>
            </w:pPr>
            <w:r>
              <w:rPr>
                <w:rFonts w:eastAsia="Times New Roman"/>
                <w:color w:val="222222"/>
                <w:sz w:val="24"/>
                <w:szCs w:val="24"/>
              </w:rPr>
              <w:t>- Phát hiện, kiểm tra và báo cáo cấp quản lý các trường hợp đặc biệt (gian lận, lừa đảo...)</w:t>
            </w:r>
          </w:p>
          <w:p w14:paraId="75AB62AB">
            <w:pPr>
              <w:shd w:val="clear" w:color="auto" w:fill="FFFFFF"/>
              <w:spacing w:line="360" w:lineRule="auto"/>
              <w:jc w:val="both"/>
              <w:rPr>
                <w:rFonts w:eastAsia="Times New Roman"/>
                <w:color w:val="222222"/>
                <w:sz w:val="24"/>
                <w:szCs w:val="24"/>
              </w:rPr>
            </w:pPr>
            <w:r>
              <w:rPr>
                <w:rFonts w:eastAsia="Times New Roman"/>
                <w:color w:val="222222"/>
                <w:sz w:val="24"/>
                <w:szCs w:val="24"/>
              </w:rPr>
              <w:t>- Hỗ trợ tư vấn khách hàng khi có nhu cầu theo đúng vai trò trách nhiệm.</w:t>
            </w:r>
          </w:p>
          <w:p w14:paraId="336D0174">
            <w:pPr>
              <w:widowControl w:val="0"/>
              <w:shd w:val="clear" w:color="auto" w:fill="FFFFFF" w:themeFill="background1"/>
              <w:tabs>
                <w:tab w:val="left" w:pos="205"/>
                <w:tab w:val="left" w:pos="519"/>
              </w:tabs>
              <w:autoSpaceDE w:val="0"/>
              <w:autoSpaceDN w:val="0"/>
              <w:spacing w:before="2" w:after="0" w:line="360" w:lineRule="auto"/>
              <w:ind w:right="117"/>
              <w:rPr>
                <w:color w:val="000000" w:themeColor="text1"/>
                <w:sz w:val="24"/>
                <w:szCs w:val="24"/>
                <w14:textFill>
                  <w14:solidFill>
                    <w14:schemeClr w14:val="tx1"/>
                  </w14:solidFill>
                </w14:textFill>
              </w:rPr>
            </w:pPr>
            <w:r>
              <w:rPr>
                <w:rFonts w:eastAsia="Times New Roman"/>
                <w:color w:val="222222"/>
                <w:sz w:val="24"/>
                <w:szCs w:val="24"/>
              </w:rPr>
              <w:t xml:space="preserve">- Tham gia thực hiện các công việc khác theo sự phân công của Quản lý.  </w:t>
            </w:r>
          </w:p>
        </w:tc>
      </w:tr>
      <w:tr w14:paraId="553D9E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14" w:hRule="atLeast"/>
        </w:trPr>
        <w:tc>
          <w:tcPr>
            <w:tcW w:w="2376" w:type="dxa"/>
          </w:tcPr>
          <w:p w14:paraId="7E4C2738">
            <w:pPr>
              <w:spacing w:before="240" w:line="360" w:lineRule="auto"/>
              <w:jc w:val="center"/>
              <w:rPr>
                <w:b/>
                <w:sz w:val="24"/>
                <w:szCs w:val="24"/>
              </w:rPr>
            </w:pPr>
            <w:r>
              <w:rPr>
                <w:b/>
                <w:sz w:val="24"/>
                <w:szCs w:val="24"/>
              </w:rPr>
              <w:t>Yêu cầu công việc</w:t>
            </w:r>
          </w:p>
        </w:tc>
        <w:tc>
          <w:tcPr>
            <w:tcW w:w="8256" w:type="dxa"/>
            <w:tcBorders>
              <w:right w:val="single" w:color="808080" w:sz="18" w:space="0"/>
            </w:tcBorders>
          </w:tcPr>
          <w:p w14:paraId="292E4DDE">
            <w:pPr>
              <w:shd w:val="clear" w:color="auto" w:fill="FFFFFF"/>
              <w:spacing w:line="360" w:lineRule="auto"/>
              <w:jc w:val="both"/>
              <w:rPr>
                <w:rFonts w:eastAsia="Times New Roman"/>
                <w:color w:val="222222"/>
                <w:sz w:val="24"/>
                <w:szCs w:val="24"/>
              </w:rPr>
            </w:pPr>
            <w:r>
              <w:rPr>
                <w:rFonts w:eastAsia="Times New Roman"/>
                <w:color w:val="222222"/>
                <w:sz w:val="24"/>
                <w:szCs w:val="24"/>
              </w:rPr>
              <w:t xml:space="preserve">- Tốt nghiệp </w:t>
            </w:r>
            <w:r>
              <w:rPr>
                <w:rFonts w:eastAsia="Times New Roman"/>
                <w:b/>
                <w:color w:val="222222"/>
                <w:sz w:val="24"/>
                <w:szCs w:val="24"/>
              </w:rPr>
              <w:t>THPT</w:t>
            </w:r>
            <w:r>
              <w:rPr>
                <w:rFonts w:eastAsia="Times New Roman"/>
                <w:color w:val="222222"/>
                <w:sz w:val="24"/>
                <w:szCs w:val="24"/>
              </w:rPr>
              <w:t xml:space="preserve"> trở lên</w:t>
            </w:r>
          </w:p>
          <w:p w14:paraId="4A703D0F">
            <w:pPr>
              <w:shd w:val="clear" w:color="auto" w:fill="FFFFFF"/>
              <w:spacing w:line="360" w:lineRule="auto"/>
              <w:jc w:val="both"/>
              <w:rPr>
                <w:rFonts w:eastAsia="Times New Roman"/>
                <w:color w:val="222222"/>
                <w:sz w:val="24"/>
                <w:szCs w:val="24"/>
              </w:rPr>
            </w:pPr>
            <w:r>
              <w:rPr>
                <w:rFonts w:eastAsia="Times New Roman"/>
                <w:color w:val="222222"/>
                <w:sz w:val="24"/>
                <w:szCs w:val="24"/>
              </w:rPr>
              <w:t>- Giao tiếp, thuyết phục tốt.</w:t>
            </w:r>
          </w:p>
          <w:p w14:paraId="2E47F06F">
            <w:pPr>
              <w:shd w:val="clear" w:color="auto" w:fill="FFFFFF"/>
              <w:spacing w:line="360" w:lineRule="auto"/>
              <w:jc w:val="both"/>
              <w:rPr>
                <w:rFonts w:eastAsia="Times New Roman"/>
                <w:color w:val="222222"/>
                <w:sz w:val="24"/>
                <w:szCs w:val="24"/>
              </w:rPr>
            </w:pPr>
            <w:r>
              <w:rPr>
                <w:rFonts w:eastAsia="Times New Roman"/>
                <w:color w:val="222222"/>
                <w:sz w:val="24"/>
                <w:szCs w:val="24"/>
              </w:rPr>
              <w:t>- Kiên trì, quyết liệt</w:t>
            </w:r>
          </w:p>
          <w:p w14:paraId="61553ADC">
            <w:pPr>
              <w:shd w:val="clear" w:color="auto" w:fill="FFFFFF"/>
              <w:spacing w:line="360" w:lineRule="auto"/>
              <w:jc w:val="both"/>
              <w:rPr>
                <w:rFonts w:eastAsia="Times New Roman"/>
                <w:color w:val="222222"/>
                <w:sz w:val="24"/>
                <w:szCs w:val="24"/>
              </w:rPr>
            </w:pPr>
            <w:r>
              <w:rPr>
                <w:rFonts w:eastAsia="Times New Roman"/>
                <w:color w:val="222222"/>
                <w:sz w:val="24"/>
                <w:szCs w:val="24"/>
              </w:rPr>
              <w:t>- Có khả năng tập trung vào hiệu quả công việc</w:t>
            </w:r>
          </w:p>
          <w:p w14:paraId="32FDDFD5">
            <w:pPr>
              <w:shd w:val="clear" w:color="auto" w:fill="FFFFFF"/>
              <w:spacing w:line="360" w:lineRule="auto"/>
              <w:jc w:val="both"/>
              <w:rPr>
                <w:rFonts w:eastAsia="Times New Roman"/>
                <w:color w:val="222222"/>
                <w:sz w:val="24"/>
                <w:szCs w:val="24"/>
              </w:rPr>
            </w:pPr>
            <w:r>
              <w:rPr>
                <w:rFonts w:eastAsia="Times New Roman"/>
                <w:color w:val="222222"/>
                <w:sz w:val="24"/>
                <w:szCs w:val="24"/>
              </w:rPr>
              <w:t>- Tuân thủ và nguyên tắc trong công việc</w:t>
            </w:r>
          </w:p>
          <w:p w14:paraId="61514FFE">
            <w:pPr>
              <w:shd w:val="clear" w:color="auto" w:fill="FFFFFF"/>
              <w:spacing w:line="360" w:lineRule="auto"/>
              <w:jc w:val="both"/>
              <w:rPr>
                <w:rFonts w:eastAsia="Times New Roman"/>
                <w:color w:val="222222"/>
                <w:sz w:val="24"/>
                <w:szCs w:val="24"/>
              </w:rPr>
            </w:pPr>
            <w:r>
              <w:rPr>
                <w:rFonts w:eastAsia="Times New Roman"/>
                <w:color w:val="222222"/>
                <w:sz w:val="24"/>
                <w:szCs w:val="24"/>
              </w:rPr>
              <w:t xml:space="preserve">- Sức khỏe tốt, giọng nói rõ ràng/ dễ nghe </w:t>
            </w:r>
          </w:p>
        </w:tc>
      </w:tr>
      <w:tr w14:paraId="12A06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76" w:type="dxa"/>
          </w:tcPr>
          <w:p w14:paraId="07BA4724">
            <w:pPr>
              <w:spacing w:before="240" w:line="360" w:lineRule="auto"/>
              <w:jc w:val="center"/>
              <w:rPr>
                <w:b/>
                <w:sz w:val="24"/>
                <w:szCs w:val="24"/>
              </w:rPr>
            </w:pPr>
            <w:r>
              <w:rPr>
                <w:b/>
                <w:sz w:val="24"/>
                <w:szCs w:val="24"/>
              </w:rPr>
              <w:t>Lương và phúc lợi</w:t>
            </w:r>
          </w:p>
        </w:tc>
        <w:tc>
          <w:tcPr>
            <w:tcW w:w="8256" w:type="dxa"/>
            <w:tcBorders>
              <w:right w:val="single" w:color="808080" w:sz="18" w:space="0"/>
            </w:tcBorders>
          </w:tcPr>
          <w:p w14:paraId="31F6BB8B">
            <w:pPr>
              <w:shd w:val="clear" w:color="auto" w:fill="FFFFFF"/>
              <w:spacing w:line="360" w:lineRule="auto"/>
              <w:jc w:val="both"/>
              <w:rPr>
                <w:rFonts w:eastAsia="Times New Roman"/>
                <w:b/>
                <w:bCs/>
                <w:color w:val="FF0000"/>
                <w:sz w:val="32"/>
                <w:szCs w:val="32"/>
              </w:rPr>
            </w:pPr>
            <w:r>
              <w:rPr>
                <w:rFonts w:eastAsia="Times New Roman"/>
                <w:b/>
                <w:bCs/>
                <w:color w:val="FF0000"/>
                <w:sz w:val="32"/>
                <w:szCs w:val="32"/>
                <w:lang w:val="vi-VN"/>
              </w:rPr>
              <w:t>-</w:t>
            </w:r>
            <w:r>
              <w:rPr>
                <w:rFonts w:eastAsia="Times New Roman"/>
                <w:b/>
                <w:bCs/>
                <w:color w:val="FF0000"/>
                <w:sz w:val="32"/>
                <w:szCs w:val="32"/>
                <w:highlight w:val="none"/>
              </w:rPr>
              <w:t xml:space="preserve">Lương cứng: 7.2 triệu nhận full lương từ tháng đầu tiên </w:t>
            </w:r>
          </w:p>
          <w:p w14:paraId="2869067D">
            <w:pPr>
              <w:shd w:val="clear" w:color="auto" w:fill="FFFFFF"/>
              <w:spacing w:line="360" w:lineRule="auto"/>
              <w:jc w:val="both"/>
              <w:rPr>
                <w:rFonts w:eastAsia="Times New Roman"/>
                <w:b/>
                <w:bCs/>
                <w:color w:val="FF0000"/>
                <w:sz w:val="24"/>
                <w:szCs w:val="24"/>
              </w:rPr>
            </w:pPr>
            <w:r>
              <w:rPr>
                <w:rFonts w:eastAsia="Times New Roman"/>
                <w:b/>
                <w:bCs/>
                <w:color w:val="FF0000"/>
                <w:sz w:val="24"/>
                <w:szCs w:val="24"/>
                <w:highlight w:val="yellow"/>
                <w:lang w:val="vi-VN"/>
              </w:rPr>
              <w:t>-</w:t>
            </w:r>
            <w:r>
              <w:rPr>
                <w:rFonts w:eastAsia="Times New Roman"/>
                <w:b/>
                <w:bCs/>
                <w:color w:val="FF0000"/>
                <w:sz w:val="24"/>
                <w:szCs w:val="24"/>
                <w:highlight w:val="yellow"/>
              </w:rPr>
              <w:t>Tổng thu nhập từ 15 - 30 triệu/tháng</w:t>
            </w:r>
            <w:r>
              <w:rPr>
                <w:rFonts w:eastAsia="Times New Roman"/>
                <w:b/>
                <w:bCs/>
                <w:color w:val="FF0000"/>
                <w:sz w:val="24"/>
                <w:szCs w:val="24"/>
              </w:rPr>
              <w:t xml:space="preserve">, hoa hồng cạnh tranh </w:t>
            </w:r>
          </w:p>
          <w:p w14:paraId="56189559">
            <w:pPr>
              <w:shd w:val="clear" w:color="auto" w:fill="FFFFFF"/>
              <w:spacing w:line="360" w:lineRule="auto"/>
              <w:jc w:val="both"/>
              <w:rPr>
                <w:rFonts w:eastAsia="Times New Roman"/>
                <w:color w:val="222222"/>
                <w:sz w:val="24"/>
                <w:szCs w:val="24"/>
              </w:rPr>
            </w:pPr>
            <w:r>
              <w:rPr>
                <w:rFonts w:eastAsia="Times New Roman"/>
                <w:color w:val="222222"/>
                <w:sz w:val="24"/>
                <w:szCs w:val="24"/>
                <w:lang w:val="vi-VN"/>
              </w:rPr>
              <w:t>-</w:t>
            </w:r>
            <w:r>
              <w:rPr>
                <w:rFonts w:eastAsia="Times New Roman"/>
                <w:color w:val="222222"/>
                <w:sz w:val="24"/>
                <w:szCs w:val="24"/>
              </w:rPr>
              <w:t xml:space="preserve">Thưởng contest, thưởng thi đua, thưởng lương tháng 13 </w:t>
            </w:r>
          </w:p>
          <w:p w14:paraId="3E23BA0F">
            <w:pPr>
              <w:shd w:val="clear" w:color="auto" w:fill="FFFFFF"/>
              <w:spacing w:line="360" w:lineRule="auto"/>
              <w:jc w:val="both"/>
              <w:rPr>
                <w:rFonts w:eastAsia="Times New Roman"/>
                <w:color w:val="222222"/>
                <w:sz w:val="24"/>
                <w:szCs w:val="24"/>
              </w:rPr>
            </w:pPr>
            <w:r>
              <w:rPr>
                <w:rFonts w:eastAsia="Times New Roman"/>
                <w:color w:val="222222"/>
                <w:sz w:val="24"/>
                <w:szCs w:val="24"/>
                <w:lang w:val="vi-VN"/>
              </w:rPr>
              <w:t>-</w:t>
            </w:r>
            <w:r>
              <w:rPr>
                <w:rFonts w:eastAsia="Times New Roman"/>
                <w:color w:val="222222"/>
                <w:sz w:val="24"/>
                <w:szCs w:val="24"/>
              </w:rPr>
              <w:t>Ký HĐLĐ chính thức ngay khi nhận việc Tham gia BHXH, BHYT, BHTN, BHTN 24h/7 đầy đủ theo quy định pháp luật</w:t>
            </w:r>
          </w:p>
          <w:p w14:paraId="793DA5F6">
            <w:pPr>
              <w:shd w:val="clear" w:color="auto" w:fill="FFFFFF"/>
              <w:spacing w:line="360" w:lineRule="auto"/>
              <w:jc w:val="both"/>
              <w:rPr>
                <w:color w:val="000000" w:themeColor="text1"/>
                <w:sz w:val="24"/>
                <w:szCs w:val="24"/>
                <w14:textFill>
                  <w14:solidFill>
                    <w14:schemeClr w14:val="tx1"/>
                  </w14:solidFill>
                </w14:textFill>
              </w:rPr>
            </w:pPr>
            <w:r>
              <w:rPr>
                <w:color w:val="000000" w:themeColor="text1"/>
                <w:sz w:val="24"/>
                <w:szCs w:val="24"/>
                <w:lang w:val="vi-VN"/>
                <w14:textFill>
                  <w14:solidFill>
                    <w14:schemeClr w14:val="tx1"/>
                  </w14:solidFill>
                </w14:textFill>
              </w:rPr>
              <w:t>-</w:t>
            </w:r>
            <w:r>
              <w:rPr>
                <w:color w:val="000000" w:themeColor="text1"/>
                <w:sz w:val="24"/>
                <w:szCs w:val="24"/>
                <w14:textFill>
                  <w14:solidFill>
                    <w14:schemeClr w14:val="tx1"/>
                  </w14:solidFill>
                </w14:textFill>
              </w:rPr>
              <w:t>12 ngày phép/năm</w:t>
            </w:r>
          </w:p>
          <w:p w14:paraId="2D6C8523">
            <w:pPr>
              <w:shd w:val="clear" w:color="auto" w:fill="FFFFFF"/>
              <w:spacing w:line="360" w:lineRule="auto"/>
              <w:jc w:val="both"/>
              <w:rPr>
                <w:color w:val="000000" w:themeColor="text1"/>
                <w:sz w:val="24"/>
                <w:szCs w:val="24"/>
                <w14:textFill>
                  <w14:solidFill>
                    <w14:schemeClr w14:val="tx1"/>
                  </w14:solidFill>
                </w14:textFill>
              </w:rPr>
            </w:pPr>
            <w:r>
              <w:rPr>
                <w:color w:val="000000" w:themeColor="text1"/>
                <w:sz w:val="24"/>
                <w:szCs w:val="24"/>
                <w:lang w:val="vi-VN"/>
                <w14:textFill>
                  <w14:solidFill>
                    <w14:schemeClr w14:val="tx1"/>
                  </w14:solidFill>
                </w14:textFill>
              </w:rPr>
              <w:t>-</w:t>
            </w:r>
            <w:r>
              <w:rPr>
                <w:color w:val="000000" w:themeColor="text1"/>
                <w:sz w:val="24"/>
                <w:szCs w:val="24"/>
                <w14:textFill>
                  <w14:solidFill>
                    <w14:schemeClr w14:val="tx1"/>
                  </w14:solidFill>
                </w14:textFill>
              </w:rPr>
              <w:t>Cơ hội thăng tiến lên các vị trí Trưởng nhóm/ Trưởng bộ phận,...</w:t>
            </w:r>
          </w:p>
        </w:tc>
      </w:tr>
      <w:tr w14:paraId="3A9473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3" w:hRule="atLeast"/>
        </w:trPr>
        <w:tc>
          <w:tcPr>
            <w:tcW w:w="2376" w:type="dxa"/>
          </w:tcPr>
          <w:p w14:paraId="384C65F2">
            <w:pPr>
              <w:spacing w:before="240" w:line="360" w:lineRule="auto"/>
              <w:jc w:val="center"/>
              <w:rPr>
                <w:b/>
                <w:sz w:val="24"/>
                <w:szCs w:val="24"/>
              </w:rPr>
            </w:pPr>
            <w:r>
              <w:rPr>
                <w:b/>
                <w:sz w:val="24"/>
                <w:szCs w:val="24"/>
              </w:rPr>
              <w:t>Thời gian làm việc</w:t>
            </w:r>
          </w:p>
        </w:tc>
        <w:tc>
          <w:tcPr>
            <w:tcW w:w="8256" w:type="dxa"/>
            <w:tcBorders>
              <w:right w:val="single" w:color="808080" w:sz="18" w:space="0"/>
            </w:tcBorders>
          </w:tcPr>
          <w:p w14:paraId="10701EF4">
            <w:pPr>
              <w:shd w:val="clear" w:color="auto" w:fill="FFFFFF"/>
              <w:spacing w:before="0" w:after="0" w:line="360" w:lineRule="auto"/>
              <w:rPr>
                <w:color w:val="000000" w:themeColor="text1"/>
                <w:sz w:val="24"/>
                <w:szCs w:val="24"/>
                <w14:textFill>
                  <w14:solidFill>
                    <w14:schemeClr w14:val="tx1"/>
                  </w14:solidFill>
                </w14:textFill>
              </w:rPr>
            </w:pPr>
          </w:p>
          <w:p w14:paraId="53B6CA03">
            <w:pPr>
              <w:shd w:val="clear" w:color="auto" w:fill="FFFFFF"/>
              <w:spacing w:before="0" w:after="0" w:line="360" w:lineRule="auto"/>
              <w:jc w:val="both"/>
              <w:rPr>
                <w:color w:val="000000" w:themeColor="text1"/>
                <w:spacing w:val="-5"/>
                <w:sz w:val="24"/>
                <w:szCs w:val="24"/>
                <w:lang w:val="vi-VN"/>
                <w14:textFill>
                  <w14:solidFill>
                    <w14:schemeClr w14:val="tx1"/>
                  </w14:solidFill>
                </w14:textFill>
              </w:rPr>
            </w:pPr>
            <w:r>
              <w:rPr>
                <w:color w:val="000000" w:themeColor="text1"/>
                <w:sz w:val="24"/>
                <w:szCs w:val="24"/>
                <w14:textFill>
                  <w14:solidFill>
                    <w14:schemeClr w14:val="tx1"/>
                  </w14:solidFill>
                </w14:textFill>
              </w:rPr>
              <w:t>Thời gian</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làm</w:t>
            </w:r>
            <w:r>
              <w:rPr>
                <w:color w:val="000000" w:themeColor="text1"/>
                <w:spacing w:val="-6"/>
                <w:sz w:val="24"/>
                <w:szCs w:val="24"/>
                <w14:textFill>
                  <w14:solidFill>
                    <w14:schemeClr w14:val="tx1"/>
                  </w14:solidFill>
                </w14:textFill>
              </w:rPr>
              <w:t xml:space="preserve"> </w:t>
            </w:r>
            <w:r>
              <w:rPr>
                <w:color w:val="000000" w:themeColor="text1"/>
                <w:sz w:val="24"/>
                <w:szCs w:val="24"/>
                <w14:textFill>
                  <w14:solidFill>
                    <w14:schemeClr w14:val="tx1"/>
                  </w14:solidFill>
                </w14:textFill>
              </w:rPr>
              <w:t>việc:</w:t>
            </w:r>
            <w:r>
              <w:rPr>
                <w:color w:val="000000" w:themeColor="text1"/>
                <w:spacing w:val="-7"/>
                <w:sz w:val="24"/>
                <w:szCs w:val="24"/>
                <w14:textFill>
                  <w14:solidFill>
                    <w14:schemeClr w14:val="tx1"/>
                  </w14:solidFill>
                </w14:textFill>
              </w:rPr>
              <w:t xml:space="preserve"> </w:t>
            </w:r>
            <w:r>
              <w:rPr>
                <w:b/>
                <w:color w:val="000000" w:themeColor="text1"/>
                <w:sz w:val="24"/>
                <w:szCs w:val="24"/>
                <w14:textFill>
                  <w14:solidFill>
                    <w14:schemeClr w14:val="tx1"/>
                  </w14:solidFill>
                </w14:textFill>
              </w:rPr>
              <w:t>8h- 1</w:t>
            </w:r>
            <w:r>
              <w:rPr>
                <w:b/>
                <w:color w:val="000000" w:themeColor="text1"/>
                <w:sz w:val="24"/>
                <w:szCs w:val="24"/>
                <w:lang w:val="vi-VN"/>
                <w14:textFill>
                  <w14:solidFill>
                    <w14:schemeClr w14:val="tx1"/>
                  </w14:solidFill>
                </w14:textFill>
              </w:rPr>
              <w:t xml:space="preserve">7h, </w:t>
            </w:r>
            <w:r>
              <w:rPr>
                <w:bCs/>
                <w:color w:val="000000" w:themeColor="text1"/>
                <w:sz w:val="24"/>
                <w:szCs w:val="24"/>
                <w:lang w:val="vi-VN"/>
                <w14:textFill>
                  <w14:solidFill>
                    <w14:schemeClr w14:val="tx1"/>
                  </w14:solidFill>
                </w14:textFill>
              </w:rPr>
              <w:t>off 1 ngày trong tuần</w:t>
            </w:r>
          </w:p>
        </w:tc>
      </w:tr>
      <w:tr w14:paraId="36BF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76" w:type="dxa"/>
          </w:tcPr>
          <w:p w14:paraId="07DB4BBF">
            <w:pPr>
              <w:spacing w:before="240" w:line="360" w:lineRule="auto"/>
              <w:jc w:val="center"/>
              <w:rPr>
                <w:b/>
                <w:sz w:val="24"/>
                <w:szCs w:val="24"/>
              </w:rPr>
            </w:pPr>
            <w:r>
              <w:rPr>
                <w:b/>
                <w:sz w:val="24"/>
                <w:szCs w:val="24"/>
              </w:rPr>
              <w:t>Địa điểm làm việc</w:t>
            </w:r>
          </w:p>
        </w:tc>
        <w:tc>
          <w:tcPr>
            <w:tcW w:w="8256" w:type="dxa"/>
            <w:tcBorders>
              <w:right w:val="single" w:color="808080" w:sz="18" w:space="0"/>
            </w:tcBorders>
          </w:tcPr>
          <w:p w14:paraId="5DE60D55">
            <w:pPr>
              <w:widowControl w:val="0"/>
              <w:tabs>
                <w:tab w:val="left" w:pos="519"/>
              </w:tabs>
              <w:autoSpaceDE w:val="0"/>
              <w:autoSpaceDN w:val="0"/>
              <w:spacing w:before="293" w:after="0"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20 Cộng Hòa, phường 12, Quận Tân Bình, thành phố Hồ Chí Minh, Tân Bình</w:t>
            </w:r>
          </w:p>
        </w:tc>
      </w:tr>
    </w:tbl>
    <w:p w14:paraId="5E8AB6E2">
      <w:pPr>
        <w:spacing w:line="360" w:lineRule="auto"/>
        <w:rPr>
          <w:sz w:val="24"/>
          <w:szCs w:val="24"/>
          <w:lang w:val="vi-VN"/>
        </w:rPr>
      </w:pPr>
    </w:p>
    <w:p w14:paraId="557D03C8">
      <w:pPr>
        <w:spacing w:line="360" w:lineRule="auto"/>
        <w:rPr>
          <w:sz w:val="24"/>
          <w:szCs w:val="24"/>
        </w:rPr>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EFA"/>
    <w:rsid w:val="000F4A06"/>
    <w:rsid w:val="001C18AC"/>
    <w:rsid w:val="002B08EE"/>
    <w:rsid w:val="004B6A87"/>
    <w:rsid w:val="00977C8E"/>
    <w:rsid w:val="00BE11F3"/>
    <w:rsid w:val="00E34EFA"/>
    <w:rsid w:val="53C24767"/>
    <w:rsid w:val="61D16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312" w:lineRule="auto"/>
    </w:pPr>
    <w:rPr>
      <w:rFonts w:ascii="Times New Roman" w:hAnsi="Times New Roman" w:eastAsia="Calibri" w:cs="Times New Roman"/>
      <w:sz w:val="26"/>
      <w:szCs w:val="26"/>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Subtitle"/>
    <w:basedOn w:val="1"/>
    <w:next w:val="1"/>
    <w:link w:val="6"/>
    <w:qFormat/>
    <w:uiPriority w:val="0"/>
    <w:pPr>
      <w:keepNext/>
      <w:keepLines/>
      <w:spacing w:before="0" w:after="320" w:line="276" w:lineRule="auto"/>
    </w:pPr>
    <w:rPr>
      <w:rFonts w:ascii="Arial" w:hAnsi="Arial" w:eastAsia="Arial" w:cs="Arial"/>
      <w:color w:val="666666"/>
      <w:sz w:val="30"/>
      <w:szCs w:val="30"/>
      <w:lang w:val="vi"/>
    </w:rPr>
  </w:style>
  <w:style w:type="paragraph" w:styleId="5">
    <w:name w:val="List Paragraph"/>
    <w:basedOn w:val="1"/>
    <w:qFormat/>
    <w:uiPriority w:val="1"/>
    <w:pPr>
      <w:ind w:left="720"/>
      <w:contextualSpacing/>
    </w:pPr>
  </w:style>
  <w:style w:type="character" w:customStyle="1" w:styleId="6">
    <w:name w:val="Subtitle Char"/>
    <w:basedOn w:val="2"/>
    <w:link w:val="4"/>
    <w:uiPriority w:val="0"/>
    <w:rPr>
      <w:rFonts w:ascii="Arial" w:hAnsi="Arial" w:eastAsia="Arial" w:cs="Arial"/>
      <w:color w:val="666666"/>
      <w:sz w:val="30"/>
      <w:szCs w:val="30"/>
      <w:lang w:val="v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216</Words>
  <Characters>1233</Characters>
  <Lines>10</Lines>
  <Paragraphs>2</Paragraphs>
  <TotalTime>3</TotalTime>
  <ScaleCrop>false</ScaleCrop>
  <LinksUpToDate>false</LinksUpToDate>
  <CharactersWithSpaces>1447</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2024-06-14T08:28:00Z</dcterms:created>
  <dc:creator>Administrator</dc:creator>
  <cp:lastModifiedBy>Vietstar</cp:lastModifiedBy>
  <dcterms:modified xsi:type="dcterms:W3CDTF">2024-07-18T06:19:56Z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B7456B9FC4904D7C98DBE3508AE87D2C_13</vt:lpwstr>
  </property>
</Properties>
</file>