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3E94" w14:textId="77777777" w:rsidR="00C52B36" w:rsidRDefault="00C52B36" w:rsidP="00C52B36">
      <w:pPr>
        <w:tabs>
          <w:tab w:val="left" w:pos="-142"/>
          <w:tab w:val="left" w:pos="426"/>
          <w:tab w:val="left" w:pos="567"/>
          <w:tab w:val="left" w:pos="851"/>
        </w:tabs>
        <w:spacing w:after="0" w:line="240" w:lineRule="auto"/>
        <w:jc w:val="center"/>
        <w:rPr>
          <w:rFonts w:eastAsia="Batang"/>
          <w:color w:val="000000"/>
          <w:szCs w:val="28"/>
          <w:lang w:val="vi-VN" w:eastAsia="ko-KR"/>
        </w:rPr>
      </w:pPr>
      <w:r>
        <w:rPr>
          <w:rFonts w:eastAsia="Batang"/>
          <w:color w:val="000000"/>
          <w:szCs w:val="28"/>
          <w:lang w:val="vi-VN" w:eastAsia="ko-KR"/>
        </w:rPr>
        <w:t xml:space="preserve">ỦY BAN NHÂN DÂN </w:t>
      </w:r>
    </w:p>
    <w:p w14:paraId="64B0A847" w14:textId="77777777" w:rsidR="00C52B36" w:rsidRPr="00E27328" w:rsidRDefault="00C52B36" w:rsidP="00C52B36">
      <w:pPr>
        <w:tabs>
          <w:tab w:val="left" w:pos="-142"/>
          <w:tab w:val="left" w:pos="426"/>
          <w:tab w:val="left" w:pos="567"/>
          <w:tab w:val="left" w:pos="851"/>
        </w:tabs>
        <w:spacing w:after="0" w:line="240" w:lineRule="auto"/>
        <w:jc w:val="center"/>
        <w:rPr>
          <w:rFonts w:eastAsia="Batang"/>
          <w:b/>
          <w:color w:val="000000"/>
          <w:szCs w:val="28"/>
          <w:lang w:val="vi-VN" w:eastAsia="ko-KR"/>
        </w:rPr>
      </w:pPr>
      <w:r>
        <w:rPr>
          <w:rFonts w:eastAsia="Batang"/>
          <w:color w:val="000000"/>
          <w:szCs w:val="28"/>
          <w:lang w:val="vi-VN" w:eastAsia="ko-KR"/>
        </w:rPr>
        <w:t>THÀNH PHỐ HỒ CHÍ MINH</w:t>
      </w:r>
    </w:p>
    <w:p w14:paraId="683496F0" w14:textId="77777777" w:rsidR="00C52B36" w:rsidRPr="00E27328" w:rsidRDefault="00C52B36" w:rsidP="00C52B36">
      <w:pPr>
        <w:tabs>
          <w:tab w:val="left" w:pos="-142"/>
          <w:tab w:val="left" w:pos="426"/>
          <w:tab w:val="left" w:pos="567"/>
          <w:tab w:val="left" w:pos="851"/>
        </w:tabs>
        <w:spacing w:after="0" w:line="240" w:lineRule="auto"/>
        <w:jc w:val="center"/>
        <w:rPr>
          <w:rFonts w:eastAsia="Batang"/>
          <w:b/>
          <w:color w:val="000000"/>
          <w:szCs w:val="28"/>
          <w:lang w:val="vi-VN" w:eastAsia="ko-KR"/>
        </w:rPr>
      </w:pPr>
      <w:r>
        <w:rPr>
          <w:rFonts w:eastAsia="Batang"/>
          <w:b/>
          <w:color w:val="000000"/>
          <w:szCs w:val="28"/>
          <w:lang w:val="vi-VN" w:eastAsia="ko-KR"/>
        </w:rPr>
        <w:t>TRƯỜNG ĐẠI HỌC THỦ DẦU MỘT</w:t>
      </w:r>
    </w:p>
    <w:p w14:paraId="448F6BA6" w14:textId="77777777" w:rsidR="00C52B36" w:rsidRPr="00022BC7" w:rsidRDefault="00C52B36" w:rsidP="00C52B36">
      <w:pPr>
        <w:tabs>
          <w:tab w:val="left" w:pos="-142"/>
          <w:tab w:val="left" w:pos="426"/>
          <w:tab w:val="left" w:pos="567"/>
          <w:tab w:val="left" w:pos="851"/>
        </w:tabs>
        <w:spacing w:after="0" w:line="240" w:lineRule="auto"/>
        <w:jc w:val="center"/>
        <w:rPr>
          <w:rFonts w:eastAsia="Batang"/>
          <w:b/>
          <w:color w:val="000000"/>
          <w:szCs w:val="28"/>
          <w:lang w:eastAsia="ko-KR"/>
        </w:rPr>
      </w:pPr>
      <w:r>
        <w:rPr>
          <w:noProof/>
        </w:rPr>
        <w:drawing>
          <wp:anchor distT="0" distB="0" distL="114300" distR="114300" simplePos="0" relativeHeight="251657216" behindDoc="0" locked="0" layoutInCell="1" allowOverlap="1" wp14:anchorId="3A576D99" wp14:editId="4714613F">
            <wp:simplePos x="0" y="0"/>
            <wp:positionH relativeFrom="column">
              <wp:posOffset>1657350</wp:posOffset>
            </wp:positionH>
            <wp:positionV relativeFrom="paragraph">
              <wp:posOffset>100965</wp:posOffset>
            </wp:positionV>
            <wp:extent cx="2792095" cy="1945005"/>
            <wp:effectExtent l="0" t="0" r="8255" b="0"/>
            <wp:wrapSquare wrapText="bothSides"/>
            <wp:docPr id="4"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logo  AI-generated content may be incorrect."/>
                    <pic:cNvPicPr/>
                  </pic:nvPicPr>
                  <pic:blipFill>
                    <a:blip r:embed="rId8">
                      <a:extLst>
                        <a:ext uri="{BEBA8EAE-BF5A-486C-A8C5-ECC9F3942E4B}">
                          <a14:imgProps xmlns:a14="http://schemas.microsoft.com/office/drawing/2010/main">
                            <a14:imgLayer r:embed="rId9">
                              <a14:imgEffect>
                                <a14:saturation sat="20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792095" cy="1945005"/>
                    </a:xfrm>
                    <a:prstGeom prst="rect">
                      <a:avLst/>
                    </a:prstGeom>
                  </pic:spPr>
                </pic:pic>
              </a:graphicData>
            </a:graphic>
            <wp14:sizeRelH relativeFrom="margin">
              <wp14:pctWidth>0</wp14:pctWidth>
            </wp14:sizeRelH>
            <wp14:sizeRelV relativeFrom="margin">
              <wp14:pctHeight>0</wp14:pctHeight>
            </wp14:sizeRelV>
          </wp:anchor>
        </w:drawing>
      </w:r>
    </w:p>
    <w:p w14:paraId="4D219FD0" w14:textId="77777777" w:rsidR="00C52B36"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p>
    <w:p w14:paraId="1DFCC69B" w14:textId="77777777" w:rsidR="00C52B36"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r>
        <w:rPr>
          <w:noProof/>
        </w:rPr>
        <mc:AlternateContent>
          <mc:Choice Requires="wps">
            <w:drawing>
              <wp:inline distT="0" distB="0" distL="0" distR="0" wp14:anchorId="73E37F7B" wp14:editId="799E8A77">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71C7167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xqf6sQIAALcFAAAOAAAAZHJzL2Uyb0RvYy54bWysVG1v0zAQ/o7Ef7D8PUvSuS+Jlk5b0yCk ARODH+AmTmPh2MF2mw7Ef+fstF3bfUGAP1i27/Lcc3dP7uZ21wq0ZdpwJTMcX0UYMVmqist1hr9+ KYIZRsZSWVGhJMvwMzP4dv72zU3fpWykGiUqphGASJP2XYYba7s0DE3ZsJaaK9UxCcZa6ZZauOp1 WGnaA3orwlEUTcJe6arTqmTGwGs+GPHc49c1K+2nujbMIpFh4Gb9rv2+cns4v6HpWtOu4eWeBv0L Fi3lEoIeoXJqKdpo/gqq5aVWRtX2qlRtqOqal8znANnE0UU2Tw3tmM8FimO6Y5nM/4MtP24fNeIV 9A4jSVto0WcoGpVrwVDsytN3JgWvp+5RuwRN96DKbwZJtWjAi92ZDvyHzw9PWqu+YbQCnh4iPMNw FwNoaNV/UBUEpBurfPF2tW5dDCgL2vkePR97xHYWlfB4HZFZBJ0swbQ/A8mQpoePO23sO6Za5A4Z 1sDOg9Ptg7GD68HFxZKq4EJ4GQh59gCYwwuEhk+dzZHwXf2ZRMlytpyRgIwmy4BEeR7cFQsSTIp4 Os6v88Uij3+5uDFJG15VTLowB4XF5M86uNf6oI2jxowSvHJwjpLR69VCaLSloPDCL9c1IH/iFp7T 8GbI5SKleESi+1ESFJPZNCAFGQfJNJoFUZzcJ5OIJCQvzlN64JL9e0qoz3AyHo19l05IX+QW+fU6 N5q23MIMEbzNMEgD1vBXOwUuZeVbaykXw/mkFI7+SymgYodGe706iQ7qX6nqGeSqFcgJlAfTDg6N 0j8w6mFyZNh831DNMBLvJUg+iQlxo8ZfyHg6gos+taxOLVSWAJVhi9FwXNhhPG06zdcNRIp9YaS6 g9+k5l7C7hcaWAF/d4Hp4DPZTzI3fk7v3utl3s5/AwAA//8DAFBLAwQUAAYACAAAACEATKDpLNgA AAADAQAADwAAAGRycy9kb3ducmV2LnhtbEyPQUvDQBCF74L/YRnBi9iNIlJiNkUKYhGhmGrP0+yY BLOzaXabxH/fqR70MsPjDW++ly0m16qB+tB4NnAzS0ARl942XBl43zxdz0GFiGyx9UwGvinAIj8/ yzC1fuQ3GopYKQnhkKKBOsYu1TqUNTkMM98Ri/fpe4dRZF9p2+Mo4a7Vt0lyrx02LB9q7GhZU/lV HJyBsVwP283rs15fbVee96v9svh4MebyYnp8ABVpin/HcMIXdMiFaecPbINqDUiR+DPFu5uL2v1u nWf6P3t+BAAA//8DAFBLAQItABQABgAIAAAAIQC2gziS/gAAAOEBAAATAAAAAAAAAAAAAAAAAAAA AABbQ29udGVudF9UeXBlc10ueG1sUEsBAi0AFAAGAAgAAAAhADj9If/WAAAAlAEAAAsAAAAAAAAA AAAAAAAALwEAAF9yZWxzLy5yZWxzUEsBAi0AFAAGAAgAAAAhAJLGp/qxAgAAtwUAAA4AAAAAAAAA AAAAAAAALgIAAGRycy9lMm9Eb2MueG1sUEsBAi0AFAAGAAgAAAAhAEyg6SzYAAAAAwEAAA8AAAAA AAAAAAAAAAAACwUAAGRycy9kb3ducmV2LnhtbFBLBQYAAAAABAAEAPMAAAAQBgAAAAA= " filled="f" stroked="f">
                <o:lock v:ext="edit" aspectratio="t"/>
                <w10:anchorlock/>
              </v:rect>
            </w:pict>
          </mc:Fallback>
        </mc:AlternateContent>
      </w:r>
    </w:p>
    <w:p w14:paraId="055BEC33" w14:textId="77777777" w:rsidR="00C52B36" w:rsidRPr="00022BC7" w:rsidRDefault="00C52B36" w:rsidP="00C52B36">
      <w:pPr>
        <w:tabs>
          <w:tab w:val="left" w:pos="-142"/>
          <w:tab w:val="left" w:pos="426"/>
          <w:tab w:val="left" w:pos="567"/>
          <w:tab w:val="left" w:pos="851"/>
        </w:tabs>
        <w:spacing w:line="360" w:lineRule="auto"/>
        <w:jc w:val="center"/>
        <w:rPr>
          <w:rFonts w:eastAsia="Batang"/>
          <w:b/>
          <w:color w:val="000000"/>
          <w:szCs w:val="28"/>
          <w:lang w:eastAsia="ko-KR"/>
        </w:rPr>
      </w:pPr>
    </w:p>
    <w:p w14:paraId="3281035F" w14:textId="77777777" w:rsidR="0049252C" w:rsidRDefault="0049252C" w:rsidP="0049252C">
      <w:pPr>
        <w:tabs>
          <w:tab w:val="left" w:pos="-142"/>
          <w:tab w:val="left" w:pos="426"/>
          <w:tab w:val="left" w:pos="567"/>
          <w:tab w:val="left" w:pos="851"/>
        </w:tabs>
        <w:spacing w:line="360" w:lineRule="auto"/>
        <w:jc w:val="center"/>
        <w:rPr>
          <w:rFonts w:eastAsia="Batang"/>
          <w:b/>
          <w:color w:val="000000"/>
          <w:szCs w:val="28"/>
          <w:lang w:eastAsia="ko-KR"/>
        </w:rPr>
      </w:pPr>
    </w:p>
    <w:p w14:paraId="1A6B18C0" w14:textId="77777777" w:rsidR="0049252C" w:rsidRDefault="0049252C" w:rsidP="0049252C">
      <w:pPr>
        <w:tabs>
          <w:tab w:val="left" w:pos="-142"/>
          <w:tab w:val="left" w:pos="426"/>
          <w:tab w:val="left" w:pos="567"/>
          <w:tab w:val="left" w:pos="851"/>
        </w:tabs>
        <w:spacing w:line="360" w:lineRule="auto"/>
        <w:jc w:val="center"/>
        <w:rPr>
          <w:rFonts w:eastAsia="Batang"/>
          <w:b/>
          <w:color w:val="000000"/>
          <w:sz w:val="32"/>
          <w:szCs w:val="32"/>
          <w:lang w:eastAsia="ko-KR"/>
        </w:rPr>
      </w:pPr>
    </w:p>
    <w:p w14:paraId="19A12AEF" w14:textId="77777777" w:rsidR="0049252C" w:rsidRPr="0049252C" w:rsidRDefault="0097423E" w:rsidP="0049252C">
      <w:pPr>
        <w:tabs>
          <w:tab w:val="left" w:pos="-142"/>
          <w:tab w:val="left" w:pos="426"/>
          <w:tab w:val="left" w:pos="567"/>
          <w:tab w:val="left" w:pos="851"/>
        </w:tabs>
        <w:spacing w:line="360" w:lineRule="auto"/>
        <w:jc w:val="center"/>
        <w:rPr>
          <w:rFonts w:eastAsia="Batang"/>
          <w:b/>
          <w:color w:val="000000"/>
          <w:sz w:val="32"/>
          <w:szCs w:val="32"/>
          <w:lang w:eastAsia="ko-KR"/>
        </w:rPr>
      </w:pPr>
      <w:r>
        <w:rPr>
          <w:rFonts w:eastAsia="Batang"/>
          <w:b/>
          <w:color w:val="000000"/>
          <w:sz w:val="32"/>
          <w:szCs w:val="32"/>
          <w:lang w:eastAsia="ko-KR"/>
        </w:rPr>
        <w:t>HỒ THỊ HỒNG VÂN</w:t>
      </w:r>
    </w:p>
    <w:p w14:paraId="56F8DA9B" w14:textId="77777777" w:rsidR="0049252C" w:rsidRPr="0049252C" w:rsidRDefault="0049252C" w:rsidP="0049252C">
      <w:pPr>
        <w:tabs>
          <w:tab w:val="left" w:pos="-142"/>
          <w:tab w:val="left" w:pos="426"/>
          <w:tab w:val="left" w:pos="567"/>
          <w:tab w:val="left" w:pos="851"/>
        </w:tabs>
        <w:spacing w:line="360" w:lineRule="auto"/>
        <w:jc w:val="center"/>
        <w:rPr>
          <w:rFonts w:eastAsia="Batang"/>
          <w:b/>
          <w:color w:val="000000"/>
          <w:sz w:val="32"/>
          <w:szCs w:val="32"/>
          <w:lang w:eastAsia="ko-KR"/>
        </w:rPr>
      </w:pPr>
      <w:r>
        <w:rPr>
          <w:rFonts w:eastAsia="Batang"/>
          <w:b/>
          <w:color w:val="000000"/>
          <w:sz w:val="32"/>
          <w:szCs w:val="32"/>
          <w:lang w:eastAsia="ko-KR"/>
        </w:rPr>
        <w:t>ĐỀ CƯƠNG LUẬN VĂN TỐT NGHIỆP THẠC SĨ</w:t>
      </w:r>
    </w:p>
    <w:p w14:paraId="23E74699" w14:textId="77777777" w:rsidR="00DE7BE8" w:rsidRPr="00DE7BE8" w:rsidRDefault="00DE7BE8" w:rsidP="00DE7BE8">
      <w:pPr>
        <w:autoSpaceDE w:val="0"/>
        <w:autoSpaceDN w:val="0"/>
        <w:adjustRightInd w:val="0"/>
        <w:spacing w:before="360" w:after="0" w:line="240" w:lineRule="auto"/>
        <w:ind w:firstLine="540"/>
        <w:jc w:val="center"/>
        <w:rPr>
          <w:rFonts w:eastAsia="Batang"/>
          <w:b/>
          <w:color w:val="000000"/>
          <w:sz w:val="32"/>
          <w:szCs w:val="32"/>
          <w:lang w:eastAsia="ko-KR"/>
        </w:rPr>
      </w:pPr>
      <w:r>
        <w:rPr>
          <w:rFonts w:eastAsia="Batang"/>
          <w:b/>
          <w:color w:val="000000"/>
          <w:sz w:val="32"/>
          <w:szCs w:val="32"/>
          <w:lang w:eastAsia="ko-KR"/>
        </w:rPr>
        <w:t>KHUNG HỌC SÂU TÍCH HỢP CƠ CHẾ GIẢI THÍCH</w:t>
      </w:r>
    </w:p>
    <w:p w14:paraId="7A8C30B3" w14:textId="77777777" w:rsidR="00B76A43" w:rsidRDefault="00DE7BE8" w:rsidP="00B76A43">
      <w:pPr>
        <w:autoSpaceDE w:val="0"/>
        <w:autoSpaceDN w:val="0"/>
        <w:adjustRightInd w:val="0"/>
        <w:spacing w:before="120" w:after="120" w:line="240" w:lineRule="auto"/>
        <w:ind w:firstLine="540"/>
        <w:jc w:val="center"/>
        <w:rPr>
          <w:rFonts w:eastAsia="Batang"/>
          <w:b/>
          <w:color w:val="000000"/>
          <w:sz w:val="32"/>
          <w:szCs w:val="32"/>
          <w:lang w:eastAsia="ko-KR"/>
        </w:rPr>
      </w:pPr>
      <w:r>
        <w:rPr>
          <w:rFonts w:eastAsia="Batang"/>
          <w:b/>
          <w:color w:val="000000"/>
          <w:sz w:val="32"/>
          <w:szCs w:val="32"/>
          <w:lang w:eastAsia="ko-KR"/>
        </w:rPr>
        <w:t xml:space="preserve">DỰ ĐOÁN NĂNG LỰC HỌC TẬP HỌC SINH </w:t>
      </w:r>
    </w:p>
    <w:p w14:paraId="6F352A0D" w14:textId="77777777" w:rsidR="002C69F6" w:rsidRDefault="00DE7BE8" w:rsidP="00B76A43">
      <w:pPr>
        <w:autoSpaceDE w:val="0"/>
        <w:autoSpaceDN w:val="0"/>
        <w:adjustRightInd w:val="0"/>
        <w:spacing w:after="1320" w:line="240" w:lineRule="auto"/>
        <w:ind w:firstLine="540"/>
        <w:jc w:val="center"/>
        <w:rPr>
          <w:rFonts w:eastAsia="Batang"/>
          <w:b/>
          <w:lang w:eastAsia="ko-KR"/>
        </w:rPr>
      </w:pPr>
      <w:r>
        <w:rPr>
          <w:rFonts w:eastAsia="Batang"/>
          <w:b/>
          <w:color w:val="000000"/>
          <w:sz w:val="32"/>
          <w:szCs w:val="32"/>
          <w:lang w:eastAsia="ko-KR"/>
        </w:rPr>
        <w:t>CUỐI CẤP THCS</w:t>
      </w:r>
    </w:p>
    <w:p w14:paraId="659B2BA2" w14:textId="77777777" w:rsidR="0049252C" w:rsidRPr="00022BC7" w:rsidRDefault="0049252C" w:rsidP="00B129C5">
      <w:pPr>
        <w:autoSpaceDE w:val="0"/>
        <w:autoSpaceDN w:val="0"/>
        <w:adjustRightInd w:val="0"/>
        <w:ind w:firstLine="540"/>
        <w:rPr>
          <w:rFonts w:eastAsia="Batang"/>
          <w:b/>
          <w:lang w:eastAsia="ko-KR"/>
        </w:rPr>
      </w:pPr>
      <w:r>
        <w:rPr>
          <w:rFonts w:eastAsia="Batang"/>
          <w:b/>
          <w:lang w:eastAsia="ko-KR"/>
        </w:rPr>
        <w:t>CHUYÊN NGÀNH: HỆ THỐNG THÔNG TIN</w:t>
      </w:r>
    </w:p>
    <w:p w14:paraId="0CE5C9E2" w14:textId="77777777" w:rsidR="0049252C" w:rsidRPr="00022BC7" w:rsidRDefault="0049252C" w:rsidP="00B129C5">
      <w:pPr>
        <w:autoSpaceDE w:val="0"/>
        <w:autoSpaceDN w:val="0"/>
        <w:adjustRightInd w:val="0"/>
        <w:ind w:firstLine="540"/>
        <w:rPr>
          <w:rFonts w:eastAsia="Batang"/>
          <w:b/>
          <w:lang w:eastAsia="ko-KR"/>
        </w:rPr>
      </w:pPr>
      <w:r>
        <w:rPr>
          <w:rFonts w:eastAsia="Batang"/>
          <w:b/>
          <w:lang w:eastAsia="ko-KR"/>
        </w:rPr>
        <w:t>MÃ SỐ: 2528480104015</w:t>
      </w:r>
    </w:p>
    <w:p w14:paraId="667EA962" w14:textId="77777777" w:rsidR="0049252C" w:rsidRDefault="0049252C" w:rsidP="00B129C5">
      <w:pPr>
        <w:autoSpaceDE w:val="0"/>
        <w:autoSpaceDN w:val="0"/>
        <w:adjustRightInd w:val="0"/>
        <w:ind w:firstLine="540"/>
        <w:rPr>
          <w:rFonts w:eastAsia="Batang"/>
          <w:b/>
          <w:lang w:eastAsia="ko-KR"/>
        </w:rPr>
      </w:pPr>
      <w:r>
        <w:rPr>
          <w:rFonts w:eastAsia="Batang"/>
          <w:b/>
          <w:lang w:eastAsia="ko-KR"/>
        </w:rPr>
        <w:t>NGƯỜI HƯỚNG DẪN 1: TS.DƯƠNG THỊ KIM CHI</w:t>
      </w:r>
    </w:p>
    <w:p w14:paraId="2434FCFB" w14:textId="77777777" w:rsidR="0049252C" w:rsidRDefault="0049252C" w:rsidP="0049252C">
      <w:pPr>
        <w:autoSpaceDE w:val="0"/>
        <w:autoSpaceDN w:val="0"/>
        <w:adjustRightInd w:val="0"/>
        <w:rPr>
          <w:rFonts w:eastAsia="Batang"/>
          <w:b/>
          <w:lang w:eastAsia="ko-KR"/>
        </w:rPr>
      </w:pPr>
    </w:p>
    <w:p w14:paraId="1FD9DDA3" w14:textId="77777777" w:rsidR="00FB4028" w:rsidRPr="0049252C" w:rsidRDefault="00FB4028" w:rsidP="0049252C">
      <w:pPr>
        <w:autoSpaceDE w:val="0"/>
        <w:autoSpaceDN w:val="0"/>
        <w:adjustRightInd w:val="0"/>
        <w:rPr>
          <w:rFonts w:eastAsia="Batang"/>
          <w:b/>
          <w:lang w:eastAsia="ko-KR"/>
        </w:rPr>
      </w:pPr>
    </w:p>
    <w:p w14:paraId="04186F64" w14:textId="77777777" w:rsidR="00C52B36" w:rsidRDefault="00C52B36" w:rsidP="00C52B36">
      <w:pPr>
        <w:tabs>
          <w:tab w:val="left" w:pos="-142"/>
          <w:tab w:val="left" w:pos="426"/>
          <w:tab w:val="left" w:pos="567"/>
          <w:tab w:val="left" w:pos="851"/>
        </w:tabs>
        <w:spacing w:after="0" w:line="240" w:lineRule="auto"/>
        <w:jc w:val="center"/>
        <w:rPr>
          <w:rFonts w:eastAsia="Batang"/>
          <w:b/>
          <w:color w:val="000000"/>
          <w:szCs w:val="28"/>
          <w:lang w:eastAsia="ko-KR"/>
        </w:rPr>
      </w:pPr>
    </w:p>
    <w:p w14:paraId="3875F325" w14:textId="77777777" w:rsidR="0049252C" w:rsidRDefault="0049252C" w:rsidP="00C52B36">
      <w:pPr>
        <w:tabs>
          <w:tab w:val="left" w:pos="-142"/>
          <w:tab w:val="left" w:pos="426"/>
          <w:tab w:val="left" w:pos="567"/>
          <w:tab w:val="left" w:pos="851"/>
        </w:tabs>
        <w:spacing w:after="0" w:line="240" w:lineRule="auto"/>
        <w:jc w:val="center"/>
        <w:rPr>
          <w:rFonts w:eastAsia="Batang"/>
          <w:b/>
          <w:color w:val="000000"/>
          <w:szCs w:val="28"/>
          <w:lang w:eastAsia="ko-KR"/>
        </w:rPr>
      </w:pPr>
    </w:p>
    <w:p w14:paraId="1FFDA58A" w14:textId="77777777" w:rsidR="00BB59D4" w:rsidRDefault="00BB59D4" w:rsidP="00C52B36">
      <w:pPr>
        <w:tabs>
          <w:tab w:val="left" w:pos="-142"/>
          <w:tab w:val="left" w:pos="426"/>
          <w:tab w:val="left" w:pos="567"/>
          <w:tab w:val="left" w:pos="851"/>
        </w:tabs>
        <w:spacing w:after="0" w:line="240" w:lineRule="auto"/>
        <w:jc w:val="center"/>
        <w:rPr>
          <w:rFonts w:eastAsia="Batang"/>
          <w:b/>
          <w:color w:val="000000"/>
          <w:szCs w:val="28"/>
          <w:lang w:eastAsia="ko-KR"/>
        </w:rPr>
      </w:pPr>
    </w:p>
    <w:p w14:paraId="60C46377" w14:textId="77777777" w:rsidR="008F02FF" w:rsidRDefault="008F02FF" w:rsidP="00C52B36">
      <w:pPr>
        <w:tabs>
          <w:tab w:val="left" w:pos="-142"/>
          <w:tab w:val="left" w:pos="426"/>
          <w:tab w:val="left" w:pos="567"/>
          <w:tab w:val="left" w:pos="851"/>
        </w:tabs>
        <w:spacing w:after="0" w:line="240" w:lineRule="auto"/>
        <w:jc w:val="center"/>
        <w:rPr>
          <w:rFonts w:eastAsia="Batang"/>
          <w:b/>
          <w:color w:val="000000"/>
          <w:szCs w:val="28"/>
          <w:lang w:eastAsia="ko-KR"/>
        </w:rPr>
      </w:pPr>
    </w:p>
    <w:p w14:paraId="6928BF3E" w14:textId="77777777" w:rsidR="00F33698" w:rsidRPr="00F33698" w:rsidRDefault="00C52B36" w:rsidP="00F33698">
      <w:pPr>
        <w:tabs>
          <w:tab w:val="left" w:pos="-142"/>
          <w:tab w:val="left" w:pos="426"/>
          <w:tab w:val="left" w:pos="567"/>
          <w:tab w:val="left" w:pos="851"/>
        </w:tabs>
        <w:spacing w:after="0" w:line="240" w:lineRule="auto"/>
        <w:jc w:val="center"/>
        <w:rPr>
          <w:rFonts w:cs="Times New Roman"/>
          <w:b/>
          <w:color w:val="000000" w:themeColor="text1"/>
          <w:szCs w:val="28"/>
        </w:rPr>
        <w:sectPr w:rsidR="00F33698" w:rsidRPr="00F33698" w:rsidSect="00CC39C6">
          <w:pgSz w:w="11907" w:h="16840" w:code="9"/>
          <w:pgMar w:top="1701" w:right="1134" w:bottom="1701"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Pr>
          <w:rFonts w:eastAsia="Batang"/>
          <w:b/>
          <w:color w:val="000000"/>
          <w:szCs w:val="28"/>
          <w:lang w:eastAsia="ko-KR"/>
        </w:rPr>
        <w:t>TP. HỒ CHÍ MINH – 2026</w:t>
      </w:r>
    </w:p>
    <w:p w14:paraId="5B3DA6C2" w14:textId="77777777" w:rsidR="00A45DA0" w:rsidRPr="00A83A9D" w:rsidRDefault="00000000" w:rsidP="00A83A9D">
      <w:pPr>
        <w:pStyle w:val="Heading1"/>
        <w:pageBreakBefore/>
        <w:spacing w:before="40" w:after="40"/>
        <w:jc w:val="center"/>
        <w:rPr>
          <w:szCs w:val="26"/>
        </w:rPr>
      </w:pPr>
      <w:bookmarkStart w:id="0" w:name="_Toc241525744"/>
      <w:bookmarkStart w:id="1" w:name="_Toc241526034"/>
      <w:r>
        <w:rPr>
          <w:szCs w:val="26"/>
        </w:rPr>
        <w:lastRenderedPageBreak/>
        <w:t>MỤC LỤC</w:t>
      </w:r>
      <w:bookmarkEnd w:id="0"/>
      <w:bookmarkEnd w:id="1"/>
    </w:p>
    <w:p w14:paraId="67333644" w14:textId="77777777" w:rsidR="00026E66" w:rsidRDefault="00026E66">
      <w:pPr>
        <w:pStyle w:val="TOC1"/>
        <w:rPr>
          <w:rFonts w:asciiTheme="minorHAnsi" w:eastAsiaTheme="minorEastAsia" w:hAnsiTheme="minorHAnsi"/>
          <w:b w:val="0"/>
          <w:noProof/>
          <w:sz w:val="22"/>
        </w:rPr>
      </w:pPr>
      <w:r>
        <w:rPr>
          <w:sz w:val="26"/>
          <w:szCs w:val="26"/>
        </w:rPr>
        <w:fldChar w:fldCharType="begin"/>
      </w:r>
      <w:r>
        <w:rPr>
          <w:sz w:val="26"/>
          <w:szCs w:val="26"/>
        </w:rPr>
        <w:instrText xml:space="preserve"> TOC \o "1-3" \h \z \u </w:instrText>
      </w:r>
      <w:r>
        <w:rPr>
          <w:sz w:val="26"/>
          <w:szCs w:val="26"/>
        </w:rPr>
        <w:fldChar w:fldCharType="separate"/>
      </w:r>
      <w:hyperlink w:anchor="_Toc241526034" w:history="1">
        <w:r>
          <w:rPr>
            <w:rStyle w:val="Hyperlink"/>
            <w:noProof/>
          </w:rPr>
          <w:t>MỤC LỤC</w:t>
        </w:r>
        <w:r>
          <w:rPr>
            <w:noProof/>
            <w:webHidden/>
          </w:rPr>
          <w:tab/>
        </w:r>
        <w:r>
          <w:rPr>
            <w:noProof/>
            <w:webHidden/>
          </w:rPr>
          <w:fldChar w:fldCharType="begin"/>
        </w:r>
        <w:r>
          <w:rPr>
            <w:noProof/>
            <w:webHidden/>
          </w:rPr>
          <w:instrText xml:space="preserve"> PAGEREF _Toc241526034 \h </w:instrText>
        </w:r>
        <w:r>
          <w:rPr>
            <w:noProof/>
            <w:webHidden/>
          </w:rPr>
        </w:r>
        <w:r>
          <w:rPr>
            <w:noProof/>
            <w:webHidden/>
          </w:rPr>
          <w:fldChar w:fldCharType="separate"/>
        </w:r>
        <w:r>
          <w:rPr>
            <w:noProof/>
            <w:webHidden/>
          </w:rPr>
          <w:t>1</w:t>
        </w:r>
        <w:r>
          <w:rPr>
            <w:noProof/>
            <w:webHidden/>
          </w:rPr>
          <w:fldChar w:fldCharType="end"/>
        </w:r>
      </w:hyperlink>
    </w:p>
    <w:p w14:paraId="32B5CE15" w14:textId="77777777" w:rsidR="00026E66" w:rsidRDefault="00026E66">
      <w:pPr>
        <w:pStyle w:val="TOC1"/>
        <w:rPr>
          <w:rFonts w:asciiTheme="minorHAnsi" w:eastAsiaTheme="minorEastAsia" w:hAnsiTheme="minorHAnsi"/>
          <w:b w:val="0"/>
          <w:noProof/>
          <w:sz w:val="22"/>
        </w:rPr>
      </w:pPr>
      <w:hyperlink w:anchor="_Toc241526035" w:history="1">
        <w:r>
          <w:rPr>
            <w:rStyle w:val="Hyperlink"/>
            <w:noProof/>
          </w:rPr>
          <w:t>1. LÝ DO LỰA CHỌN ĐỀ TÀI</w:t>
        </w:r>
        <w:r>
          <w:rPr>
            <w:noProof/>
            <w:webHidden/>
          </w:rPr>
          <w:tab/>
        </w:r>
        <w:r>
          <w:rPr>
            <w:noProof/>
            <w:webHidden/>
          </w:rPr>
          <w:fldChar w:fldCharType="begin"/>
        </w:r>
        <w:r>
          <w:rPr>
            <w:noProof/>
            <w:webHidden/>
          </w:rPr>
          <w:instrText xml:space="preserve"> PAGEREF _Toc241526035 \h </w:instrText>
        </w:r>
        <w:r>
          <w:rPr>
            <w:noProof/>
            <w:webHidden/>
          </w:rPr>
        </w:r>
        <w:r>
          <w:rPr>
            <w:noProof/>
            <w:webHidden/>
          </w:rPr>
          <w:fldChar w:fldCharType="separate"/>
        </w:r>
        <w:r>
          <w:rPr>
            <w:noProof/>
            <w:webHidden/>
          </w:rPr>
          <w:t>2</w:t>
        </w:r>
        <w:r>
          <w:rPr>
            <w:noProof/>
            <w:webHidden/>
          </w:rPr>
          <w:fldChar w:fldCharType="end"/>
        </w:r>
      </w:hyperlink>
    </w:p>
    <w:p w14:paraId="03AFCD61" w14:textId="77777777" w:rsidR="00026E66" w:rsidRDefault="00026E66">
      <w:pPr>
        <w:pStyle w:val="TOC2"/>
        <w:tabs>
          <w:tab w:val="right" w:leader="dot" w:pos="8778"/>
        </w:tabs>
        <w:rPr>
          <w:rFonts w:asciiTheme="minorHAnsi" w:eastAsiaTheme="minorEastAsia" w:hAnsiTheme="minorHAnsi"/>
          <w:noProof/>
          <w:sz w:val="22"/>
        </w:rPr>
      </w:pPr>
      <w:hyperlink w:anchor="_Toc241526036" w:history="1">
        <w:r>
          <w:rPr>
            <w:rStyle w:val="Hyperlink"/>
            <w:rFonts w:eastAsia="Times New Roman"/>
            <w:noProof/>
          </w:rPr>
          <w:t>1.1. Bối cảnh khoa học, công nghệ và chính sách</w:t>
        </w:r>
        <w:r>
          <w:rPr>
            <w:noProof/>
            <w:webHidden/>
          </w:rPr>
          <w:tab/>
        </w:r>
        <w:r>
          <w:rPr>
            <w:noProof/>
            <w:webHidden/>
          </w:rPr>
          <w:fldChar w:fldCharType="begin"/>
        </w:r>
        <w:r>
          <w:rPr>
            <w:noProof/>
            <w:webHidden/>
          </w:rPr>
          <w:instrText xml:space="preserve"> PAGEREF _Toc241526036 \h </w:instrText>
        </w:r>
        <w:r>
          <w:rPr>
            <w:noProof/>
            <w:webHidden/>
          </w:rPr>
        </w:r>
        <w:r>
          <w:rPr>
            <w:noProof/>
            <w:webHidden/>
          </w:rPr>
          <w:fldChar w:fldCharType="separate"/>
        </w:r>
        <w:r>
          <w:rPr>
            <w:noProof/>
            <w:webHidden/>
          </w:rPr>
          <w:t>2</w:t>
        </w:r>
        <w:r>
          <w:rPr>
            <w:noProof/>
            <w:webHidden/>
          </w:rPr>
          <w:fldChar w:fldCharType="end"/>
        </w:r>
      </w:hyperlink>
    </w:p>
    <w:p w14:paraId="0A66BC3D" w14:textId="77777777" w:rsidR="00026E66" w:rsidRDefault="00026E66">
      <w:pPr>
        <w:pStyle w:val="TOC2"/>
        <w:tabs>
          <w:tab w:val="right" w:leader="dot" w:pos="8778"/>
        </w:tabs>
        <w:rPr>
          <w:rFonts w:asciiTheme="minorHAnsi" w:eastAsiaTheme="minorEastAsia" w:hAnsiTheme="minorHAnsi"/>
          <w:noProof/>
          <w:sz w:val="22"/>
        </w:rPr>
      </w:pPr>
      <w:hyperlink w:anchor="_Toc241526037" w:history="1">
        <w:r>
          <w:rPr>
            <w:rStyle w:val="Hyperlink"/>
            <w:noProof/>
          </w:rPr>
          <w:t>1.2. Tính cấp thiết xuất phát từ thực tiễn học sinh cuối cấp THCS</w:t>
        </w:r>
        <w:r>
          <w:rPr>
            <w:noProof/>
            <w:webHidden/>
          </w:rPr>
          <w:tab/>
        </w:r>
        <w:r>
          <w:rPr>
            <w:noProof/>
            <w:webHidden/>
          </w:rPr>
          <w:fldChar w:fldCharType="begin"/>
        </w:r>
        <w:r>
          <w:rPr>
            <w:noProof/>
            <w:webHidden/>
          </w:rPr>
          <w:instrText xml:space="preserve"> PAGEREF _Toc241526037 \h </w:instrText>
        </w:r>
        <w:r>
          <w:rPr>
            <w:noProof/>
            <w:webHidden/>
          </w:rPr>
        </w:r>
        <w:r>
          <w:rPr>
            <w:noProof/>
            <w:webHidden/>
          </w:rPr>
          <w:fldChar w:fldCharType="separate"/>
        </w:r>
        <w:r>
          <w:rPr>
            <w:noProof/>
            <w:webHidden/>
          </w:rPr>
          <w:t>2</w:t>
        </w:r>
        <w:r>
          <w:rPr>
            <w:noProof/>
            <w:webHidden/>
          </w:rPr>
          <w:fldChar w:fldCharType="end"/>
        </w:r>
      </w:hyperlink>
    </w:p>
    <w:p w14:paraId="225013E7" w14:textId="77777777" w:rsidR="00026E66" w:rsidRDefault="00026E66">
      <w:pPr>
        <w:pStyle w:val="TOC2"/>
        <w:tabs>
          <w:tab w:val="right" w:leader="dot" w:pos="8778"/>
        </w:tabs>
        <w:rPr>
          <w:rFonts w:asciiTheme="minorHAnsi" w:eastAsiaTheme="minorEastAsia" w:hAnsiTheme="minorHAnsi"/>
          <w:noProof/>
          <w:sz w:val="22"/>
        </w:rPr>
      </w:pPr>
      <w:hyperlink w:anchor="_Toc241526038" w:history="1">
        <w:r>
          <w:rPr>
            <w:rStyle w:val="Hyperlink"/>
            <w:noProof/>
          </w:rPr>
          <w:t>1.3. Hạn chế của các nghiên cứu hiện có</w:t>
        </w:r>
        <w:r>
          <w:rPr>
            <w:noProof/>
            <w:webHidden/>
          </w:rPr>
          <w:tab/>
        </w:r>
        <w:r>
          <w:rPr>
            <w:noProof/>
            <w:webHidden/>
          </w:rPr>
          <w:fldChar w:fldCharType="begin"/>
        </w:r>
        <w:r>
          <w:rPr>
            <w:noProof/>
            <w:webHidden/>
          </w:rPr>
          <w:instrText xml:space="preserve"> PAGEREF _Toc241526038 \h </w:instrText>
        </w:r>
        <w:r>
          <w:rPr>
            <w:noProof/>
            <w:webHidden/>
          </w:rPr>
        </w:r>
        <w:r>
          <w:rPr>
            <w:noProof/>
            <w:webHidden/>
          </w:rPr>
          <w:fldChar w:fldCharType="separate"/>
        </w:r>
        <w:r>
          <w:rPr>
            <w:noProof/>
            <w:webHidden/>
          </w:rPr>
          <w:t>3</w:t>
        </w:r>
        <w:r>
          <w:rPr>
            <w:noProof/>
            <w:webHidden/>
          </w:rPr>
          <w:fldChar w:fldCharType="end"/>
        </w:r>
      </w:hyperlink>
    </w:p>
    <w:p w14:paraId="7518510B" w14:textId="77777777" w:rsidR="00026E66" w:rsidRDefault="00026E66">
      <w:pPr>
        <w:pStyle w:val="TOC1"/>
        <w:rPr>
          <w:rFonts w:asciiTheme="minorHAnsi" w:eastAsiaTheme="minorEastAsia" w:hAnsiTheme="minorHAnsi"/>
          <w:b w:val="0"/>
          <w:noProof/>
          <w:sz w:val="22"/>
        </w:rPr>
      </w:pPr>
      <w:hyperlink w:anchor="_Toc241526039" w:history="1">
        <w:r>
          <w:rPr>
            <w:rStyle w:val="Hyperlink"/>
            <w:noProof/>
          </w:rPr>
          <w:t>2. MỤC TIÊU NGHIÊN CỨU</w:t>
        </w:r>
        <w:r>
          <w:rPr>
            <w:noProof/>
            <w:webHidden/>
          </w:rPr>
          <w:tab/>
        </w:r>
        <w:r>
          <w:rPr>
            <w:noProof/>
            <w:webHidden/>
          </w:rPr>
          <w:fldChar w:fldCharType="begin"/>
        </w:r>
        <w:r>
          <w:rPr>
            <w:noProof/>
            <w:webHidden/>
          </w:rPr>
          <w:instrText xml:space="preserve"> PAGEREF _Toc241526039 \h </w:instrText>
        </w:r>
        <w:r>
          <w:rPr>
            <w:noProof/>
            <w:webHidden/>
          </w:rPr>
        </w:r>
        <w:r>
          <w:rPr>
            <w:noProof/>
            <w:webHidden/>
          </w:rPr>
          <w:fldChar w:fldCharType="separate"/>
        </w:r>
        <w:r>
          <w:rPr>
            <w:noProof/>
            <w:webHidden/>
          </w:rPr>
          <w:t>4</w:t>
        </w:r>
        <w:r>
          <w:rPr>
            <w:noProof/>
            <w:webHidden/>
          </w:rPr>
          <w:fldChar w:fldCharType="end"/>
        </w:r>
      </w:hyperlink>
    </w:p>
    <w:p w14:paraId="40EA01D1" w14:textId="77777777" w:rsidR="00026E66" w:rsidRDefault="00026E66">
      <w:pPr>
        <w:pStyle w:val="TOC2"/>
        <w:tabs>
          <w:tab w:val="right" w:leader="dot" w:pos="8778"/>
        </w:tabs>
        <w:rPr>
          <w:rFonts w:asciiTheme="minorHAnsi" w:eastAsiaTheme="minorEastAsia" w:hAnsiTheme="minorHAnsi"/>
          <w:noProof/>
          <w:sz w:val="22"/>
        </w:rPr>
      </w:pPr>
      <w:hyperlink w:anchor="_Toc241526040" w:history="1">
        <w:r>
          <w:rPr>
            <w:rStyle w:val="Hyperlink"/>
            <w:noProof/>
          </w:rPr>
          <w:t>2.1. Mục tiêu tổng quát</w:t>
        </w:r>
        <w:r>
          <w:rPr>
            <w:noProof/>
            <w:webHidden/>
          </w:rPr>
          <w:tab/>
        </w:r>
        <w:r>
          <w:rPr>
            <w:noProof/>
            <w:webHidden/>
          </w:rPr>
          <w:fldChar w:fldCharType="begin"/>
        </w:r>
        <w:r>
          <w:rPr>
            <w:noProof/>
            <w:webHidden/>
          </w:rPr>
          <w:instrText xml:space="preserve"> PAGEREF _Toc241526040 \h </w:instrText>
        </w:r>
        <w:r>
          <w:rPr>
            <w:noProof/>
            <w:webHidden/>
          </w:rPr>
        </w:r>
        <w:r>
          <w:rPr>
            <w:noProof/>
            <w:webHidden/>
          </w:rPr>
          <w:fldChar w:fldCharType="separate"/>
        </w:r>
        <w:r>
          <w:rPr>
            <w:noProof/>
            <w:webHidden/>
          </w:rPr>
          <w:t>4</w:t>
        </w:r>
        <w:r>
          <w:rPr>
            <w:noProof/>
            <w:webHidden/>
          </w:rPr>
          <w:fldChar w:fldCharType="end"/>
        </w:r>
      </w:hyperlink>
    </w:p>
    <w:p w14:paraId="6C547B46" w14:textId="77777777" w:rsidR="00026E66" w:rsidRDefault="00026E66">
      <w:pPr>
        <w:pStyle w:val="TOC2"/>
        <w:tabs>
          <w:tab w:val="right" w:leader="dot" w:pos="8778"/>
        </w:tabs>
        <w:rPr>
          <w:rFonts w:asciiTheme="minorHAnsi" w:eastAsiaTheme="minorEastAsia" w:hAnsiTheme="minorHAnsi"/>
          <w:noProof/>
          <w:sz w:val="22"/>
        </w:rPr>
      </w:pPr>
      <w:hyperlink w:anchor="_Toc241526041" w:history="1">
        <w:r>
          <w:rPr>
            <w:rStyle w:val="Hyperlink"/>
            <w:noProof/>
          </w:rPr>
          <w:t>2.2. Mục tiêu cụ thể</w:t>
        </w:r>
        <w:r>
          <w:rPr>
            <w:noProof/>
            <w:webHidden/>
          </w:rPr>
          <w:tab/>
        </w:r>
        <w:r>
          <w:rPr>
            <w:noProof/>
            <w:webHidden/>
          </w:rPr>
          <w:fldChar w:fldCharType="begin"/>
        </w:r>
        <w:r>
          <w:rPr>
            <w:noProof/>
            <w:webHidden/>
          </w:rPr>
          <w:instrText xml:space="preserve"> PAGEREF _Toc241526041 \h </w:instrText>
        </w:r>
        <w:r>
          <w:rPr>
            <w:noProof/>
            <w:webHidden/>
          </w:rPr>
        </w:r>
        <w:r>
          <w:rPr>
            <w:noProof/>
            <w:webHidden/>
          </w:rPr>
          <w:fldChar w:fldCharType="separate"/>
        </w:r>
        <w:r>
          <w:rPr>
            <w:noProof/>
            <w:webHidden/>
          </w:rPr>
          <w:t>4</w:t>
        </w:r>
        <w:r>
          <w:rPr>
            <w:noProof/>
            <w:webHidden/>
          </w:rPr>
          <w:fldChar w:fldCharType="end"/>
        </w:r>
      </w:hyperlink>
    </w:p>
    <w:p w14:paraId="000A3028" w14:textId="77777777" w:rsidR="00026E66" w:rsidRDefault="00026E66">
      <w:pPr>
        <w:pStyle w:val="TOC1"/>
        <w:rPr>
          <w:rFonts w:asciiTheme="minorHAnsi" w:eastAsiaTheme="minorEastAsia" w:hAnsiTheme="minorHAnsi"/>
          <w:b w:val="0"/>
          <w:noProof/>
          <w:sz w:val="22"/>
        </w:rPr>
      </w:pPr>
      <w:hyperlink w:anchor="_Toc241526042" w:history="1">
        <w:r>
          <w:rPr>
            <w:rStyle w:val="Hyperlink"/>
            <w:noProof/>
          </w:rPr>
          <w:t>3. TỔNG QUAN TÌNH HÌNH NGHIÊN CỨU</w:t>
        </w:r>
        <w:r>
          <w:rPr>
            <w:noProof/>
            <w:webHidden/>
          </w:rPr>
          <w:tab/>
        </w:r>
        <w:r>
          <w:rPr>
            <w:noProof/>
            <w:webHidden/>
          </w:rPr>
          <w:fldChar w:fldCharType="begin"/>
        </w:r>
        <w:r>
          <w:rPr>
            <w:noProof/>
            <w:webHidden/>
          </w:rPr>
          <w:instrText xml:space="preserve"> PAGEREF _Toc241526042 \h </w:instrText>
        </w:r>
        <w:r>
          <w:rPr>
            <w:noProof/>
            <w:webHidden/>
          </w:rPr>
        </w:r>
        <w:r>
          <w:rPr>
            <w:noProof/>
            <w:webHidden/>
          </w:rPr>
          <w:fldChar w:fldCharType="separate"/>
        </w:r>
        <w:r>
          <w:rPr>
            <w:noProof/>
            <w:webHidden/>
          </w:rPr>
          <w:t>5</w:t>
        </w:r>
        <w:r>
          <w:rPr>
            <w:noProof/>
            <w:webHidden/>
          </w:rPr>
          <w:fldChar w:fldCharType="end"/>
        </w:r>
      </w:hyperlink>
    </w:p>
    <w:p w14:paraId="21E62E99" w14:textId="77777777" w:rsidR="00026E66" w:rsidRDefault="00026E66">
      <w:pPr>
        <w:pStyle w:val="TOC2"/>
        <w:tabs>
          <w:tab w:val="right" w:leader="dot" w:pos="8778"/>
        </w:tabs>
        <w:rPr>
          <w:rFonts w:asciiTheme="minorHAnsi" w:eastAsiaTheme="minorEastAsia" w:hAnsiTheme="minorHAnsi"/>
          <w:noProof/>
          <w:sz w:val="22"/>
        </w:rPr>
      </w:pPr>
      <w:hyperlink w:anchor="_Toc241526043" w:history="1">
        <w:r>
          <w:rPr>
            <w:rStyle w:val="Hyperlink"/>
            <w:noProof/>
          </w:rPr>
          <w:t>3.1. Dự đoán kết quả học tập và giải thích hậu nghiệm</w:t>
        </w:r>
        <w:r>
          <w:rPr>
            <w:noProof/>
            <w:webHidden/>
          </w:rPr>
          <w:tab/>
        </w:r>
        <w:r>
          <w:rPr>
            <w:noProof/>
            <w:webHidden/>
          </w:rPr>
          <w:fldChar w:fldCharType="begin"/>
        </w:r>
        <w:r>
          <w:rPr>
            <w:noProof/>
            <w:webHidden/>
          </w:rPr>
          <w:instrText xml:space="preserve"> PAGEREF _Toc241526043 \h </w:instrText>
        </w:r>
        <w:r>
          <w:rPr>
            <w:noProof/>
            <w:webHidden/>
          </w:rPr>
        </w:r>
        <w:r>
          <w:rPr>
            <w:noProof/>
            <w:webHidden/>
          </w:rPr>
          <w:fldChar w:fldCharType="separate"/>
        </w:r>
        <w:r>
          <w:rPr>
            <w:noProof/>
            <w:webHidden/>
          </w:rPr>
          <w:t>5</w:t>
        </w:r>
        <w:r>
          <w:rPr>
            <w:noProof/>
            <w:webHidden/>
          </w:rPr>
          <w:fldChar w:fldCharType="end"/>
        </w:r>
      </w:hyperlink>
    </w:p>
    <w:p w14:paraId="169662AD" w14:textId="77777777" w:rsidR="00026E66" w:rsidRDefault="00026E66">
      <w:pPr>
        <w:pStyle w:val="TOC2"/>
        <w:tabs>
          <w:tab w:val="right" w:leader="dot" w:pos="8778"/>
        </w:tabs>
        <w:rPr>
          <w:rFonts w:asciiTheme="minorHAnsi" w:eastAsiaTheme="minorEastAsia" w:hAnsiTheme="minorHAnsi"/>
          <w:noProof/>
          <w:sz w:val="22"/>
        </w:rPr>
      </w:pPr>
      <w:hyperlink w:anchor="_Toc241526044" w:history="1">
        <w:r>
          <w:rPr>
            <w:rStyle w:val="Hyperlink"/>
            <w:rFonts w:eastAsia="Times New Roman"/>
            <w:noProof/>
          </w:rPr>
          <w:t>3.2. Học sâu trong dự đoán kết quả học tập</w:t>
        </w:r>
        <w:r>
          <w:rPr>
            <w:noProof/>
            <w:webHidden/>
          </w:rPr>
          <w:tab/>
        </w:r>
        <w:r>
          <w:rPr>
            <w:noProof/>
            <w:webHidden/>
          </w:rPr>
          <w:fldChar w:fldCharType="begin"/>
        </w:r>
        <w:r>
          <w:rPr>
            <w:noProof/>
            <w:webHidden/>
          </w:rPr>
          <w:instrText xml:space="preserve"> PAGEREF _Toc241526044 \h </w:instrText>
        </w:r>
        <w:r>
          <w:rPr>
            <w:noProof/>
            <w:webHidden/>
          </w:rPr>
        </w:r>
        <w:r>
          <w:rPr>
            <w:noProof/>
            <w:webHidden/>
          </w:rPr>
          <w:fldChar w:fldCharType="separate"/>
        </w:r>
        <w:r>
          <w:rPr>
            <w:noProof/>
            <w:webHidden/>
          </w:rPr>
          <w:t>5</w:t>
        </w:r>
        <w:r>
          <w:rPr>
            <w:noProof/>
            <w:webHidden/>
          </w:rPr>
          <w:fldChar w:fldCharType="end"/>
        </w:r>
      </w:hyperlink>
    </w:p>
    <w:p w14:paraId="225445B7" w14:textId="77777777" w:rsidR="00026E66" w:rsidRDefault="00026E66">
      <w:pPr>
        <w:pStyle w:val="TOC2"/>
        <w:tabs>
          <w:tab w:val="right" w:leader="dot" w:pos="8778"/>
        </w:tabs>
        <w:rPr>
          <w:rFonts w:asciiTheme="minorHAnsi" w:eastAsiaTheme="minorEastAsia" w:hAnsiTheme="minorHAnsi"/>
          <w:noProof/>
          <w:sz w:val="22"/>
        </w:rPr>
      </w:pPr>
      <w:hyperlink w:anchor="_Toc241526045" w:history="1">
        <w:r>
          <w:rPr>
            <w:rStyle w:val="Hyperlink"/>
            <w:rFonts w:eastAsia="Times New Roman"/>
            <w:noProof/>
          </w:rPr>
          <w:t>3.3. Transformer và mạng Kolmogorov–Arnold cho dữ liệu dạng bảng</w:t>
        </w:r>
        <w:r>
          <w:rPr>
            <w:noProof/>
            <w:webHidden/>
          </w:rPr>
          <w:tab/>
        </w:r>
        <w:r>
          <w:rPr>
            <w:noProof/>
            <w:webHidden/>
          </w:rPr>
          <w:fldChar w:fldCharType="begin"/>
        </w:r>
        <w:r>
          <w:rPr>
            <w:noProof/>
            <w:webHidden/>
          </w:rPr>
          <w:instrText xml:space="preserve"> PAGEREF _Toc241526045 \h </w:instrText>
        </w:r>
        <w:r>
          <w:rPr>
            <w:noProof/>
            <w:webHidden/>
          </w:rPr>
        </w:r>
        <w:r>
          <w:rPr>
            <w:noProof/>
            <w:webHidden/>
          </w:rPr>
          <w:fldChar w:fldCharType="separate"/>
        </w:r>
        <w:r>
          <w:rPr>
            <w:noProof/>
            <w:webHidden/>
          </w:rPr>
          <w:t>5</w:t>
        </w:r>
        <w:r>
          <w:rPr>
            <w:noProof/>
            <w:webHidden/>
          </w:rPr>
          <w:fldChar w:fldCharType="end"/>
        </w:r>
      </w:hyperlink>
    </w:p>
    <w:p w14:paraId="1603402B" w14:textId="77777777" w:rsidR="00026E66" w:rsidRDefault="00026E66">
      <w:pPr>
        <w:pStyle w:val="TOC2"/>
        <w:tabs>
          <w:tab w:val="right" w:leader="dot" w:pos="8778"/>
        </w:tabs>
        <w:rPr>
          <w:rFonts w:asciiTheme="minorHAnsi" w:eastAsiaTheme="minorEastAsia" w:hAnsiTheme="minorHAnsi"/>
          <w:noProof/>
          <w:sz w:val="22"/>
        </w:rPr>
      </w:pPr>
      <w:hyperlink w:anchor="_Toc241526046" w:history="1">
        <w:r>
          <w:rPr>
            <w:rStyle w:val="Hyperlink"/>
            <w:rFonts w:eastAsia="Times New Roman"/>
            <w:noProof/>
          </w:rPr>
          <w:t>3.4. Giải thích mô hình, giải thích phản thực, độ bất định và LLM</w:t>
        </w:r>
        <w:r>
          <w:rPr>
            <w:noProof/>
            <w:webHidden/>
          </w:rPr>
          <w:tab/>
        </w:r>
        <w:r>
          <w:rPr>
            <w:noProof/>
            <w:webHidden/>
          </w:rPr>
          <w:fldChar w:fldCharType="begin"/>
        </w:r>
        <w:r>
          <w:rPr>
            <w:noProof/>
            <w:webHidden/>
          </w:rPr>
          <w:instrText xml:space="preserve"> PAGEREF _Toc241526046 \h </w:instrText>
        </w:r>
        <w:r>
          <w:rPr>
            <w:noProof/>
            <w:webHidden/>
          </w:rPr>
        </w:r>
        <w:r>
          <w:rPr>
            <w:noProof/>
            <w:webHidden/>
          </w:rPr>
          <w:fldChar w:fldCharType="separate"/>
        </w:r>
        <w:r>
          <w:rPr>
            <w:noProof/>
            <w:webHidden/>
          </w:rPr>
          <w:t>6</w:t>
        </w:r>
        <w:r>
          <w:rPr>
            <w:noProof/>
            <w:webHidden/>
          </w:rPr>
          <w:fldChar w:fldCharType="end"/>
        </w:r>
      </w:hyperlink>
    </w:p>
    <w:p w14:paraId="15C17E6D" w14:textId="77777777" w:rsidR="00026E66" w:rsidRDefault="00026E66">
      <w:pPr>
        <w:pStyle w:val="TOC2"/>
        <w:tabs>
          <w:tab w:val="right" w:leader="dot" w:pos="8778"/>
        </w:tabs>
        <w:rPr>
          <w:rFonts w:asciiTheme="minorHAnsi" w:eastAsiaTheme="minorEastAsia" w:hAnsiTheme="minorHAnsi"/>
          <w:noProof/>
          <w:sz w:val="22"/>
        </w:rPr>
      </w:pPr>
      <w:hyperlink w:anchor="_Toc241526047" w:history="1">
        <w:r>
          <w:rPr>
            <w:rStyle w:val="Hyperlink"/>
            <w:rFonts w:eastAsia="Times New Roman"/>
            <w:noProof/>
          </w:rPr>
          <w:t>3.5. Nghiên cứu trong nước</w:t>
        </w:r>
        <w:r>
          <w:rPr>
            <w:noProof/>
            <w:webHidden/>
          </w:rPr>
          <w:tab/>
        </w:r>
        <w:r>
          <w:rPr>
            <w:noProof/>
            <w:webHidden/>
          </w:rPr>
          <w:fldChar w:fldCharType="begin"/>
        </w:r>
        <w:r>
          <w:rPr>
            <w:noProof/>
            <w:webHidden/>
          </w:rPr>
          <w:instrText xml:space="preserve"> PAGEREF _Toc241526047 \h </w:instrText>
        </w:r>
        <w:r>
          <w:rPr>
            <w:noProof/>
            <w:webHidden/>
          </w:rPr>
        </w:r>
        <w:r>
          <w:rPr>
            <w:noProof/>
            <w:webHidden/>
          </w:rPr>
          <w:fldChar w:fldCharType="separate"/>
        </w:r>
        <w:r>
          <w:rPr>
            <w:noProof/>
            <w:webHidden/>
          </w:rPr>
          <w:t>7</w:t>
        </w:r>
        <w:r>
          <w:rPr>
            <w:noProof/>
            <w:webHidden/>
          </w:rPr>
          <w:fldChar w:fldCharType="end"/>
        </w:r>
      </w:hyperlink>
    </w:p>
    <w:p w14:paraId="3B1BD60B" w14:textId="77777777" w:rsidR="00026E66" w:rsidRDefault="00026E66">
      <w:pPr>
        <w:pStyle w:val="TOC2"/>
        <w:tabs>
          <w:tab w:val="right" w:leader="dot" w:pos="8778"/>
        </w:tabs>
        <w:rPr>
          <w:rFonts w:asciiTheme="minorHAnsi" w:eastAsiaTheme="minorEastAsia" w:hAnsiTheme="minorHAnsi"/>
          <w:noProof/>
          <w:sz w:val="22"/>
        </w:rPr>
      </w:pPr>
      <w:hyperlink w:anchor="_Toc241526048" w:history="1">
        <w:r>
          <w:rPr>
            <w:rStyle w:val="Hyperlink"/>
            <w:rFonts w:eastAsia="Times New Roman"/>
            <w:noProof/>
          </w:rPr>
          <w:t>3.6. Bảng tổng hợp và khoảng trống tri thức</w:t>
        </w:r>
        <w:r>
          <w:rPr>
            <w:noProof/>
            <w:webHidden/>
          </w:rPr>
          <w:tab/>
        </w:r>
        <w:r>
          <w:rPr>
            <w:noProof/>
            <w:webHidden/>
          </w:rPr>
          <w:fldChar w:fldCharType="begin"/>
        </w:r>
        <w:r>
          <w:rPr>
            <w:noProof/>
            <w:webHidden/>
          </w:rPr>
          <w:instrText xml:space="preserve"> PAGEREF _Toc241526048 \h </w:instrText>
        </w:r>
        <w:r>
          <w:rPr>
            <w:noProof/>
            <w:webHidden/>
          </w:rPr>
        </w:r>
        <w:r>
          <w:rPr>
            <w:noProof/>
            <w:webHidden/>
          </w:rPr>
          <w:fldChar w:fldCharType="separate"/>
        </w:r>
        <w:r>
          <w:rPr>
            <w:noProof/>
            <w:webHidden/>
          </w:rPr>
          <w:t>7</w:t>
        </w:r>
        <w:r>
          <w:rPr>
            <w:noProof/>
            <w:webHidden/>
          </w:rPr>
          <w:fldChar w:fldCharType="end"/>
        </w:r>
      </w:hyperlink>
    </w:p>
    <w:p w14:paraId="35EF318C" w14:textId="77777777" w:rsidR="00026E66" w:rsidRDefault="00026E66">
      <w:pPr>
        <w:pStyle w:val="TOC1"/>
        <w:rPr>
          <w:rFonts w:asciiTheme="minorHAnsi" w:eastAsiaTheme="minorEastAsia" w:hAnsiTheme="minorHAnsi"/>
          <w:b w:val="0"/>
          <w:noProof/>
          <w:sz w:val="22"/>
        </w:rPr>
      </w:pPr>
      <w:hyperlink w:anchor="_Toc241526049" w:history="1">
        <w:r>
          <w:rPr>
            <w:rStyle w:val="Hyperlink"/>
            <w:noProof/>
          </w:rPr>
          <w:t>4. ĐỐI TƯỢNG VÀ PHẠM VI NGHIÊN CỨU</w:t>
        </w:r>
        <w:r>
          <w:rPr>
            <w:noProof/>
            <w:webHidden/>
          </w:rPr>
          <w:tab/>
        </w:r>
        <w:r>
          <w:rPr>
            <w:noProof/>
            <w:webHidden/>
          </w:rPr>
          <w:fldChar w:fldCharType="begin"/>
        </w:r>
        <w:r>
          <w:rPr>
            <w:noProof/>
            <w:webHidden/>
          </w:rPr>
          <w:instrText xml:space="preserve"> PAGEREF _Toc241526049 \h </w:instrText>
        </w:r>
        <w:r>
          <w:rPr>
            <w:noProof/>
            <w:webHidden/>
          </w:rPr>
        </w:r>
        <w:r>
          <w:rPr>
            <w:noProof/>
            <w:webHidden/>
          </w:rPr>
          <w:fldChar w:fldCharType="separate"/>
        </w:r>
        <w:r>
          <w:rPr>
            <w:noProof/>
            <w:webHidden/>
          </w:rPr>
          <w:t>8</w:t>
        </w:r>
        <w:r>
          <w:rPr>
            <w:noProof/>
            <w:webHidden/>
          </w:rPr>
          <w:fldChar w:fldCharType="end"/>
        </w:r>
      </w:hyperlink>
    </w:p>
    <w:p w14:paraId="344CA1A0" w14:textId="77777777" w:rsidR="00026E66" w:rsidRDefault="00026E66">
      <w:pPr>
        <w:pStyle w:val="TOC2"/>
        <w:tabs>
          <w:tab w:val="right" w:leader="dot" w:pos="8778"/>
        </w:tabs>
        <w:rPr>
          <w:rFonts w:asciiTheme="minorHAnsi" w:eastAsiaTheme="minorEastAsia" w:hAnsiTheme="minorHAnsi"/>
          <w:noProof/>
          <w:sz w:val="22"/>
        </w:rPr>
      </w:pPr>
      <w:hyperlink w:anchor="_Toc241526050" w:history="1">
        <w:r>
          <w:rPr>
            <w:rStyle w:val="Hyperlink"/>
            <w:rFonts w:eastAsia="Times New Roman"/>
            <w:noProof/>
          </w:rPr>
          <w:t>4.1. Đối tượng nghiên cứu</w:t>
        </w:r>
        <w:r>
          <w:rPr>
            <w:noProof/>
            <w:webHidden/>
          </w:rPr>
          <w:tab/>
        </w:r>
        <w:r>
          <w:rPr>
            <w:noProof/>
            <w:webHidden/>
          </w:rPr>
          <w:fldChar w:fldCharType="begin"/>
        </w:r>
        <w:r>
          <w:rPr>
            <w:noProof/>
            <w:webHidden/>
          </w:rPr>
          <w:instrText xml:space="preserve"> PAGEREF _Toc241526050 \h </w:instrText>
        </w:r>
        <w:r>
          <w:rPr>
            <w:noProof/>
            <w:webHidden/>
          </w:rPr>
        </w:r>
        <w:r>
          <w:rPr>
            <w:noProof/>
            <w:webHidden/>
          </w:rPr>
          <w:fldChar w:fldCharType="separate"/>
        </w:r>
        <w:r>
          <w:rPr>
            <w:noProof/>
            <w:webHidden/>
          </w:rPr>
          <w:t>8</w:t>
        </w:r>
        <w:r>
          <w:rPr>
            <w:noProof/>
            <w:webHidden/>
          </w:rPr>
          <w:fldChar w:fldCharType="end"/>
        </w:r>
      </w:hyperlink>
    </w:p>
    <w:p w14:paraId="7AE141D3" w14:textId="77777777" w:rsidR="00026E66" w:rsidRDefault="00026E66">
      <w:pPr>
        <w:pStyle w:val="TOC2"/>
        <w:tabs>
          <w:tab w:val="right" w:leader="dot" w:pos="8778"/>
        </w:tabs>
        <w:rPr>
          <w:rFonts w:asciiTheme="minorHAnsi" w:eastAsiaTheme="minorEastAsia" w:hAnsiTheme="minorHAnsi"/>
          <w:noProof/>
          <w:sz w:val="22"/>
        </w:rPr>
      </w:pPr>
      <w:hyperlink w:anchor="_Toc241526051" w:history="1">
        <w:r>
          <w:rPr>
            <w:rStyle w:val="Hyperlink"/>
            <w:rFonts w:eastAsia="Times New Roman"/>
            <w:noProof/>
          </w:rPr>
          <w:t>4.2. Phạm vi nghiên cứu</w:t>
        </w:r>
        <w:r>
          <w:rPr>
            <w:noProof/>
            <w:webHidden/>
          </w:rPr>
          <w:tab/>
        </w:r>
        <w:r>
          <w:rPr>
            <w:noProof/>
            <w:webHidden/>
          </w:rPr>
          <w:fldChar w:fldCharType="begin"/>
        </w:r>
        <w:r>
          <w:rPr>
            <w:noProof/>
            <w:webHidden/>
          </w:rPr>
          <w:instrText xml:space="preserve"> PAGEREF _Toc241526051 \h </w:instrText>
        </w:r>
        <w:r>
          <w:rPr>
            <w:noProof/>
            <w:webHidden/>
          </w:rPr>
        </w:r>
        <w:r>
          <w:rPr>
            <w:noProof/>
            <w:webHidden/>
          </w:rPr>
          <w:fldChar w:fldCharType="separate"/>
        </w:r>
        <w:r>
          <w:rPr>
            <w:noProof/>
            <w:webHidden/>
          </w:rPr>
          <w:t>8</w:t>
        </w:r>
        <w:r>
          <w:rPr>
            <w:noProof/>
            <w:webHidden/>
          </w:rPr>
          <w:fldChar w:fldCharType="end"/>
        </w:r>
      </w:hyperlink>
    </w:p>
    <w:p w14:paraId="2EA73F87" w14:textId="77777777" w:rsidR="00026E66" w:rsidRDefault="00026E66">
      <w:pPr>
        <w:pStyle w:val="TOC1"/>
        <w:rPr>
          <w:rFonts w:asciiTheme="minorHAnsi" w:eastAsiaTheme="minorEastAsia" w:hAnsiTheme="minorHAnsi"/>
          <w:b w:val="0"/>
          <w:noProof/>
          <w:sz w:val="22"/>
        </w:rPr>
      </w:pPr>
      <w:hyperlink w:anchor="_Toc241526052" w:history="1">
        <w:r>
          <w:rPr>
            <w:rStyle w:val="Hyperlink"/>
            <w:noProof/>
          </w:rPr>
          <w:t>5. PHƯƠNG PHÁP NGHIÊN CỨU</w:t>
        </w:r>
        <w:r>
          <w:rPr>
            <w:noProof/>
            <w:webHidden/>
          </w:rPr>
          <w:tab/>
        </w:r>
        <w:r>
          <w:rPr>
            <w:noProof/>
            <w:webHidden/>
          </w:rPr>
          <w:fldChar w:fldCharType="begin"/>
        </w:r>
        <w:r>
          <w:rPr>
            <w:noProof/>
            <w:webHidden/>
          </w:rPr>
          <w:instrText xml:space="preserve"> PAGEREF _Toc241526052 \h </w:instrText>
        </w:r>
        <w:r>
          <w:rPr>
            <w:noProof/>
            <w:webHidden/>
          </w:rPr>
        </w:r>
        <w:r>
          <w:rPr>
            <w:noProof/>
            <w:webHidden/>
          </w:rPr>
          <w:fldChar w:fldCharType="separate"/>
        </w:r>
        <w:r>
          <w:rPr>
            <w:noProof/>
            <w:webHidden/>
          </w:rPr>
          <w:t>9</w:t>
        </w:r>
        <w:r>
          <w:rPr>
            <w:noProof/>
            <w:webHidden/>
          </w:rPr>
          <w:fldChar w:fldCharType="end"/>
        </w:r>
      </w:hyperlink>
    </w:p>
    <w:p w14:paraId="613CEBE4" w14:textId="77777777" w:rsidR="00026E66" w:rsidRDefault="00026E66">
      <w:pPr>
        <w:pStyle w:val="TOC2"/>
        <w:tabs>
          <w:tab w:val="right" w:leader="dot" w:pos="8778"/>
        </w:tabs>
        <w:rPr>
          <w:rFonts w:asciiTheme="minorHAnsi" w:eastAsiaTheme="minorEastAsia" w:hAnsiTheme="minorHAnsi"/>
          <w:noProof/>
          <w:sz w:val="22"/>
        </w:rPr>
      </w:pPr>
      <w:hyperlink w:anchor="_Toc241526053" w:history="1">
        <w:r>
          <w:rPr>
            <w:rStyle w:val="Hyperlink"/>
            <w:rFonts w:eastAsia="Times New Roman"/>
            <w:noProof/>
          </w:rPr>
          <w:t>5.1. Phương pháp luận nghiên cứu khoa học thiết kế</w:t>
        </w:r>
        <w:r>
          <w:rPr>
            <w:noProof/>
            <w:webHidden/>
          </w:rPr>
          <w:tab/>
        </w:r>
        <w:r>
          <w:rPr>
            <w:noProof/>
            <w:webHidden/>
          </w:rPr>
          <w:fldChar w:fldCharType="begin"/>
        </w:r>
        <w:r>
          <w:rPr>
            <w:noProof/>
            <w:webHidden/>
          </w:rPr>
          <w:instrText xml:space="preserve"> PAGEREF _Toc241526053 \h </w:instrText>
        </w:r>
        <w:r>
          <w:rPr>
            <w:noProof/>
            <w:webHidden/>
          </w:rPr>
        </w:r>
        <w:r>
          <w:rPr>
            <w:noProof/>
            <w:webHidden/>
          </w:rPr>
          <w:fldChar w:fldCharType="separate"/>
        </w:r>
        <w:r>
          <w:rPr>
            <w:noProof/>
            <w:webHidden/>
          </w:rPr>
          <w:t>9</w:t>
        </w:r>
        <w:r>
          <w:rPr>
            <w:noProof/>
            <w:webHidden/>
          </w:rPr>
          <w:fldChar w:fldCharType="end"/>
        </w:r>
      </w:hyperlink>
    </w:p>
    <w:p w14:paraId="79327F76" w14:textId="77777777" w:rsidR="00026E66" w:rsidRDefault="00026E66">
      <w:pPr>
        <w:pStyle w:val="TOC2"/>
        <w:tabs>
          <w:tab w:val="right" w:leader="dot" w:pos="8778"/>
        </w:tabs>
        <w:rPr>
          <w:rFonts w:asciiTheme="minorHAnsi" w:eastAsiaTheme="minorEastAsia" w:hAnsiTheme="minorHAnsi"/>
          <w:noProof/>
          <w:sz w:val="22"/>
        </w:rPr>
      </w:pPr>
      <w:hyperlink w:anchor="_Toc241526054" w:history="1">
        <w:r>
          <w:rPr>
            <w:rStyle w:val="Hyperlink"/>
            <w:rFonts w:eastAsia="Times New Roman"/>
            <w:noProof/>
          </w:rPr>
          <w:t>5.2. Phương pháp nghiên cứu tài liệu</w:t>
        </w:r>
        <w:r>
          <w:rPr>
            <w:noProof/>
            <w:webHidden/>
          </w:rPr>
          <w:tab/>
        </w:r>
        <w:r>
          <w:rPr>
            <w:noProof/>
            <w:webHidden/>
          </w:rPr>
          <w:fldChar w:fldCharType="begin"/>
        </w:r>
        <w:r>
          <w:rPr>
            <w:noProof/>
            <w:webHidden/>
          </w:rPr>
          <w:instrText xml:space="preserve"> PAGEREF _Toc241526054 \h </w:instrText>
        </w:r>
        <w:r>
          <w:rPr>
            <w:noProof/>
            <w:webHidden/>
          </w:rPr>
        </w:r>
        <w:r>
          <w:rPr>
            <w:noProof/>
            <w:webHidden/>
          </w:rPr>
          <w:fldChar w:fldCharType="separate"/>
        </w:r>
        <w:r>
          <w:rPr>
            <w:noProof/>
            <w:webHidden/>
          </w:rPr>
          <w:t>9</w:t>
        </w:r>
        <w:r>
          <w:rPr>
            <w:noProof/>
            <w:webHidden/>
          </w:rPr>
          <w:fldChar w:fldCharType="end"/>
        </w:r>
      </w:hyperlink>
    </w:p>
    <w:p w14:paraId="2150D8D1" w14:textId="77777777" w:rsidR="00026E66" w:rsidRDefault="00026E66">
      <w:pPr>
        <w:pStyle w:val="TOC2"/>
        <w:tabs>
          <w:tab w:val="right" w:leader="dot" w:pos="8778"/>
        </w:tabs>
        <w:rPr>
          <w:rFonts w:asciiTheme="minorHAnsi" w:eastAsiaTheme="minorEastAsia" w:hAnsiTheme="minorHAnsi"/>
          <w:noProof/>
          <w:sz w:val="22"/>
        </w:rPr>
      </w:pPr>
      <w:hyperlink w:anchor="_Toc241526055" w:history="1">
        <w:r>
          <w:rPr>
            <w:rStyle w:val="Hyperlink"/>
            <w:rFonts w:eastAsia="Times New Roman"/>
            <w:noProof/>
          </w:rPr>
          <w:t>5.3. Phương pháp tiếp nhận và tiền xử lý dữ liệu</w:t>
        </w:r>
        <w:r>
          <w:rPr>
            <w:noProof/>
            <w:webHidden/>
          </w:rPr>
          <w:tab/>
        </w:r>
        <w:r>
          <w:rPr>
            <w:noProof/>
            <w:webHidden/>
          </w:rPr>
          <w:fldChar w:fldCharType="begin"/>
        </w:r>
        <w:r>
          <w:rPr>
            <w:noProof/>
            <w:webHidden/>
          </w:rPr>
          <w:instrText xml:space="preserve"> PAGEREF _Toc241526055 \h </w:instrText>
        </w:r>
        <w:r>
          <w:rPr>
            <w:noProof/>
            <w:webHidden/>
          </w:rPr>
        </w:r>
        <w:r>
          <w:rPr>
            <w:noProof/>
            <w:webHidden/>
          </w:rPr>
          <w:fldChar w:fldCharType="separate"/>
        </w:r>
        <w:r>
          <w:rPr>
            <w:noProof/>
            <w:webHidden/>
          </w:rPr>
          <w:t>10</w:t>
        </w:r>
        <w:r>
          <w:rPr>
            <w:noProof/>
            <w:webHidden/>
          </w:rPr>
          <w:fldChar w:fldCharType="end"/>
        </w:r>
      </w:hyperlink>
    </w:p>
    <w:p w14:paraId="359A82A6" w14:textId="77777777" w:rsidR="00026E66" w:rsidRDefault="00026E66">
      <w:pPr>
        <w:pStyle w:val="TOC2"/>
        <w:tabs>
          <w:tab w:val="right" w:leader="dot" w:pos="8778"/>
        </w:tabs>
        <w:rPr>
          <w:rFonts w:asciiTheme="minorHAnsi" w:eastAsiaTheme="minorEastAsia" w:hAnsiTheme="minorHAnsi"/>
          <w:noProof/>
          <w:sz w:val="22"/>
        </w:rPr>
      </w:pPr>
      <w:hyperlink w:anchor="_Toc241526056" w:history="1">
        <w:r>
          <w:rPr>
            <w:rStyle w:val="Hyperlink"/>
            <w:rFonts w:eastAsia="Times New Roman"/>
            <w:noProof/>
          </w:rPr>
          <w:t>5.4. Phương pháp mô hình hóa: khung XEdu-KANFormer</w:t>
        </w:r>
        <w:r>
          <w:rPr>
            <w:noProof/>
            <w:webHidden/>
          </w:rPr>
          <w:tab/>
        </w:r>
        <w:r>
          <w:rPr>
            <w:noProof/>
            <w:webHidden/>
          </w:rPr>
          <w:fldChar w:fldCharType="begin"/>
        </w:r>
        <w:r>
          <w:rPr>
            <w:noProof/>
            <w:webHidden/>
          </w:rPr>
          <w:instrText xml:space="preserve"> PAGEREF _Toc241526056 \h </w:instrText>
        </w:r>
        <w:r>
          <w:rPr>
            <w:noProof/>
            <w:webHidden/>
          </w:rPr>
        </w:r>
        <w:r>
          <w:rPr>
            <w:noProof/>
            <w:webHidden/>
          </w:rPr>
          <w:fldChar w:fldCharType="separate"/>
        </w:r>
        <w:r>
          <w:rPr>
            <w:noProof/>
            <w:webHidden/>
          </w:rPr>
          <w:t>10</w:t>
        </w:r>
        <w:r>
          <w:rPr>
            <w:noProof/>
            <w:webHidden/>
          </w:rPr>
          <w:fldChar w:fldCharType="end"/>
        </w:r>
      </w:hyperlink>
    </w:p>
    <w:p w14:paraId="0392E10A" w14:textId="77777777" w:rsidR="00026E66" w:rsidRDefault="00026E66">
      <w:pPr>
        <w:pStyle w:val="TOC2"/>
        <w:tabs>
          <w:tab w:val="right" w:leader="dot" w:pos="8778"/>
        </w:tabs>
        <w:rPr>
          <w:rFonts w:asciiTheme="minorHAnsi" w:eastAsiaTheme="minorEastAsia" w:hAnsiTheme="minorHAnsi"/>
          <w:noProof/>
          <w:sz w:val="22"/>
        </w:rPr>
      </w:pPr>
      <w:hyperlink w:anchor="_Toc241526057" w:history="1">
        <w:r>
          <w:rPr>
            <w:rStyle w:val="Hyperlink"/>
            <w:rFonts w:eastAsia="Times New Roman"/>
            <w:noProof/>
          </w:rPr>
          <w:t>5.5. Phương pháp xây dựng tầng giải thích đa mức</w:t>
        </w:r>
        <w:r>
          <w:rPr>
            <w:noProof/>
            <w:webHidden/>
          </w:rPr>
          <w:tab/>
        </w:r>
        <w:r>
          <w:rPr>
            <w:noProof/>
            <w:webHidden/>
          </w:rPr>
          <w:fldChar w:fldCharType="begin"/>
        </w:r>
        <w:r>
          <w:rPr>
            <w:noProof/>
            <w:webHidden/>
          </w:rPr>
          <w:instrText xml:space="preserve"> PAGEREF _Toc241526057 \h </w:instrText>
        </w:r>
        <w:r>
          <w:rPr>
            <w:noProof/>
            <w:webHidden/>
          </w:rPr>
        </w:r>
        <w:r>
          <w:rPr>
            <w:noProof/>
            <w:webHidden/>
          </w:rPr>
          <w:fldChar w:fldCharType="separate"/>
        </w:r>
        <w:r>
          <w:rPr>
            <w:noProof/>
            <w:webHidden/>
          </w:rPr>
          <w:t>11</w:t>
        </w:r>
        <w:r>
          <w:rPr>
            <w:noProof/>
            <w:webHidden/>
          </w:rPr>
          <w:fldChar w:fldCharType="end"/>
        </w:r>
      </w:hyperlink>
    </w:p>
    <w:p w14:paraId="34D00218" w14:textId="77777777" w:rsidR="00026E66" w:rsidRDefault="00026E66">
      <w:pPr>
        <w:pStyle w:val="TOC2"/>
        <w:tabs>
          <w:tab w:val="right" w:leader="dot" w:pos="8778"/>
        </w:tabs>
        <w:rPr>
          <w:rFonts w:asciiTheme="minorHAnsi" w:eastAsiaTheme="minorEastAsia" w:hAnsiTheme="minorHAnsi"/>
          <w:noProof/>
          <w:sz w:val="22"/>
        </w:rPr>
      </w:pPr>
      <w:hyperlink w:anchor="_Toc241526058" w:history="1">
        <w:r>
          <w:rPr>
            <w:rStyle w:val="Hyperlink"/>
            <w:rFonts w:eastAsia="Times New Roman"/>
            <w:noProof/>
          </w:rPr>
          <w:t>5.6. Phương pháp thực nghiệm và đánh giá</w:t>
        </w:r>
        <w:r>
          <w:rPr>
            <w:noProof/>
            <w:webHidden/>
          </w:rPr>
          <w:tab/>
        </w:r>
        <w:r>
          <w:rPr>
            <w:noProof/>
            <w:webHidden/>
          </w:rPr>
          <w:fldChar w:fldCharType="begin"/>
        </w:r>
        <w:r>
          <w:rPr>
            <w:noProof/>
            <w:webHidden/>
          </w:rPr>
          <w:instrText xml:space="preserve"> PAGEREF _Toc241526058 \h </w:instrText>
        </w:r>
        <w:r>
          <w:rPr>
            <w:noProof/>
            <w:webHidden/>
          </w:rPr>
        </w:r>
        <w:r>
          <w:rPr>
            <w:noProof/>
            <w:webHidden/>
          </w:rPr>
          <w:fldChar w:fldCharType="separate"/>
        </w:r>
        <w:r>
          <w:rPr>
            <w:noProof/>
            <w:webHidden/>
          </w:rPr>
          <w:t>12</w:t>
        </w:r>
        <w:r>
          <w:rPr>
            <w:noProof/>
            <w:webHidden/>
          </w:rPr>
          <w:fldChar w:fldCharType="end"/>
        </w:r>
      </w:hyperlink>
    </w:p>
    <w:p w14:paraId="2AED14CF" w14:textId="77777777" w:rsidR="00026E66" w:rsidRDefault="00026E66">
      <w:pPr>
        <w:pStyle w:val="TOC2"/>
        <w:tabs>
          <w:tab w:val="right" w:leader="dot" w:pos="8778"/>
        </w:tabs>
        <w:rPr>
          <w:rFonts w:asciiTheme="minorHAnsi" w:eastAsiaTheme="minorEastAsia" w:hAnsiTheme="minorHAnsi"/>
          <w:noProof/>
          <w:sz w:val="22"/>
        </w:rPr>
      </w:pPr>
      <w:hyperlink w:anchor="_Toc241526059" w:history="1">
        <w:r>
          <w:rPr>
            <w:rStyle w:val="Hyperlink"/>
            <w:rFonts w:eastAsia="Times New Roman"/>
            <w:noProof/>
          </w:rPr>
          <w:t>5.7. Phương pháp đánh giá với người dùng</w:t>
        </w:r>
        <w:r>
          <w:rPr>
            <w:noProof/>
            <w:webHidden/>
          </w:rPr>
          <w:tab/>
        </w:r>
        <w:r>
          <w:rPr>
            <w:noProof/>
            <w:webHidden/>
          </w:rPr>
          <w:fldChar w:fldCharType="begin"/>
        </w:r>
        <w:r>
          <w:rPr>
            <w:noProof/>
            <w:webHidden/>
          </w:rPr>
          <w:instrText xml:space="preserve"> PAGEREF _Toc241526059 \h </w:instrText>
        </w:r>
        <w:r>
          <w:rPr>
            <w:noProof/>
            <w:webHidden/>
          </w:rPr>
        </w:r>
        <w:r>
          <w:rPr>
            <w:noProof/>
            <w:webHidden/>
          </w:rPr>
          <w:fldChar w:fldCharType="separate"/>
        </w:r>
        <w:r>
          <w:rPr>
            <w:noProof/>
            <w:webHidden/>
          </w:rPr>
          <w:t>12</w:t>
        </w:r>
        <w:r>
          <w:rPr>
            <w:noProof/>
            <w:webHidden/>
          </w:rPr>
          <w:fldChar w:fldCharType="end"/>
        </w:r>
      </w:hyperlink>
    </w:p>
    <w:p w14:paraId="6444049E" w14:textId="77777777" w:rsidR="00026E66" w:rsidRDefault="00026E66">
      <w:pPr>
        <w:pStyle w:val="TOC1"/>
        <w:rPr>
          <w:rFonts w:asciiTheme="minorHAnsi" w:eastAsiaTheme="minorEastAsia" w:hAnsiTheme="minorHAnsi"/>
          <w:b w:val="0"/>
          <w:noProof/>
          <w:sz w:val="22"/>
        </w:rPr>
      </w:pPr>
      <w:hyperlink w:anchor="_Toc241526060" w:history="1">
        <w:r>
          <w:rPr>
            <w:rStyle w:val="Hyperlink"/>
            <w:noProof/>
          </w:rPr>
          <w:t>6. KẾT QUẢ, SẢN PHẨM VÀ ĐÓNG GÓP DỰ KIẾN</w:t>
        </w:r>
        <w:r>
          <w:rPr>
            <w:noProof/>
            <w:webHidden/>
          </w:rPr>
          <w:tab/>
        </w:r>
        <w:r>
          <w:rPr>
            <w:noProof/>
            <w:webHidden/>
          </w:rPr>
          <w:fldChar w:fldCharType="begin"/>
        </w:r>
        <w:r>
          <w:rPr>
            <w:noProof/>
            <w:webHidden/>
          </w:rPr>
          <w:instrText xml:space="preserve"> PAGEREF _Toc241526060 \h </w:instrText>
        </w:r>
        <w:r>
          <w:rPr>
            <w:noProof/>
            <w:webHidden/>
          </w:rPr>
        </w:r>
        <w:r>
          <w:rPr>
            <w:noProof/>
            <w:webHidden/>
          </w:rPr>
          <w:fldChar w:fldCharType="separate"/>
        </w:r>
        <w:r>
          <w:rPr>
            <w:noProof/>
            <w:webHidden/>
          </w:rPr>
          <w:t>13</w:t>
        </w:r>
        <w:r>
          <w:rPr>
            <w:noProof/>
            <w:webHidden/>
          </w:rPr>
          <w:fldChar w:fldCharType="end"/>
        </w:r>
      </w:hyperlink>
    </w:p>
    <w:p w14:paraId="2071FCD0" w14:textId="77777777" w:rsidR="00026E66" w:rsidRDefault="00026E66">
      <w:pPr>
        <w:pStyle w:val="TOC2"/>
        <w:tabs>
          <w:tab w:val="right" w:leader="dot" w:pos="8778"/>
        </w:tabs>
        <w:rPr>
          <w:rFonts w:asciiTheme="minorHAnsi" w:eastAsiaTheme="minorEastAsia" w:hAnsiTheme="minorHAnsi"/>
          <w:noProof/>
          <w:sz w:val="22"/>
        </w:rPr>
      </w:pPr>
      <w:hyperlink w:anchor="_Toc241526061" w:history="1">
        <w:r>
          <w:rPr>
            <w:rStyle w:val="Hyperlink"/>
            <w:rFonts w:eastAsia="Times New Roman"/>
            <w:noProof/>
          </w:rPr>
          <w:t>6.1. Sản phẩm dự kiến</w:t>
        </w:r>
        <w:r>
          <w:rPr>
            <w:noProof/>
            <w:webHidden/>
          </w:rPr>
          <w:tab/>
        </w:r>
        <w:r>
          <w:rPr>
            <w:noProof/>
            <w:webHidden/>
          </w:rPr>
          <w:fldChar w:fldCharType="begin"/>
        </w:r>
        <w:r>
          <w:rPr>
            <w:noProof/>
            <w:webHidden/>
          </w:rPr>
          <w:instrText xml:space="preserve"> PAGEREF _Toc241526061 \h </w:instrText>
        </w:r>
        <w:r>
          <w:rPr>
            <w:noProof/>
            <w:webHidden/>
          </w:rPr>
        </w:r>
        <w:r>
          <w:rPr>
            <w:noProof/>
            <w:webHidden/>
          </w:rPr>
          <w:fldChar w:fldCharType="separate"/>
        </w:r>
        <w:r>
          <w:rPr>
            <w:noProof/>
            <w:webHidden/>
          </w:rPr>
          <w:t>13</w:t>
        </w:r>
        <w:r>
          <w:rPr>
            <w:noProof/>
            <w:webHidden/>
          </w:rPr>
          <w:fldChar w:fldCharType="end"/>
        </w:r>
      </w:hyperlink>
    </w:p>
    <w:p w14:paraId="4FFC821E" w14:textId="77777777" w:rsidR="00026E66" w:rsidRDefault="00026E66">
      <w:pPr>
        <w:pStyle w:val="TOC2"/>
        <w:tabs>
          <w:tab w:val="right" w:leader="dot" w:pos="8778"/>
        </w:tabs>
        <w:rPr>
          <w:rFonts w:asciiTheme="minorHAnsi" w:eastAsiaTheme="minorEastAsia" w:hAnsiTheme="minorHAnsi"/>
          <w:noProof/>
          <w:sz w:val="22"/>
        </w:rPr>
      </w:pPr>
      <w:hyperlink w:anchor="_Toc241526062" w:history="1">
        <w:r>
          <w:rPr>
            <w:rStyle w:val="Hyperlink"/>
            <w:rFonts w:eastAsia="Times New Roman"/>
            <w:noProof/>
          </w:rPr>
          <w:t>6.2. Đóng góp về học thuật và phương pháp</w:t>
        </w:r>
        <w:r>
          <w:rPr>
            <w:noProof/>
            <w:webHidden/>
          </w:rPr>
          <w:tab/>
        </w:r>
        <w:r>
          <w:rPr>
            <w:noProof/>
            <w:webHidden/>
          </w:rPr>
          <w:fldChar w:fldCharType="begin"/>
        </w:r>
        <w:r>
          <w:rPr>
            <w:noProof/>
            <w:webHidden/>
          </w:rPr>
          <w:instrText xml:space="preserve"> PAGEREF _Toc241526062 \h </w:instrText>
        </w:r>
        <w:r>
          <w:rPr>
            <w:noProof/>
            <w:webHidden/>
          </w:rPr>
        </w:r>
        <w:r>
          <w:rPr>
            <w:noProof/>
            <w:webHidden/>
          </w:rPr>
          <w:fldChar w:fldCharType="separate"/>
        </w:r>
        <w:r>
          <w:rPr>
            <w:noProof/>
            <w:webHidden/>
          </w:rPr>
          <w:t>13</w:t>
        </w:r>
        <w:r>
          <w:rPr>
            <w:noProof/>
            <w:webHidden/>
          </w:rPr>
          <w:fldChar w:fldCharType="end"/>
        </w:r>
      </w:hyperlink>
    </w:p>
    <w:p w14:paraId="25188879" w14:textId="77777777" w:rsidR="00026E66" w:rsidRDefault="00026E66">
      <w:pPr>
        <w:pStyle w:val="TOC2"/>
        <w:tabs>
          <w:tab w:val="right" w:leader="dot" w:pos="8778"/>
        </w:tabs>
        <w:rPr>
          <w:rFonts w:asciiTheme="minorHAnsi" w:eastAsiaTheme="minorEastAsia" w:hAnsiTheme="minorHAnsi"/>
          <w:noProof/>
          <w:sz w:val="22"/>
        </w:rPr>
      </w:pPr>
      <w:hyperlink w:anchor="_Toc241526063" w:history="1">
        <w:r>
          <w:rPr>
            <w:rStyle w:val="Hyperlink"/>
            <w:rFonts w:eastAsia="Times New Roman"/>
            <w:noProof/>
          </w:rPr>
          <w:t>6.3. Đóng góp về thực tiễn</w:t>
        </w:r>
        <w:r>
          <w:rPr>
            <w:noProof/>
            <w:webHidden/>
          </w:rPr>
          <w:tab/>
        </w:r>
        <w:r>
          <w:rPr>
            <w:noProof/>
            <w:webHidden/>
          </w:rPr>
          <w:fldChar w:fldCharType="begin"/>
        </w:r>
        <w:r>
          <w:rPr>
            <w:noProof/>
            <w:webHidden/>
          </w:rPr>
          <w:instrText xml:space="preserve"> PAGEREF _Toc241526063 \h </w:instrText>
        </w:r>
        <w:r>
          <w:rPr>
            <w:noProof/>
            <w:webHidden/>
          </w:rPr>
        </w:r>
        <w:r>
          <w:rPr>
            <w:noProof/>
            <w:webHidden/>
          </w:rPr>
          <w:fldChar w:fldCharType="separate"/>
        </w:r>
        <w:r>
          <w:rPr>
            <w:noProof/>
            <w:webHidden/>
          </w:rPr>
          <w:t>13</w:t>
        </w:r>
        <w:r>
          <w:rPr>
            <w:noProof/>
            <w:webHidden/>
          </w:rPr>
          <w:fldChar w:fldCharType="end"/>
        </w:r>
      </w:hyperlink>
    </w:p>
    <w:p w14:paraId="3938600D" w14:textId="77777777" w:rsidR="00026E66" w:rsidRDefault="00026E66">
      <w:pPr>
        <w:pStyle w:val="TOC1"/>
        <w:rPr>
          <w:rFonts w:asciiTheme="minorHAnsi" w:eastAsiaTheme="minorEastAsia" w:hAnsiTheme="minorHAnsi"/>
          <w:b w:val="0"/>
          <w:noProof/>
          <w:sz w:val="22"/>
        </w:rPr>
      </w:pPr>
      <w:hyperlink w:anchor="_Toc241526064" w:history="1">
        <w:r>
          <w:rPr>
            <w:rStyle w:val="Hyperlink"/>
            <w:noProof/>
          </w:rPr>
          <w:t>7. CẤU TRÚC DỰ KIẾN CỦA LUẬN VĂN</w:t>
        </w:r>
        <w:r>
          <w:rPr>
            <w:noProof/>
            <w:webHidden/>
          </w:rPr>
          <w:tab/>
        </w:r>
        <w:r>
          <w:rPr>
            <w:noProof/>
            <w:webHidden/>
          </w:rPr>
          <w:fldChar w:fldCharType="begin"/>
        </w:r>
        <w:r>
          <w:rPr>
            <w:noProof/>
            <w:webHidden/>
          </w:rPr>
          <w:instrText xml:space="preserve"> PAGEREF _Toc241526064 \h </w:instrText>
        </w:r>
        <w:r>
          <w:rPr>
            <w:noProof/>
            <w:webHidden/>
          </w:rPr>
        </w:r>
        <w:r>
          <w:rPr>
            <w:noProof/>
            <w:webHidden/>
          </w:rPr>
          <w:fldChar w:fldCharType="separate"/>
        </w:r>
        <w:r>
          <w:rPr>
            <w:noProof/>
            <w:webHidden/>
          </w:rPr>
          <w:t>14</w:t>
        </w:r>
        <w:r>
          <w:rPr>
            <w:noProof/>
            <w:webHidden/>
          </w:rPr>
          <w:fldChar w:fldCharType="end"/>
        </w:r>
      </w:hyperlink>
    </w:p>
    <w:p w14:paraId="42C9A13F" w14:textId="77777777" w:rsidR="00026E66" w:rsidRDefault="00026E66">
      <w:pPr>
        <w:pStyle w:val="TOC1"/>
        <w:rPr>
          <w:rFonts w:asciiTheme="minorHAnsi" w:eastAsiaTheme="minorEastAsia" w:hAnsiTheme="minorHAnsi"/>
          <w:b w:val="0"/>
          <w:noProof/>
          <w:sz w:val="22"/>
        </w:rPr>
      </w:pPr>
      <w:hyperlink w:anchor="_Toc241526065" w:history="1">
        <w:r>
          <w:rPr>
            <w:rStyle w:val="Hyperlink"/>
            <w:noProof/>
          </w:rPr>
          <w:t>TÀI LIỆU THAM KHẢO</w:t>
        </w:r>
        <w:r>
          <w:rPr>
            <w:noProof/>
            <w:webHidden/>
          </w:rPr>
          <w:tab/>
        </w:r>
        <w:r>
          <w:rPr>
            <w:noProof/>
            <w:webHidden/>
          </w:rPr>
          <w:fldChar w:fldCharType="begin"/>
        </w:r>
        <w:r>
          <w:rPr>
            <w:noProof/>
            <w:webHidden/>
          </w:rPr>
          <w:instrText xml:space="preserve"> PAGEREF _Toc241526065 \h </w:instrText>
        </w:r>
        <w:r>
          <w:rPr>
            <w:noProof/>
            <w:webHidden/>
          </w:rPr>
        </w:r>
        <w:r>
          <w:rPr>
            <w:noProof/>
            <w:webHidden/>
          </w:rPr>
          <w:fldChar w:fldCharType="separate"/>
        </w:r>
        <w:r>
          <w:rPr>
            <w:noProof/>
            <w:webHidden/>
          </w:rPr>
          <w:t>16</w:t>
        </w:r>
        <w:r>
          <w:rPr>
            <w:noProof/>
            <w:webHidden/>
          </w:rPr>
          <w:fldChar w:fldCharType="end"/>
        </w:r>
      </w:hyperlink>
    </w:p>
    <w:p w14:paraId="4C3BD583" w14:textId="77777777" w:rsidR="00A45DA0" w:rsidRDefault="00026E66" w:rsidP="00A83A9D">
      <w:pPr>
        <w:pStyle w:val="TOC1"/>
      </w:pPr>
      <w:r>
        <w:rPr>
          <w:sz w:val="26"/>
          <w:szCs w:val="26"/>
        </w:rPr>
        <w:fldChar w:fldCharType="end"/>
      </w:r>
    </w:p>
    <w:p w14:paraId="2E7AE473" w14:textId="77777777" w:rsidR="00A83A9D" w:rsidRDefault="00A83A9D">
      <w:pPr>
        <w:rPr>
          <w:rFonts w:eastAsia="Times New Roman" w:cs="Times New Roman"/>
          <w:b/>
          <w:color w:val="000000"/>
          <w:sz w:val="26"/>
          <w:szCs w:val="32"/>
        </w:rPr>
      </w:pPr>
      <w:r>
        <w:br w:type="page"/>
      </w:r>
    </w:p>
    <w:p w14:paraId="3B9ACBCC" w14:textId="77777777" w:rsidR="00A45DA0" w:rsidRPr="00F33698" w:rsidRDefault="00000000" w:rsidP="00F33698">
      <w:pPr>
        <w:pStyle w:val="Heading1"/>
      </w:pPr>
      <w:bookmarkStart w:id="2" w:name="_Toc241525745"/>
      <w:bookmarkStart w:id="3" w:name="_Toc241526035"/>
      <w:r>
        <w:lastRenderedPageBreak/>
        <w:t>1. LÝ DO LỰA CHỌN ĐỀ TÀI</w:t>
      </w:r>
      <w:bookmarkEnd w:id="2"/>
      <w:bookmarkEnd w:id="3"/>
    </w:p>
    <w:p w14:paraId="3C89178B" w14:textId="77777777" w:rsidR="00A45DA0" w:rsidRDefault="00000000" w:rsidP="00F33698">
      <w:pPr>
        <w:pStyle w:val="Heading2"/>
      </w:pPr>
      <w:bookmarkStart w:id="4" w:name="_Toc241525746"/>
      <w:bookmarkStart w:id="5" w:name="_Toc241526036"/>
      <w:r>
        <w:rPr>
          <w:rFonts w:eastAsia="Times New Roman"/>
        </w:rPr>
        <w:t>1.1. Bối cảnh khoa học, công nghệ và chính sách</w:t>
      </w:r>
      <w:bookmarkEnd w:id="4"/>
      <w:bookmarkEnd w:id="5"/>
    </w:p>
    <w:p w14:paraId="7258FF71" w14:textId="77777777" w:rsidR="00986E78" w:rsidRDefault="00000000" w:rsidP="00986E78">
      <w:pPr>
        <w:spacing w:before="120" w:after="120" w:line="312" w:lineRule="auto"/>
        <w:ind w:firstLine="709"/>
        <w:jc w:val="both"/>
        <w:rPr>
          <w:rFonts w:eastAsia="Times New Roman"/>
          <w:sz w:val="26"/>
        </w:rPr>
      </w:pPr>
      <w:r>
        <w:rPr>
          <w:rFonts w:eastAsia="Times New Roman"/>
          <w:sz w:val="26"/>
        </w:rPr>
        <w:t>Chuyển đổi số trong giáo dục đã trở thành một định hướng chiến lược của Việt Nam. Quyết định số 131/QĐ-TTg của Thủ tướng Chính phủ yêu cầu xây dựng cơ sở dữ liệu ngành và khai thác dữ liệu để hỗ trợ dạy, học và quản lý [1]. Song song, Thông tư 22/2021/TT-BGDĐT quy định việc đánh giá học sinh THCS bằng điểm số theo từng môn, từng học kỳ và xếp mức kết quả học tập Tốt, Khá, Đạt, Chưa đạt [2]. Nhờ đó, mỗi học sinh cuối cấp THCS đã tích lũy một chuỗi điểm số có cấu trúc rõ ràng từ lớp 6 đến lớp 9 (môn học × học kỳ). Đây là nguồn dữ liệu phù hợp cho khai phá dữ liệu giáo dục (Educational Data Mining – EDM) và phân tích học tập (Learning Analytics – LA) [3].</w:t>
      </w:r>
    </w:p>
    <w:p w14:paraId="5B4C8AFC" w14:textId="77777777" w:rsidR="00A45DA0" w:rsidRDefault="00000000" w:rsidP="00986E78">
      <w:pPr>
        <w:spacing w:before="120" w:after="120" w:line="312" w:lineRule="auto"/>
        <w:ind w:firstLine="709"/>
        <w:jc w:val="both"/>
      </w:pPr>
      <w:r>
        <w:rPr>
          <w:rFonts w:eastAsia="Times New Roman"/>
          <w:sz w:val="26"/>
        </w:rPr>
        <w:t xml:space="preserve">Về công nghệ, kiến trúc Transformer với cơ chế tự chú ý (self-attention) [4] đã trở thành nền tảng của trí tuệ nhân tạo hiện đại và được mở rộng thành công sang dữ liệu dạng bảng qua TabTransformer và FT-Transformer [5], [6], rồi tới các mô hình nền tảng cho dữ liệu bảng như TabPFN công bố trên </w:t>
      </w:r>
      <w:r>
        <w:rPr>
          <w:rFonts w:eastAsia="Times New Roman"/>
          <w:i/>
          <w:sz w:val="26"/>
        </w:rPr>
        <w:t>Nature</w:t>
      </w:r>
      <w:r>
        <w:rPr>
          <w:rFonts w:eastAsia="Times New Roman"/>
          <w:sz w:val="26"/>
        </w:rPr>
        <w:t xml:space="preserve"> năm 2025 [7]. Cùng thời gian đó, mạng Kolmogorov–Arnold (KAN) ra đời: KAN thay các trọng số tuyến tính cố định bằng các hàm spline một biến học được, vì vậy mô hình có thể được “đọc” và trực quan hóa trực tiếp [8]. KAN nhanh chóng được tích hợp vào Transformer (Kolmogorov–Arnold Transformer, ICLR 2025) [9]. Sự hội tụ giữa Transformer (khả năng biểu diễn mạnh) và KAN (khả năng tự giải thích) mở ra một hướng mới cho các bài toán giáo dục vốn đòi hỏi vừa chính xác vừa minh bạch.</w:t>
      </w:r>
    </w:p>
    <w:p w14:paraId="227CC5FB" w14:textId="77777777" w:rsidR="00A45DA0" w:rsidRPr="00F33698" w:rsidRDefault="00000000" w:rsidP="00F33698">
      <w:pPr>
        <w:pStyle w:val="Heading2"/>
      </w:pPr>
      <w:bookmarkStart w:id="6" w:name="_Toc241525747"/>
      <w:bookmarkStart w:id="7" w:name="_Toc241526037"/>
      <w:r>
        <w:t>1.2. Tính cấp thiết xuất phát từ thực tiễn học sinh cuối cấp THCS</w:t>
      </w:r>
      <w:bookmarkEnd w:id="6"/>
      <w:bookmarkEnd w:id="7"/>
    </w:p>
    <w:p w14:paraId="27C3FF42" w14:textId="77777777" w:rsidR="00986E78" w:rsidRDefault="00000000" w:rsidP="00986E78">
      <w:pPr>
        <w:spacing w:before="120" w:after="120" w:line="312" w:lineRule="auto"/>
        <w:ind w:firstLine="709"/>
        <w:jc w:val="both"/>
        <w:rPr>
          <w:rFonts w:eastAsia="Times New Roman"/>
          <w:sz w:val="26"/>
        </w:rPr>
      </w:pPr>
      <w:r>
        <w:rPr>
          <w:rFonts w:eastAsia="Times New Roman"/>
          <w:sz w:val="26"/>
        </w:rPr>
        <w:t>Lớp 9 là giai đoạn bản lề: học sinh hoàn thành chương trình THCS, chuẩn bị cho kỳ tuyển sinh lớp 10 và định hướng phân luồng. Trong thời gian ngắn của năm học cuối cấp, giáo viên chủ nhiệm và giáo viên bộ môn cần biết sớm học sinh nào có nguy cơ giảm sút và giảm ở môn nào. Học sinh cũng cần biết cụ thể mình nên ưu tiên ôn môn nào và cần cải thiện đến mức nào. Hiện nay các nhận định này chủ yếu dựa vào kinh nghiệm và việc đọc sổ điểm thủ công, nên khó phát hiện sớm xu hướng giảm dần qua nhiều học kỳ hoặc mối liên hệ giữa các môn (ví dụ: nền tảng Toán yếu kéo theo KHTN giảm).</w:t>
      </w:r>
    </w:p>
    <w:p w14:paraId="25244EFC" w14:textId="77777777" w:rsidR="00A45DA0" w:rsidRDefault="00000000" w:rsidP="00986E78">
      <w:pPr>
        <w:spacing w:before="120" w:after="120" w:line="312" w:lineRule="auto"/>
        <w:ind w:firstLine="709"/>
        <w:jc w:val="both"/>
      </w:pPr>
      <w:r>
        <w:rPr>
          <w:rFonts w:eastAsia="Times New Roman"/>
          <w:sz w:val="26"/>
        </w:rPr>
        <w:t xml:space="preserve">Một công cụ hỗ trợ đúng nghĩa cần trả lời được bốn câu hỏi: (1) </w:t>
      </w:r>
      <w:r>
        <w:rPr>
          <w:rFonts w:eastAsia="Times New Roman"/>
          <w:i/>
          <w:sz w:val="26"/>
        </w:rPr>
        <w:t>Dự kiến</w:t>
      </w:r>
      <w:r>
        <w:rPr>
          <w:rFonts w:eastAsia="Times New Roman"/>
          <w:sz w:val="26"/>
        </w:rPr>
        <w:t xml:space="preserve"> kết quả cuối năm của học sinh là bao nhiêu? (2) </w:t>
      </w:r>
      <w:r>
        <w:rPr>
          <w:rFonts w:eastAsia="Times New Roman"/>
          <w:i/>
          <w:sz w:val="26"/>
        </w:rPr>
        <w:t>Vì sao</w:t>
      </w:r>
      <w:r>
        <w:rPr>
          <w:rFonts w:eastAsia="Times New Roman"/>
          <w:sz w:val="26"/>
        </w:rPr>
        <w:t xml:space="preserve"> mô hình dự đoán như vậy? (3) </w:t>
      </w:r>
      <w:r>
        <w:rPr>
          <w:rFonts w:eastAsia="Times New Roman"/>
          <w:i/>
          <w:sz w:val="26"/>
        </w:rPr>
        <w:lastRenderedPageBreak/>
        <w:t>Cần làm gì</w:t>
      </w:r>
      <w:r>
        <w:rPr>
          <w:rFonts w:eastAsia="Times New Roman"/>
          <w:sz w:val="26"/>
        </w:rPr>
        <w:t xml:space="preserve"> để cải thiện (môn nào, tăng bao nhiêu điểm)? (4) Dự đoán </w:t>
      </w:r>
      <w:r>
        <w:rPr>
          <w:rFonts w:eastAsia="Times New Roman"/>
          <w:i/>
          <w:sz w:val="26"/>
        </w:rPr>
        <w:t>tin cậy đến mức nào</w:t>
      </w:r>
      <w:r>
        <w:rPr>
          <w:rFonts w:eastAsia="Times New Roman"/>
          <w:sz w:val="26"/>
        </w:rPr>
        <w:t>? Đồng thời, công cụ phải bảo đảm công bằng, không gán nhãn tiêu cực cho học sinh [10] và tuân thủ quy định về bảo vệ dữ liệu cá nhân, đặc biệt là dữ liệu của trẻ em, theo Luật Bảo vệ dữ liệu cá nhân số 91/2025/QH15 [11].</w:t>
      </w:r>
    </w:p>
    <w:p w14:paraId="7CF6E260" w14:textId="77777777" w:rsidR="00A45DA0" w:rsidRDefault="00000000" w:rsidP="00F33698">
      <w:pPr>
        <w:pStyle w:val="Heading2"/>
      </w:pPr>
      <w:bookmarkStart w:id="8" w:name="_Toc241525748"/>
      <w:bookmarkStart w:id="9" w:name="_Toc241526038"/>
      <w:r>
        <w:t>1.3. Hạn chế của các nghiên cứu hiện có</w:t>
      </w:r>
      <w:bookmarkEnd w:id="8"/>
      <w:bookmarkEnd w:id="9"/>
    </w:p>
    <w:p w14:paraId="26576BFF" w14:textId="77777777" w:rsidR="00A45DA0" w:rsidRPr="004B513C" w:rsidRDefault="00000000" w:rsidP="004B513C">
      <w:pPr>
        <w:pStyle w:val="ListParagraph"/>
        <w:tabs>
          <w:tab w:val="left" w:pos="993"/>
        </w:tabs>
        <w:spacing w:before="120" w:after="120" w:line="312" w:lineRule="auto"/>
        <w:ind w:left="709"/>
        <w:jc w:val="both"/>
      </w:pPr>
      <w:r>
        <w:rPr>
          <w:rFonts w:eastAsia="Times New Roman"/>
          <w:sz w:val="26"/>
        </w:rPr>
        <w:t>Qua khảo sát sơ bộ, các nghiên cứu hiện nay còn một số hạn chế sau:</w:t>
      </w:r>
    </w:p>
    <w:p w14:paraId="02D6D781" w14:textId="77777777"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Dữ liệu được xem như lát cắt tĩnh. Nhiều công trình dùng mô hình dạng cây kết hợp SHAP [12]–[15]; mỗi học sinh là một vector đặc trưng phẳng, không mô hình hóa đồng thời quan hệ liên môn và tiến trình qua các học kỳ.</w:t>
      </w:r>
    </w:p>
    <w:p w14:paraId="07161661" w14:textId="77777777"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Mô hình học sâu vẫn là “hộp đen”. Các kiến trúc CNN-LSTM, LSTM, Bi-LSTM và mạng có cơ chế chú ý [16]–[19] cải thiện độ chính xác nhưng chủ yếu giải thích hậu nghiệm; bản thân trọng số chú ý cũng không đương nhiên là lời giải thích đáng tin [20].</w:t>
      </w:r>
    </w:p>
    <w:p w14:paraId="756548A6" w14:textId="77777777"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Transformer và KAN trong giáo dục mới xuất hiện [21], [22], chủ yếu trên dữ liệu đại học hoặc môi trường học trực tuyến, cho bài toán phân loại, chưa khai thác cấu trúc hai chiều môn học × học kỳ của giáo dục phổ thông.</w:t>
      </w:r>
    </w:p>
    <w:p w14:paraId="49A10F17" w14:textId="77777777"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Giải thích chưa chuyển thành hành động. Phần lớn nghiên cứu chỉ dừng ở câu hỏi “yếu tố nào quan trọng” [23]; giải thích phản thực (counterfactual) [24] và phản hồi bằng ngôn ngữ tự nhiên do mô hình ngôn ngữ lớn (LLM) sinh ra [25] mới được thử nghiệm ở học trực tuyến và đại học.</w:t>
      </w:r>
    </w:p>
    <w:p w14:paraId="42CCCD95" w14:textId="77777777"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Thiếu định lượng độ bất định. Dự đoán thường chỉ là một con số, không kèm khoảng tin cậy; điều này hạn chế việc ra quyết định sư phạm an toàn.</w:t>
      </w:r>
    </w:p>
    <w:p w14:paraId="45F79A01" w14:textId="77777777" w:rsidR="00A45DA0" w:rsidRPr="004B513C" w:rsidRDefault="00000000" w:rsidP="004B513C">
      <w:pPr>
        <w:pStyle w:val="ListParagraph"/>
        <w:numPr>
          <w:ilvl w:val="0"/>
          <w:numId w:val="10"/>
        </w:numPr>
        <w:tabs>
          <w:tab w:val="left" w:pos="567"/>
          <w:tab w:val="left" w:pos="993"/>
        </w:tabs>
        <w:spacing w:before="120" w:after="120" w:line="312" w:lineRule="auto"/>
        <w:ind w:left="0" w:firstLine="709"/>
        <w:jc w:val="both"/>
      </w:pPr>
      <w:r>
        <w:rPr>
          <w:rFonts w:eastAsia="Times New Roman"/>
          <w:sz w:val="26"/>
        </w:rPr>
        <w:t>Khoảng trống trong nước. Các nghiên cứu tại Việt Nam tập trung ở bậc THPT [26], [27] và đại học [22]; chưa ghi nhận công trình cho học sinh lớp 9 kết hợp Transformer với cơ chế giải thích đa mức.</w:t>
      </w:r>
    </w:p>
    <w:p w14:paraId="46DC0024" w14:textId="77777777" w:rsidR="00A45DA0" w:rsidRDefault="00000000">
      <w:pPr>
        <w:spacing w:before="120" w:after="120" w:line="312" w:lineRule="auto"/>
        <w:ind w:firstLine="567"/>
        <w:jc w:val="both"/>
      </w:pPr>
      <w:r>
        <w:rPr>
          <w:rFonts w:eastAsia="Times New Roman"/>
          <w:sz w:val="26"/>
        </w:rPr>
        <w:t xml:space="preserve">Xuất phát từ các khoảng trống trên, đề tài </w:t>
      </w:r>
      <w:r>
        <w:rPr>
          <w:rFonts w:eastAsia="Times New Roman"/>
          <w:b/>
          <w:sz w:val="26"/>
        </w:rPr>
        <w:t>“Khung học sâu tích hợp cơ chế giải thích dự đoán năng lực học tập học sinh cuối cấp THCS”</w:t>
      </w:r>
      <w:r>
        <w:rPr>
          <w:rFonts w:eastAsia="Times New Roman"/>
          <w:sz w:val="26"/>
        </w:rPr>
        <w:t xml:space="preserve"> được lựa chọn. Đề tài đề xuất khung </w:t>
      </w:r>
      <w:r>
        <w:rPr>
          <w:rFonts w:eastAsia="Times New Roman"/>
          <w:b/>
          <w:sz w:val="26"/>
        </w:rPr>
        <w:t>XEdu-KANFormer</w:t>
      </w:r>
      <w:r>
        <w:rPr>
          <w:rFonts w:eastAsia="Times New Roman"/>
          <w:sz w:val="26"/>
        </w:rPr>
        <w:t xml:space="preserve"> (</w:t>
      </w:r>
      <w:r>
        <w:rPr>
          <w:rFonts w:eastAsia="Times New Roman"/>
          <w:i/>
          <w:sz w:val="26"/>
        </w:rPr>
        <w:t>eXplainable Education KAN-Transformer</w:t>
      </w:r>
      <w:r>
        <w:rPr>
          <w:rFonts w:eastAsia="Times New Roman"/>
          <w:sz w:val="26"/>
        </w:rPr>
        <w:t>): một Transformer chú ý theo trục (axial) trên lưới môn học × học kỳ, lai ghép với mạng KAN để vừa dự đoán chính xác vừa tự giải thích, kèm khoảng dự đoán tin cậy bằng phương pháp conformal và tầng giải thích năm mức, từ mức toàn cục đến khuyến nghị hành động và phản hồi bằng ngôn ngữ tự nhiên.</w:t>
      </w:r>
    </w:p>
    <w:p w14:paraId="00FE2E83" w14:textId="77777777" w:rsidR="00A45DA0" w:rsidRDefault="00000000">
      <w:pPr>
        <w:pStyle w:val="Heading1"/>
      </w:pPr>
      <w:bookmarkStart w:id="10" w:name="_Toc241525749"/>
      <w:bookmarkStart w:id="11" w:name="_Toc241526039"/>
      <w:r>
        <w:lastRenderedPageBreak/>
        <w:t>2. MỤC TIÊU NGHIÊN CỨU</w:t>
      </w:r>
      <w:bookmarkEnd w:id="10"/>
      <w:bookmarkEnd w:id="11"/>
    </w:p>
    <w:p w14:paraId="324B0B5E" w14:textId="77777777" w:rsidR="00A45DA0" w:rsidRDefault="00000000" w:rsidP="00F33698">
      <w:pPr>
        <w:pStyle w:val="Heading2"/>
      </w:pPr>
      <w:bookmarkStart w:id="12" w:name="_Toc241525750"/>
      <w:bookmarkStart w:id="13" w:name="_Toc241526040"/>
      <w:r>
        <w:t>2.1. Mục tiêu tổng quát</w:t>
      </w:r>
      <w:bookmarkEnd w:id="12"/>
      <w:bookmarkEnd w:id="13"/>
    </w:p>
    <w:p w14:paraId="03FFDC56" w14:textId="77777777" w:rsidR="00A45DA0" w:rsidRDefault="00000000">
      <w:pPr>
        <w:spacing w:before="120" w:after="120" w:line="312" w:lineRule="auto"/>
        <w:ind w:firstLine="567"/>
        <w:jc w:val="both"/>
      </w:pPr>
      <w:r>
        <w:rPr>
          <w:rFonts w:eastAsia="Times New Roman"/>
          <w:sz w:val="26"/>
        </w:rPr>
        <w:t>Đề xuất, hiện thực hóa và đánh giá khung học sâu XEdu-KANFormer dựa trên Transformer lai ghép mạng Kolmogorov–Arnold nhằm dự đoán năng lực học tập của học sinh lớp 9 (điểm trung bình từng môn cuối năm và mức kết quả học tập theo Thông tư 22/2021/TT-BGDĐT) với sai số thấp. Khung đồng thời cung cấp khoảng dự đoán có bảo đảm thống kê và các lời giải thích đa mức, từ đó xác định môn học cần ưu tiên và mức điểm mục tiêu cho từng học sinh.</w:t>
      </w:r>
    </w:p>
    <w:p w14:paraId="09B47D4A" w14:textId="77777777" w:rsidR="00A45DA0" w:rsidRDefault="00000000" w:rsidP="00F33698">
      <w:pPr>
        <w:pStyle w:val="Heading2"/>
      </w:pPr>
      <w:bookmarkStart w:id="14" w:name="_Toc241525751"/>
      <w:bookmarkStart w:id="15" w:name="_Toc241526041"/>
      <w:r>
        <w:t>2.2. Mục tiêu cụ thể</w:t>
      </w:r>
      <w:bookmarkEnd w:id="14"/>
      <w:bookmarkEnd w:id="15"/>
    </w:p>
    <w:p w14:paraId="6C3737E4" w14:textId="77777777"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MT1. Hệ thống hóa cơ sở lý thuyết về Transformer cho dữ liệu dạng bảng và chuỗi, mạng KAN, các phương pháp trí tuệ nhân tạo có thể giải thích (XAI), giải thích phản thực và dự đoán conformal trong bối cảnh giáo dục.</w:t>
      </w:r>
    </w:p>
    <w:p w14:paraId="1D680A46" w14:textId="77777777"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MT2. Chuẩn hóa, làm sạch và mô tả bộ dữ liệu học tập có sẵn do nhà trường cung cấp (điểm các môn từ lớp 6 đến học kỳ I lớp 9, kết quả rèn luyện, chuyên cần), bảo đảm ẩn danh đúng quy định bảo vệ dữ liệu cá nhân; bổ sung bộ dữ liệu công khai để kiểm chứng khả năng tái lập.</w:t>
      </w:r>
    </w:p>
    <w:p w14:paraId="3B5ED29B" w14:textId="77777777"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MT3. Thiết kế mô hình XEdu-KANFormer gồm: token hóa bằng KAN, khối Transformer chú ý theo trục thời gian và trục môn học, lớp GR-KAN thay mạng truyền thẳng, đầu ra đa nhiệm (hồi quy và phân mức) và mô-đun conformal.</w:t>
      </w:r>
    </w:p>
    <w:p w14:paraId="3FC26079" w14:textId="77777777"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MT4. Xây dựng tầng giải thích năm mức: toàn cục, cục bộ, tương tác, hành động (phản thực khả thi) và ngôn ngữ tự nhiên (LLM sinh phản hồi, giáo viên kiểm duyệt).</w:t>
      </w:r>
    </w:p>
    <w:p w14:paraId="1EFBC578" w14:textId="77777777"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MT5. Thực nghiệm so sánh với tối thiểu sáu mô hình học sâu tiêu biểu. Chỉ số chính là RMSE và MAE; chỉ số bổ sung là R², Macro-F1, độ phủ và độ rộng khoảng dự đoán, độ trung thực của giải thích. Mục tiêu định lượng: RMSE và MAE thấp hơn có ý nghĩa thống kê (p &lt; 0,05) so với mô hình cơ sở tốt nhất; độ phủ khoảng dự đoán đạt tối thiểu 90% ở mức tin cậy 90%.</w:t>
      </w:r>
    </w:p>
    <w:p w14:paraId="3BD35952" w14:textId="77777777" w:rsidR="00A45DA0" w:rsidRPr="004B513C" w:rsidRDefault="00000000" w:rsidP="004B513C">
      <w:pPr>
        <w:pStyle w:val="ListParagraph"/>
        <w:numPr>
          <w:ilvl w:val="0"/>
          <w:numId w:val="11"/>
        </w:numPr>
        <w:tabs>
          <w:tab w:val="left" w:pos="567"/>
          <w:tab w:val="left" w:pos="993"/>
        </w:tabs>
        <w:spacing w:before="120" w:after="120" w:line="312" w:lineRule="auto"/>
        <w:ind w:left="0" w:firstLine="709"/>
        <w:jc w:val="both"/>
        <w:rPr>
          <w:bCs/>
        </w:rPr>
      </w:pPr>
      <w:r>
        <w:rPr>
          <w:rFonts w:eastAsia="Times New Roman"/>
          <w:bCs/>
          <w:sz w:val="26"/>
        </w:rPr>
        <w:t>MT6. Xây dựng Dashboard thử nghiệm phục vụ học sinh, giáo viên và nhà trường; đánh giá tính dễ hiểu, hữu ích và mức độ tin cậy của lời giải thích qua khảo sát giáo viên THCS.</w:t>
      </w:r>
    </w:p>
    <w:p w14:paraId="361678A1" w14:textId="77777777" w:rsidR="00A45DA0" w:rsidRDefault="00000000">
      <w:pPr>
        <w:pStyle w:val="Heading1"/>
      </w:pPr>
      <w:bookmarkStart w:id="16" w:name="_Toc241525752"/>
      <w:bookmarkStart w:id="17" w:name="_Toc241526042"/>
      <w:r>
        <w:lastRenderedPageBreak/>
        <w:t>3. TỔNG QUAN TÌNH HÌNH NGHIÊN CỨU</w:t>
      </w:r>
      <w:bookmarkEnd w:id="16"/>
      <w:bookmarkEnd w:id="17"/>
    </w:p>
    <w:p w14:paraId="171E8A2A" w14:textId="77777777" w:rsidR="00A45DA0" w:rsidRPr="00F33698" w:rsidRDefault="00000000" w:rsidP="00F33698">
      <w:pPr>
        <w:pStyle w:val="Heading2"/>
      </w:pPr>
      <w:bookmarkStart w:id="18" w:name="_Toc241525753"/>
      <w:bookmarkStart w:id="19" w:name="_Toc241526043"/>
      <w:r>
        <w:t>3.1. Dự đoán kết quả học tập và giải thích hậu nghiệm</w:t>
      </w:r>
      <w:bookmarkEnd w:id="18"/>
      <w:bookmarkEnd w:id="19"/>
    </w:p>
    <w:p w14:paraId="09A7204A" w14:textId="77777777" w:rsidR="00A45DA0" w:rsidRDefault="00000000" w:rsidP="003C47BA">
      <w:pPr>
        <w:spacing w:before="120" w:after="120" w:line="312" w:lineRule="auto"/>
        <w:ind w:firstLine="709"/>
        <w:jc w:val="both"/>
      </w:pPr>
      <w:r>
        <w:rPr>
          <w:rFonts w:eastAsia="Times New Roman"/>
          <w:sz w:val="26"/>
        </w:rPr>
        <w:t>Hướng tiếp cận phổ biến giai đoạn 2022–2025 là kết hợp mô hình dự đoán với phương pháp giải thích hậu nghiệm. Yağcı [28] dùng điểm giữa kỳ để dự đoán điểm cuối kỳ của 1.854 sinh viên, đạt độ chính xác khoảng 74,6%. Huang và cộng sự [12] phân tích dữ liệu PISA 2022 của 34.495 học sinh trung học cơ sở ở sáu hệ thống giáo dục Đông Á; SHAP chỉ ra rằng niềm tin vào năng lực toán học là yếu tố ảnh hưởng mạnh nhất. Ở bài toán hồi quy, Wang và Luo [13] đạt MAE khoảng 6 (thang 100) và R² ≈ 0,82; Ghimire và cộng sự [29] dự đoán điểm tổng kết học phần từ điểm thành phần; Ahmed và cộng sự [15] dùng mô hình kết hợp và báo cáo RMSE cùng R² kèm giải thích LIME/SHAP. Johora và cộng sự [14] đạt độ chính xác 86,38% với mô hình xếp chồng kết hợp SHAP và LIME. Điểm chung của nhóm này là dữ liệu đầu vào dạng vector phẳng và phần giải thích dừng ở mức xếp hạng tầm quan trọng của đặc trưng.</w:t>
      </w:r>
    </w:p>
    <w:p w14:paraId="6B8E5EBE" w14:textId="77777777" w:rsidR="00A45DA0" w:rsidRDefault="00000000" w:rsidP="00F33698">
      <w:pPr>
        <w:pStyle w:val="Heading2"/>
      </w:pPr>
      <w:bookmarkStart w:id="20" w:name="_Toc241525754"/>
      <w:bookmarkStart w:id="21" w:name="_Toc241526044"/>
      <w:r>
        <w:rPr>
          <w:rFonts w:eastAsia="Times New Roman"/>
        </w:rPr>
        <w:t>3.2. Học sâu trong dự đoán kết quả học tập</w:t>
      </w:r>
      <w:bookmarkEnd w:id="20"/>
      <w:bookmarkEnd w:id="21"/>
    </w:p>
    <w:p w14:paraId="4FD59123" w14:textId="77777777" w:rsidR="00A45DA0" w:rsidRDefault="00000000" w:rsidP="003C47BA">
      <w:pPr>
        <w:spacing w:before="120" w:after="120" w:line="312" w:lineRule="auto"/>
        <w:ind w:firstLine="709"/>
        <w:jc w:val="both"/>
      </w:pPr>
      <w:r>
        <w:rPr>
          <w:rFonts w:eastAsia="Times New Roman"/>
          <w:sz w:val="26"/>
        </w:rPr>
        <w:t>Nhằm khai thác tính chuỗi của dữ liệu, Chen và cộng sự [16] dùng CNN-LSTM trên dữ liệu hoạt động theo tuần của OULAD; Waheed và cộng sự [17] dùng LSTM trên 22.437 người học, đạt độ chính xác 84,57%. Kalita và cộng sự [18] kết hợp Bi-LSTM với SHAP để dự đoán điểm trung bình học kỳ, đạt 88,23% và vượt các mô hình tăng cường gradient có kiểm định thống kê. Liu và cộng sự [19] đề xuất mô hình MCAG dùng cơ chế chú ý để gán trọng số thuộc tính, đạt 94,22%; Yang và cộng sự [30] kết hợp siêu đồ thị với TabNet, đạt F1 = 93,10%. Ở mức chi tiết hơn, các mô hình truy vết tri thức như DKT và AKT [31], [32] dự đoán kết quả theo từng câu hỏi, phù hợp cho hệ thống học trực tuyến nhưng khó áp dụng cho sổ điểm tổng hợp theo học kỳ của trường phổ thông.</w:t>
      </w:r>
    </w:p>
    <w:p w14:paraId="4F2DDE21" w14:textId="77777777" w:rsidR="00A45DA0" w:rsidRDefault="00000000" w:rsidP="00F33698">
      <w:pPr>
        <w:pStyle w:val="Heading2"/>
      </w:pPr>
      <w:bookmarkStart w:id="22" w:name="_Toc241525755"/>
      <w:bookmarkStart w:id="23" w:name="_Toc241526045"/>
      <w:r>
        <w:rPr>
          <w:rFonts w:eastAsia="Times New Roman"/>
        </w:rPr>
        <w:t>3.3. Transformer và mạng Kolmogorov–Arnold cho dữ liệu dạng bảng</w:t>
      </w:r>
      <w:bookmarkEnd w:id="22"/>
      <w:bookmarkEnd w:id="23"/>
    </w:p>
    <w:p w14:paraId="2DAF7FD7" w14:textId="77777777" w:rsidR="00A45DA0" w:rsidRDefault="00000000" w:rsidP="003C47BA">
      <w:pPr>
        <w:spacing w:before="120" w:after="120" w:line="312" w:lineRule="auto"/>
        <w:ind w:firstLine="709"/>
        <w:jc w:val="both"/>
      </w:pPr>
      <w:r>
        <w:rPr>
          <w:rFonts w:eastAsia="Times New Roman"/>
          <w:sz w:val="26"/>
        </w:rPr>
        <w:t xml:space="preserve">TabTransformer [5] và FT-Transformer [6] biến mỗi đặc trưng thành một token để self-attention học tương tác giữa các đặc trưng; TabNet [33] dùng cơ chế chú ý tuần tự để chọn đặc trưng. Grinsztajn và cộng sự [34] chỉ ra rằng trên nhiều bộ dữ liệu bảng thông thường, mô hình dạng cây vẫn là đối thủ khó vượt. Đây là thách thức mà các thiết kế học sâu mới phải giải quyết bằng cách khai thác cấu trúc riêng của dữ liệu. TabPFN [7], một mô hình nền tảng được huấn luyện trước trên dữ liệu </w:t>
      </w:r>
      <w:r>
        <w:rPr>
          <w:rFonts w:eastAsia="Times New Roman"/>
          <w:sz w:val="26"/>
        </w:rPr>
        <w:lastRenderedPageBreak/>
        <w:t>tổng hợp, đạt kết quả vượt trội trên dữ liệu nhỏ và là mô hình cơ sở mạnh cho các bộ dữ liệu giáo dục vài nghìn mẫu.</w:t>
      </w:r>
    </w:p>
    <w:p w14:paraId="40C82B81" w14:textId="77777777" w:rsidR="00A45DA0" w:rsidRDefault="00000000" w:rsidP="003C47BA">
      <w:pPr>
        <w:spacing w:before="120" w:after="120" w:line="312" w:lineRule="auto"/>
        <w:ind w:firstLine="709"/>
        <w:jc w:val="both"/>
      </w:pPr>
      <w:r>
        <w:rPr>
          <w:rFonts w:eastAsia="Times New Roman"/>
          <w:sz w:val="26"/>
        </w:rPr>
        <w:t>KAN [8] đặt các hàm kích hoạt học được lên cạnh thay cho nút mạng, nhờ đó mỗi hàm một biến có thể được vẽ ra và diễn giải. KAT [9] thay khối MLP của Transformer bằng lớp GR-KAN (group-rational KAN) để giữ hiệu năng khi mở rộng quy mô. Trên dữ liệu bảng, TabKAN [35] vượt các mô hình GBDT và Transformer trên tám bộ dữ liệu chuẩn; TabKANet [36] dùng KAN để nhúng đặc trưng số trước khi đưa vào Transformer. Trong giáo dục, Kanformer [21] kết hợp multi-head attention với lớp KAN trên OULAD (32.593 người học), đạt 99,21% ở bài toán nhị phân; tại Việt Nam, mô hình LAGT [22] kết hợp GCN và Transformer dự đoán xếp loại tốt nghiệp đại học, đạt 92,73%. Về thiết kế cho dữ liệu nhiều chiều, chú ý theo trục (axial attention) [37] tách phép chú ý theo từng chiều để giảm chi phí; Temporal Fusion Transformer [38] cho thấy Transformer có thể được thiết kế để vừa dự báo chuỗi thời gian vừa diễn giải được.</w:t>
      </w:r>
    </w:p>
    <w:p w14:paraId="5A39C9E1" w14:textId="064FA34F" w:rsidR="00A45DA0" w:rsidRDefault="00000000" w:rsidP="00F33698">
      <w:pPr>
        <w:pStyle w:val="Heading2"/>
      </w:pPr>
      <w:bookmarkStart w:id="24" w:name="_Toc241525756"/>
      <w:bookmarkStart w:id="25" w:name="_Toc241526046"/>
      <w:r>
        <w:rPr>
          <w:rFonts w:eastAsia="Times New Roman"/>
        </w:rPr>
        <w:t>3.4. Giải thích mô hình, giải thích phản thực, độ bất định và LLM</w:t>
      </w:r>
      <w:bookmarkEnd w:id="24"/>
      <w:bookmarkEnd w:id="25"/>
    </w:p>
    <w:p w14:paraId="7602AAA8" w14:textId="77777777" w:rsidR="003C47BA" w:rsidRDefault="00000000" w:rsidP="003C47BA">
      <w:pPr>
        <w:spacing w:before="120" w:after="120" w:line="312" w:lineRule="auto"/>
        <w:ind w:firstLine="709"/>
        <w:jc w:val="both"/>
        <w:rPr>
          <w:rFonts w:eastAsia="Times New Roman"/>
          <w:sz w:val="26"/>
        </w:rPr>
      </w:pPr>
      <w:r>
        <w:rPr>
          <w:rFonts w:eastAsia="Times New Roman"/>
          <w:sz w:val="26"/>
        </w:rPr>
        <w:t>SHAP [39] dựa trên giá trị Shapley và Integrated Gradients [40] dựa trên tích phân gradient là hai phương pháp quy kết đặc trưng có nền tảng tiên đề. Với Transformer, attention rollout [41] lan truyền trọng số chú ý qua các lớp, nhưng cần kiểm chứng vì attention không đồng nghĩa với lời giải thích [20]. Rudin [42] lập luận rằng trong các quyết định quan trọng nên ưu tiên mô hình có tính diễn giải nội tại. Đây chính là động lực để đưa KAN vào khung đề xuất. Khosravi và cộng sự [23] xây dựng khung XAI-ED, nhấn mạnh rằng lời giải thích trong giáo dục phải phục vụ người dùng cụ thể và dẫn tới hành động.</w:t>
      </w:r>
    </w:p>
    <w:p w14:paraId="5F59DAC7" w14:textId="77777777" w:rsidR="00A45DA0" w:rsidRDefault="00000000" w:rsidP="003C47BA">
      <w:pPr>
        <w:spacing w:before="120" w:after="120" w:line="312" w:lineRule="auto"/>
        <w:ind w:firstLine="709"/>
        <w:jc w:val="both"/>
      </w:pPr>
      <w:r>
        <w:rPr>
          <w:rFonts w:eastAsia="Times New Roman"/>
          <w:sz w:val="26"/>
        </w:rPr>
        <w:t>Giải thích phản thực trả lời câu hỏi “cần thay đổi gì để kết quả khác đi”; DiCE [43] sinh nhiều phương án phản thực đa dạng. Buñay-Guisñan và cộng sự [24] áp dụng phản thực theo nhóm cho học sinh có nguy cơ bỏ học trực tuyến và đạt tỷ lệ “phục hồi” 99,3%. Swamy và cộng sự [25] đề xuất iLLuMinaTE, dùng LLM chuyển kết quả XAI thành phản hồi dựa trên lý thuyết giải thích của khoa học xã hội; 89,52% lựa chọn của người học ưu tiên phản hồi này. Về độ bất định, dự đoán conformal [44] tạo khoảng dự đoán có bảo đảm độ phủ mà không cần giả định phân phối. Tuy nhiên, chưa ghi nhận công trình nào áp dụng phương pháp này cho bài toán dự đoán điểm của học sinh phổ thông.</w:t>
      </w:r>
    </w:p>
    <w:p w14:paraId="152AE5ED" w14:textId="77777777" w:rsidR="00A45DA0" w:rsidRDefault="00000000" w:rsidP="00F33698">
      <w:pPr>
        <w:pStyle w:val="Heading2"/>
      </w:pPr>
      <w:bookmarkStart w:id="26" w:name="_Toc241525757"/>
      <w:bookmarkStart w:id="27" w:name="_Toc241526047"/>
      <w:r>
        <w:rPr>
          <w:rFonts w:eastAsia="Times New Roman"/>
        </w:rPr>
        <w:lastRenderedPageBreak/>
        <w:t>3.5. Nghiên cứu trong nước</w:t>
      </w:r>
      <w:bookmarkEnd w:id="26"/>
      <w:bookmarkEnd w:id="27"/>
    </w:p>
    <w:p w14:paraId="29C38293" w14:textId="77777777" w:rsidR="00A45DA0" w:rsidRDefault="00000000" w:rsidP="003C47BA">
      <w:pPr>
        <w:spacing w:before="120" w:after="120" w:line="312" w:lineRule="auto"/>
        <w:ind w:firstLine="709"/>
        <w:jc w:val="both"/>
      </w:pPr>
      <w:r>
        <w:rPr>
          <w:rFonts w:eastAsia="Times New Roman"/>
          <w:sz w:val="26"/>
        </w:rPr>
        <w:t>Pham và cộng sự [26] xây dựng khung MLOps hướng dữ liệu cho 2.283 học sinh THPT Việt Nam, dự đoán điểm lớp 12 và kết quả thi tốt nghiệp bằng hồi quy tuyến tính, MLP và LSTM; việc bổ sung bối cảnh kinh tế – xã hội cải thiện độ chính xác cho nhóm học sinh yếu thế. Le và cộng sự [27] dự đoán kết quả học tập của 174 học sinh lớp 10 người Khmer và Hoa tại Sóc Trăng. Son và cộng sự [22] dùng dữ liệu ba trường đại học với mô hình GCN-Transformer. Như vậy, bậc THCS và đặc biệt là học sinh lớp 9 còn ít được nghiên cứu, trong khi đây là giai đoạn có nhu cầu hỗ trợ ôn tập và định hướng cao.</w:t>
      </w:r>
    </w:p>
    <w:p w14:paraId="4C751433" w14:textId="77777777" w:rsidR="00A45DA0" w:rsidRDefault="00000000" w:rsidP="00F33698">
      <w:pPr>
        <w:pStyle w:val="Heading2"/>
      </w:pPr>
      <w:bookmarkStart w:id="28" w:name="_Toc241525758"/>
      <w:bookmarkStart w:id="29" w:name="_Toc241526048"/>
      <w:r>
        <w:rPr>
          <w:rFonts w:eastAsia="Times New Roman"/>
        </w:rPr>
        <w:t>3.6. Bảng tổng hợp và khoảng trống tri thức</w:t>
      </w:r>
      <w:bookmarkEnd w:id="28"/>
      <w:bookmarkEnd w:id="29"/>
    </w:p>
    <w:p w14:paraId="4294B75A" w14:textId="77777777" w:rsidR="00A45DA0" w:rsidRDefault="00000000">
      <w:pPr>
        <w:keepNext/>
        <w:spacing w:before="120" w:after="120" w:line="312" w:lineRule="auto"/>
        <w:jc w:val="center"/>
      </w:pPr>
      <w:r>
        <w:rPr>
          <w:rFonts w:eastAsia="Times New Roman"/>
          <w:i/>
          <w:sz w:val="26"/>
        </w:rPr>
        <w:t>Bảng 1. Tổng hợp các nghiên cứu liên quan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1644"/>
        <w:gridCol w:w="1814"/>
        <w:gridCol w:w="1644"/>
        <w:gridCol w:w="2211"/>
      </w:tblGrid>
      <w:tr w:rsidR="00A45DA0" w14:paraId="2E78769D" w14:textId="77777777">
        <w:trPr>
          <w:tblHeader/>
          <w:jc w:val="center"/>
        </w:trPr>
        <w:tc>
          <w:tcPr>
            <w:tcW w:w="1474" w:type="dxa"/>
            <w:shd w:val="clear" w:color="auto" w:fill="D9E2F3"/>
          </w:tcPr>
          <w:p w14:paraId="5E4AD4D4" w14:textId="77777777" w:rsidR="00A45DA0" w:rsidRDefault="00000000">
            <w:pPr>
              <w:spacing w:before="40" w:after="40" w:line="264" w:lineRule="auto"/>
              <w:jc w:val="center"/>
            </w:pPr>
            <w:r>
              <w:rPr>
                <w:rFonts w:eastAsia="Times New Roman"/>
                <w:b/>
                <w:sz w:val="22"/>
              </w:rPr>
              <w:t>Công trình</w:t>
            </w:r>
          </w:p>
        </w:tc>
        <w:tc>
          <w:tcPr>
            <w:tcW w:w="1644" w:type="dxa"/>
            <w:shd w:val="clear" w:color="auto" w:fill="D9E2F3"/>
          </w:tcPr>
          <w:p w14:paraId="77D3C0BF" w14:textId="77777777" w:rsidR="00A45DA0" w:rsidRDefault="00000000">
            <w:pPr>
              <w:spacing w:before="40" w:after="40" w:line="264" w:lineRule="auto"/>
              <w:jc w:val="center"/>
            </w:pPr>
            <w:r>
              <w:rPr>
                <w:rFonts w:eastAsia="Times New Roman"/>
                <w:b/>
                <w:sz w:val="22"/>
              </w:rPr>
              <w:t>Dữ liệu / bậc học</w:t>
            </w:r>
          </w:p>
        </w:tc>
        <w:tc>
          <w:tcPr>
            <w:tcW w:w="1814" w:type="dxa"/>
            <w:shd w:val="clear" w:color="auto" w:fill="D9E2F3"/>
          </w:tcPr>
          <w:p w14:paraId="119669A2" w14:textId="77777777" w:rsidR="00A45DA0" w:rsidRDefault="00000000">
            <w:pPr>
              <w:spacing w:before="40" w:after="40" w:line="264" w:lineRule="auto"/>
              <w:jc w:val="center"/>
            </w:pPr>
            <w:r>
              <w:rPr>
                <w:rFonts w:eastAsia="Times New Roman"/>
                <w:b/>
                <w:sz w:val="22"/>
              </w:rPr>
              <w:t>Mô hình</w:t>
            </w:r>
          </w:p>
        </w:tc>
        <w:tc>
          <w:tcPr>
            <w:tcW w:w="1644" w:type="dxa"/>
            <w:shd w:val="clear" w:color="auto" w:fill="D9E2F3"/>
          </w:tcPr>
          <w:p w14:paraId="525F2446" w14:textId="77777777" w:rsidR="00A45DA0" w:rsidRDefault="00000000">
            <w:pPr>
              <w:spacing w:before="40" w:after="40" w:line="264" w:lineRule="auto"/>
              <w:jc w:val="center"/>
            </w:pPr>
            <w:r>
              <w:rPr>
                <w:rFonts w:eastAsia="Times New Roman"/>
                <w:b/>
                <w:sz w:val="22"/>
              </w:rPr>
              <w:t>Giải thích</w:t>
            </w:r>
          </w:p>
        </w:tc>
        <w:tc>
          <w:tcPr>
            <w:tcW w:w="2211" w:type="dxa"/>
            <w:shd w:val="clear" w:color="auto" w:fill="D9E2F3"/>
          </w:tcPr>
          <w:p w14:paraId="26FF62A7" w14:textId="77777777" w:rsidR="00A45DA0" w:rsidRDefault="00000000">
            <w:pPr>
              <w:spacing w:before="40" w:after="40" w:line="264" w:lineRule="auto"/>
              <w:jc w:val="center"/>
            </w:pPr>
            <w:r>
              <w:rPr>
                <w:rFonts w:eastAsia="Times New Roman"/>
                <w:b/>
                <w:sz w:val="22"/>
              </w:rPr>
              <w:t>Hạn chế so với đề tài</w:t>
            </w:r>
          </w:p>
        </w:tc>
      </w:tr>
      <w:tr w:rsidR="00A45DA0" w14:paraId="5673970F" w14:textId="77777777">
        <w:trPr>
          <w:jc w:val="center"/>
        </w:trPr>
        <w:tc>
          <w:tcPr>
            <w:tcW w:w="1474" w:type="dxa"/>
          </w:tcPr>
          <w:p w14:paraId="5E6B259F" w14:textId="77777777" w:rsidR="00A45DA0" w:rsidRDefault="00000000">
            <w:pPr>
              <w:spacing w:before="40" w:after="40" w:line="264" w:lineRule="auto"/>
            </w:pPr>
            <w:r>
              <w:rPr>
                <w:rFonts w:eastAsia="Times New Roman"/>
                <w:sz w:val="22"/>
              </w:rPr>
              <w:t>Huang và cs. [12]</w:t>
            </w:r>
          </w:p>
        </w:tc>
        <w:tc>
          <w:tcPr>
            <w:tcW w:w="1644" w:type="dxa"/>
          </w:tcPr>
          <w:p w14:paraId="4F8F34A1" w14:textId="77777777" w:rsidR="00A45DA0" w:rsidRDefault="00000000">
            <w:pPr>
              <w:spacing w:before="40" w:after="40" w:line="264" w:lineRule="auto"/>
            </w:pPr>
            <w:r>
              <w:rPr>
                <w:rFonts w:eastAsia="Times New Roman"/>
                <w:sz w:val="22"/>
              </w:rPr>
              <w:t>PISA 2022, 34.495 HS THCS</w:t>
            </w:r>
          </w:p>
        </w:tc>
        <w:tc>
          <w:tcPr>
            <w:tcW w:w="1814" w:type="dxa"/>
          </w:tcPr>
          <w:p w14:paraId="43E2E598" w14:textId="77777777" w:rsidR="00A45DA0" w:rsidRDefault="00000000">
            <w:pPr>
              <w:spacing w:before="40" w:after="40" w:line="264" w:lineRule="auto"/>
            </w:pPr>
            <w:r>
              <w:rPr>
                <w:rFonts w:eastAsia="Times New Roman"/>
                <w:sz w:val="22"/>
              </w:rPr>
              <w:t>XGBoost</w:t>
            </w:r>
          </w:p>
        </w:tc>
        <w:tc>
          <w:tcPr>
            <w:tcW w:w="1644" w:type="dxa"/>
          </w:tcPr>
          <w:p w14:paraId="728EE1A4" w14:textId="77777777" w:rsidR="00A45DA0" w:rsidRDefault="00000000">
            <w:pPr>
              <w:spacing w:before="40" w:after="40" w:line="264" w:lineRule="auto"/>
            </w:pPr>
            <w:r>
              <w:rPr>
                <w:rFonts w:eastAsia="Times New Roman"/>
                <w:sz w:val="22"/>
              </w:rPr>
              <w:t>SHAP</w:t>
            </w:r>
          </w:p>
        </w:tc>
        <w:tc>
          <w:tcPr>
            <w:tcW w:w="2211" w:type="dxa"/>
          </w:tcPr>
          <w:p w14:paraId="6E734038" w14:textId="77777777" w:rsidR="00A45DA0" w:rsidRDefault="00000000">
            <w:pPr>
              <w:spacing w:before="40" w:after="40" w:line="264" w:lineRule="auto"/>
            </w:pPr>
            <w:r>
              <w:rPr>
                <w:rFonts w:eastAsia="Times New Roman"/>
                <w:sz w:val="22"/>
              </w:rPr>
              <w:t>Học máy; dữ liệu tĩnh; không đưa ra hành động</w:t>
            </w:r>
          </w:p>
        </w:tc>
      </w:tr>
      <w:tr w:rsidR="00A45DA0" w14:paraId="5D5B0105" w14:textId="77777777">
        <w:trPr>
          <w:jc w:val="center"/>
        </w:trPr>
        <w:tc>
          <w:tcPr>
            <w:tcW w:w="1474" w:type="dxa"/>
          </w:tcPr>
          <w:p w14:paraId="2B76F7E3" w14:textId="77777777" w:rsidR="00A45DA0" w:rsidRDefault="00000000">
            <w:pPr>
              <w:spacing w:before="40" w:after="40" w:line="264" w:lineRule="auto"/>
            </w:pPr>
            <w:r>
              <w:rPr>
                <w:rFonts w:eastAsia="Times New Roman"/>
                <w:sz w:val="22"/>
              </w:rPr>
              <w:t>Ahmed và cs. [15]</w:t>
            </w:r>
          </w:p>
        </w:tc>
        <w:tc>
          <w:tcPr>
            <w:tcW w:w="1644" w:type="dxa"/>
          </w:tcPr>
          <w:p w14:paraId="0E10865A" w14:textId="77777777" w:rsidR="00A45DA0" w:rsidRDefault="00000000">
            <w:pPr>
              <w:spacing w:before="40" w:after="40" w:line="264" w:lineRule="auto"/>
            </w:pPr>
            <w:r>
              <w:rPr>
                <w:rFonts w:eastAsia="Times New Roman"/>
                <w:sz w:val="22"/>
              </w:rPr>
              <w:t>2 bộ dữ liệu, hồi quy</w:t>
            </w:r>
          </w:p>
        </w:tc>
        <w:tc>
          <w:tcPr>
            <w:tcW w:w="1814" w:type="dxa"/>
          </w:tcPr>
          <w:p w14:paraId="2AFED7BB" w14:textId="77777777" w:rsidR="00A45DA0" w:rsidRDefault="00000000">
            <w:pPr>
              <w:spacing w:before="40" w:after="40" w:line="264" w:lineRule="auto"/>
            </w:pPr>
            <w:r>
              <w:rPr>
                <w:rFonts w:eastAsia="Times New Roman"/>
                <w:sz w:val="22"/>
              </w:rPr>
              <w:t>Mô hình kết hợp</w:t>
            </w:r>
          </w:p>
        </w:tc>
        <w:tc>
          <w:tcPr>
            <w:tcW w:w="1644" w:type="dxa"/>
          </w:tcPr>
          <w:p w14:paraId="0DA6DAC8" w14:textId="77777777" w:rsidR="00A45DA0" w:rsidRDefault="00000000">
            <w:pPr>
              <w:spacing w:before="40" w:after="40" w:line="264" w:lineRule="auto"/>
            </w:pPr>
            <w:r>
              <w:rPr>
                <w:rFonts w:eastAsia="Times New Roman"/>
                <w:sz w:val="22"/>
              </w:rPr>
              <w:t>LIME, SHAP</w:t>
            </w:r>
          </w:p>
        </w:tc>
        <w:tc>
          <w:tcPr>
            <w:tcW w:w="2211" w:type="dxa"/>
          </w:tcPr>
          <w:p w14:paraId="5523E6D3" w14:textId="77777777" w:rsidR="00A45DA0" w:rsidRDefault="00000000">
            <w:pPr>
              <w:spacing w:before="40" w:after="40" w:line="264" w:lineRule="auto"/>
            </w:pPr>
            <w:r>
              <w:rPr>
                <w:rFonts w:eastAsia="Times New Roman"/>
                <w:sz w:val="22"/>
              </w:rPr>
              <w:t>Không khai thác tiến trình học kỳ; không có khoảng tin cậy</w:t>
            </w:r>
          </w:p>
        </w:tc>
      </w:tr>
      <w:tr w:rsidR="00A45DA0" w14:paraId="6D883F59" w14:textId="77777777">
        <w:trPr>
          <w:jc w:val="center"/>
        </w:trPr>
        <w:tc>
          <w:tcPr>
            <w:tcW w:w="1474" w:type="dxa"/>
          </w:tcPr>
          <w:p w14:paraId="07430AE4" w14:textId="77777777" w:rsidR="00A45DA0" w:rsidRDefault="00000000">
            <w:pPr>
              <w:spacing w:before="40" w:after="40" w:line="264" w:lineRule="auto"/>
            </w:pPr>
            <w:r>
              <w:rPr>
                <w:rFonts w:eastAsia="Times New Roman"/>
                <w:sz w:val="22"/>
              </w:rPr>
              <w:t>Kalita và cs. [18]</w:t>
            </w:r>
          </w:p>
        </w:tc>
        <w:tc>
          <w:tcPr>
            <w:tcW w:w="1644" w:type="dxa"/>
          </w:tcPr>
          <w:p w14:paraId="320579C9" w14:textId="77777777" w:rsidR="00A45DA0" w:rsidRDefault="00000000">
            <w:pPr>
              <w:spacing w:before="40" w:after="40" w:line="264" w:lineRule="auto"/>
            </w:pPr>
            <w:r>
              <w:rPr>
                <w:rFonts w:eastAsia="Times New Roman"/>
                <w:sz w:val="22"/>
              </w:rPr>
              <w:t>Điểm học kỳ, đại học</w:t>
            </w:r>
          </w:p>
        </w:tc>
        <w:tc>
          <w:tcPr>
            <w:tcW w:w="1814" w:type="dxa"/>
          </w:tcPr>
          <w:p w14:paraId="171DED43" w14:textId="77777777" w:rsidR="00A45DA0" w:rsidRDefault="00000000">
            <w:pPr>
              <w:spacing w:before="40" w:after="40" w:line="264" w:lineRule="auto"/>
            </w:pPr>
            <w:r>
              <w:rPr>
                <w:rFonts w:eastAsia="Times New Roman"/>
                <w:sz w:val="22"/>
              </w:rPr>
              <w:t>Bi-LSTM</w:t>
            </w:r>
          </w:p>
        </w:tc>
        <w:tc>
          <w:tcPr>
            <w:tcW w:w="1644" w:type="dxa"/>
          </w:tcPr>
          <w:p w14:paraId="7223E3A0" w14:textId="77777777" w:rsidR="00A45DA0" w:rsidRDefault="00000000">
            <w:pPr>
              <w:spacing w:before="40" w:after="40" w:line="264" w:lineRule="auto"/>
            </w:pPr>
            <w:r>
              <w:rPr>
                <w:rFonts w:eastAsia="Times New Roman"/>
                <w:sz w:val="22"/>
              </w:rPr>
              <w:t>SHAP</w:t>
            </w:r>
          </w:p>
        </w:tc>
        <w:tc>
          <w:tcPr>
            <w:tcW w:w="2211" w:type="dxa"/>
          </w:tcPr>
          <w:p w14:paraId="65E06B7B" w14:textId="77777777" w:rsidR="00A45DA0" w:rsidRDefault="00000000">
            <w:pPr>
              <w:spacing w:before="40" w:after="40" w:line="264" w:lineRule="auto"/>
            </w:pPr>
            <w:r>
              <w:rPr>
                <w:rFonts w:eastAsia="Times New Roman"/>
                <w:sz w:val="22"/>
              </w:rPr>
              <w:t>Giải thích hậu nghiệm; chưa mô hình hóa quan hệ liên môn</w:t>
            </w:r>
          </w:p>
        </w:tc>
      </w:tr>
      <w:tr w:rsidR="00A45DA0" w14:paraId="0F2D493C" w14:textId="77777777">
        <w:trPr>
          <w:jc w:val="center"/>
        </w:trPr>
        <w:tc>
          <w:tcPr>
            <w:tcW w:w="1474" w:type="dxa"/>
          </w:tcPr>
          <w:p w14:paraId="1EF3283A" w14:textId="77777777" w:rsidR="00A45DA0" w:rsidRDefault="00000000">
            <w:pPr>
              <w:spacing w:before="40" w:after="40" w:line="264" w:lineRule="auto"/>
            </w:pPr>
            <w:r>
              <w:rPr>
                <w:rFonts w:eastAsia="Times New Roman"/>
                <w:sz w:val="22"/>
              </w:rPr>
              <w:t>Liu và cs. [19]</w:t>
            </w:r>
          </w:p>
        </w:tc>
        <w:tc>
          <w:tcPr>
            <w:tcW w:w="1644" w:type="dxa"/>
          </w:tcPr>
          <w:p w14:paraId="715B0C50" w14:textId="77777777" w:rsidR="00A45DA0" w:rsidRDefault="00000000">
            <w:pPr>
              <w:spacing w:before="40" w:after="40" w:line="264" w:lineRule="auto"/>
            </w:pPr>
            <w:r>
              <w:rPr>
                <w:rFonts w:eastAsia="Times New Roman"/>
                <w:sz w:val="22"/>
              </w:rPr>
              <w:t>Điểm cuối kỳ</w:t>
            </w:r>
          </w:p>
        </w:tc>
        <w:tc>
          <w:tcPr>
            <w:tcW w:w="1814" w:type="dxa"/>
          </w:tcPr>
          <w:p w14:paraId="4CF451B2" w14:textId="77777777" w:rsidR="00A45DA0" w:rsidRDefault="00000000">
            <w:pPr>
              <w:spacing w:before="40" w:after="40" w:line="264" w:lineRule="auto"/>
            </w:pPr>
            <w:r>
              <w:rPr>
                <w:rFonts w:eastAsia="Times New Roman"/>
                <w:sz w:val="22"/>
              </w:rPr>
              <w:t>Deep + attention (MCAG)</w:t>
            </w:r>
          </w:p>
        </w:tc>
        <w:tc>
          <w:tcPr>
            <w:tcW w:w="1644" w:type="dxa"/>
          </w:tcPr>
          <w:p w14:paraId="53EF0496" w14:textId="77777777" w:rsidR="00A45DA0" w:rsidRDefault="00000000">
            <w:pPr>
              <w:spacing w:before="40" w:after="40" w:line="264" w:lineRule="auto"/>
            </w:pPr>
            <w:r>
              <w:rPr>
                <w:rFonts w:eastAsia="Times New Roman"/>
                <w:sz w:val="22"/>
              </w:rPr>
              <w:t>Trọng số chú ý</w:t>
            </w:r>
          </w:p>
        </w:tc>
        <w:tc>
          <w:tcPr>
            <w:tcW w:w="2211" w:type="dxa"/>
          </w:tcPr>
          <w:p w14:paraId="138FD00D" w14:textId="77777777" w:rsidR="00A45DA0" w:rsidRDefault="00000000">
            <w:pPr>
              <w:spacing w:before="40" w:after="40" w:line="264" w:lineRule="auto"/>
            </w:pPr>
            <w:r>
              <w:rPr>
                <w:rFonts w:eastAsia="Times New Roman"/>
                <w:sz w:val="22"/>
              </w:rPr>
              <w:t>Chưa kiểm chứng độ trung thực của attention</w:t>
            </w:r>
          </w:p>
        </w:tc>
      </w:tr>
      <w:tr w:rsidR="00A45DA0" w14:paraId="2AE93E64" w14:textId="77777777">
        <w:trPr>
          <w:jc w:val="center"/>
        </w:trPr>
        <w:tc>
          <w:tcPr>
            <w:tcW w:w="1474" w:type="dxa"/>
          </w:tcPr>
          <w:p w14:paraId="575F3359" w14:textId="77777777" w:rsidR="00A45DA0" w:rsidRDefault="00000000">
            <w:pPr>
              <w:spacing w:before="40" w:after="40" w:line="264" w:lineRule="auto"/>
            </w:pPr>
            <w:r>
              <w:rPr>
                <w:rFonts w:eastAsia="Times New Roman"/>
                <w:sz w:val="22"/>
              </w:rPr>
              <w:t>Kanformer [21]</w:t>
            </w:r>
          </w:p>
        </w:tc>
        <w:tc>
          <w:tcPr>
            <w:tcW w:w="1644" w:type="dxa"/>
          </w:tcPr>
          <w:p w14:paraId="7A41D224" w14:textId="77777777" w:rsidR="00A45DA0" w:rsidRDefault="00000000">
            <w:pPr>
              <w:spacing w:before="40" w:after="40" w:line="264" w:lineRule="auto"/>
            </w:pPr>
            <w:r>
              <w:rPr>
                <w:rFonts w:eastAsia="Times New Roman"/>
                <w:sz w:val="22"/>
              </w:rPr>
              <w:t>OULAD, 32.593 người học</w:t>
            </w:r>
          </w:p>
        </w:tc>
        <w:tc>
          <w:tcPr>
            <w:tcW w:w="1814" w:type="dxa"/>
          </w:tcPr>
          <w:p w14:paraId="4A27B619" w14:textId="77777777" w:rsidR="00A45DA0" w:rsidRDefault="00000000">
            <w:pPr>
              <w:spacing w:before="40" w:after="40" w:line="264" w:lineRule="auto"/>
            </w:pPr>
            <w:r>
              <w:rPr>
                <w:rFonts w:eastAsia="Times New Roman"/>
                <w:sz w:val="22"/>
              </w:rPr>
              <w:t>Attention + KAN</w:t>
            </w:r>
          </w:p>
        </w:tc>
        <w:tc>
          <w:tcPr>
            <w:tcW w:w="1644" w:type="dxa"/>
          </w:tcPr>
          <w:p w14:paraId="7081C335" w14:textId="77777777" w:rsidR="00A45DA0" w:rsidRDefault="00000000">
            <w:pPr>
              <w:spacing w:before="40" w:after="40" w:line="264" w:lineRule="auto"/>
            </w:pPr>
            <w:r>
              <w:rPr>
                <w:rFonts w:eastAsia="Times New Roman"/>
                <w:sz w:val="22"/>
              </w:rPr>
              <w:t>SHAP</w:t>
            </w:r>
          </w:p>
        </w:tc>
        <w:tc>
          <w:tcPr>
            <w:tcW w:w="2211" w:type="dxa"/>
          </w:tcPr>
          <w:p w14:paraId="3D2AB833" w14:textId="77777777" w:rsidR="00A45DA0" w:rsidRDefault="00000000">
            <w:pPr>
              <w:spacing w:before="40" w:after="40" w:line="264" w:lineRule="auto"/>
            </w:pPr>
            <w:r>
              <w:rPr>
                <w:rFonts w:eastAsia="Times New Roman"/>
                <w:sz w:val="22"/>
              </w:rPr>
              <w:t>Học trực tuyến, phân loại; không có cấu trúc môn × học kỳ</w:t>
            </w:r>
          </w:p>
        </w:tc>
      </w:tr>
      <w:tr w:rsidR="00A45DA0" w14:paraId="5FB185DE" w14:textId="77777777">
        <w:trPr>
          <w:jc w:val="center"/>
        </w:trPr>
        <w:tc>
          <w:tcPr>
            <w:tcW w:w="1474" w:type="dxa"/>
          </w:tcPr>
          <w:p w14:paraId="510B4F34" w14:textId="77777777" w:rsidR="00A45DA0" w:rsidRDefault="00000000">
            <w:pPr>
              <w:spacing w:before="40" w:after="40" w:line="264" w:lineRule="auto"/>
            </w:pPr>
            <w:r>
              <w:rPr>
                <w:rFonts w:eastAsia="Times New Roman"/>
                <w:sz w:val="22"/>
              </w:rPr>
              <w:t>LAGT [22]</w:t>
            </w:r>
          </w:p>
        </w:tc>
        <w:tc>
          <w:tcPr>
            <w:tcW w:w="1644" w:type="dxa"/>
          </w:tcPr>
          <w:p w14:paraId="39EA65AB" w14:textId="77777777" w:rsidR="00A45DA0" w:rsidRDefault="00000000">
            <w:pPr>
              <w:spacing w:before="40" w:after="40" w:line="264" w:lineRule="auto"/>
            </w:pPr>
            <w:r>
              <w:rPr>
                <w:rFonts w:eastAsia="Times New Roman"/>
                <w:sz w:val="22"/>
              </w:rPr>
              <w:t>3 trường ĐH Việt Nam</w:t>
            </w:r>
          </w:p>
        </w:tc>
        <w:tc>
          <w:tcPr>
            <w:tcW w:w="1814" w:type="dxa"/>
          </w:tcPr>
          <w:p w14:paraId="704B1A8C" w14:textId="77777777" w:rsidR="00A45DA0" w:rsidRDefault="00000000">
            <w:pPr>
              <w:spacing w:before="40" w:after="40" w:line="264" w:lineRule="auto"/>
            </w:pPr>
            <w:r>
              <w:rPr>
                <w:rFonts w:eastAsia="Times New Roman"/>
                <w:sz w:val="22"/>
              </w:rPr>
              <w:t>GCN + Transformer</w:t>
            </w:r>
          </w:p>
        </w:tc>
        <w:tc>
          <w:tcPr>
            <w:tcW w:w="1644" w:type="dxa"/>
          </w:tcPr>
          <w:p w14:paraId="0C466D5D" w14:textId="77777777" w:rsidR="00A45DA0" w:rsidRDefault="00000000">
            <w:pPr>
              <w:spacing w:before="40" w:after="40" w:line="264" w:lineRule="auto"/>
            </w:pPr>
            <w:r>
              <w:rPr>
                <w:rFonts w:eastAsia="Times New Roman"/>
                <w:sz w:val="22"/>
              </w:rPr>
              <w:t>Không</w:t>
            </w:r>
          </w:p>
        </w:tc>
        <w:tc>
          <w:tcPr>
            <w:tcW w:w="2211" w:type="dxa"/>
          </w:tcPr>
          <w:p w14:paraId="04DE500C" w14:textId="77777777" w:rsidR="00A45DA0" w:rsidRDefault="00000000">
            <w:pPr>
              <w:spacing w:before="40" w:after="40" w:line="264" w:lineRule="auto"/>
            </w:pPr>
            <w:r>
              <w:rPr>
                <w:rFonts w:eastAsia="Times New Roman"/>
                <w:sz w:val="22"/>
              </w:rPr>
              <w:t>Không giải thích; bậc đại học</w:t>
            </w:r>
          </w:p>
        </w:tc>
      </w:tr>
      <w:tr w:rsidR="00A45DA0" w14:paraId="196E1F9B" w14:textId="77777777">
        <w:trPr>
          <w:jc w:val="center"/>
        </w:trPr>
        <w:tc>
          <w:tcPr>
            <w:tcW w:w="1474" w:type="dxa"/>
          </w:tcPr>
          <w:p w14:paraId="3869879D" w14:textId="77777777" w:rsidR="00A45DA0" w:rsidRDefault="00000000">
            <w:pPr>
              <w:spacing w:before="40" w:after="40" w:line="264" w:lineRule="auto"/>
            </w:pPr>
            <w:r>
              <w:rPr>
                <w:rFonts w:eastAsia="Times New Roman"/>
                <w:sz w:val="22"/>
              </w:rPr>
              <w:t>iLLuMinaTE [25]</w:t>
            </w:r>
          </w:p>
        </w:tc>
        <w:tc>
          <w:tcPr>
            <w:tcW w:w="1644" w:type="dxa"/>
          </w:tcPr>
          <w:p w14:paraId="43847670" w14:textId="77777777" w:rsidR="00A45DA0" w:rsidRDefault="00000000">
            <w:pPr>
              <w:spacing w:before="40" w:after="40" w:line="264" w:lineRule="auto"/>
            </w:pPr>
            <w:r>
              <w:rPr>
                <w:rFonts w:eastAsia="Times New Roman"/>
                <w:sz w:val="22"/>
              </w:rPr>
              <w:t>Khóa học MOOC</w:t>
            </w:r>
          </w:p>
        </w:tc>
        <w:tc>
          <w:tcPr>
            <w:tcW w:w="1814" w:type="dxa"/>
          </w:tcPr>
          <w:p w14:paraId="4BC08FD0" w14:textId="77777777" w:rsidR="00A45DA0" w:rsidRDefault="00000000">
            <w:pPr>
              <w:spacing w:before="40" w:after="40" w:line="264" w:lineRule="auto"/>
            </w:pPr>
            <w:r>
              <w:rPr>
                <w:rFonts w:eastAsia="Times New Roman"/>
                <w:sz w:val="22"/>
              </w:rPr>
              <w:t>LLM + XAI</w:t>
            </w:r>
          </w:p>
        </w:tc>
        <w:tc>
          <w:tcPr>
            <w:tcW w:w="1644" w:type="dxa"/>
          </w:tcPr>
          <w:p w14:paraId="3559F255" w14:textId="77777777" w:rsidR="00A45DA0" w:rsidRDefault="00000000">
            <w:pPr>
              <w:spacing w:before="40" w:after="40" w:line="264" w:lineRule="auto"/>
            </w:pPr>
            <w:r>
              <w:rPr>
                <w:rFonts w:eastAsia="Times New Roman"/>
                <w:sz w:val="22"/>
              </w:rPr>
              <w:t>Ngôn ngữ tự nhiên</w:t>
            </w:r>
          </w:p>
        </w:tc>
        <w:tc>
          <w:tcPr>
            <w:tcW w:w="2211" w:type="dxa"/>
          </w:tcPr>
          <w:p w14:paraId="56B28390" w14:textId="77777777" w:rsidR="00A45DA0" w:rsidRDefault="00000000">
            <w:pPr>
              <w:spacing w:before="40" w:after="40" w:line="264" w:lineRule="auto"/>
            </w:pPr>
            <w:r>
              <w:rPr>
                <w:rFonts w:eastAsia="Times New Roman"/>
                <w:sz w:val="22"/>
              </w:rPr>
              <w:t>Không phải mô hình dự đoán mới; chưa áp dụng ở phổ thông</w:t>
            </w:r>
          </w:p>
        </w:tc>
      </w:tr>
      <w:tr w:rsidR="00A45DA0" w14:paraId="04A12F95" w14:textId="77777777">
        <w:trPr>
          <w:jc w:val="center"/>
        </w:trPr>
        <w:tc>
          <w:tcPr>
            <w:tcW w:w="1474" w:type="dxa"/>
          </w:tcPr>
          <w:p w14:paraId="30BF2D30" w14:textId="77777777" w:rsidR="00A45DA0" w:rsidRDefault="00000000">
            <w:pPr>
              <w:spacing w:before="40" w:after="40" w:line="264" w:lineRule="auto"/>
            </w:pPr>
            <w:r>
              <w:rPr>
                <w:rFonts w:eastAsia="Times New Roman"/>
                <w:sz w:val="22"/>
              </w:rPr>
              <w:t>Pham và cs. [26]</w:t>
            </w:r>
          </w:p>
        </w:tc>
        <w:tc>
          <w:tcPr>
            <w:tcW w:w="1644" w:type="dxa"/>
          </w:tcPr>
          <w:p w14:paraId="313566E6" w14:textId="77777777" w:rsidR="00A45DA0" w:rsidRDefault="00000000">
            <w:pPr>
              <w:spacing w:before="40" w:after="40" w:line="264" w:lineRule="auto"/>
            </w:pPr>
            <w:r>
              <w:rPr>
                <w:rFonts w:eastAsia="Times New Roman"/>
                <w:sz w:val="22"/>
              </w:rPr>
              <w:t>2.283 HS THPT Việt Nam</w:t>
            </w:r>
          </w:p>
        </w:tc>
        <w:tc>
          <w:tcPr>
            <w:tcW w:w="1814" w:type="dxa"/>
          </w:tcPr>
          <w:p w14:paraId="68B964F0" w14:textId="77777777" w:rsidR="00A45DA0" w:rsidRDefault="00000000">
            <w:pPr>
              <w:spacing w:before="40" w:after="40" w:line="264" w:lineRule="auto"/>
            </w:pPr>
            <w:r>
              <w:rPr>
                <w:rFonts w:eastAsia="Times New Roman"/>
                <w:sz w:val="22"/>
              </w:rPr>
              <w:t>LR, MLP, LSTM</w:t>
            </w:r>
          </w:p>
        </w:tc>
        <w:tc>
          <w:tcPr>
            <w:tcW w:w="1644" w:type="dxa"/>
          </w:tcPr>
          <w:p w14:paraId="2B622DCB" w14:textId="77777777" w:rsidR="00A45DA0" w:rsidRDefault="00000000">
            <w:pPr>
              <w:spacing w:before="40" w:after="40" w:line="264" w:lineRule="auto"/>
            </w:pPr>
            <w:r>
              <w:rPr>
                <w:rFonts w:eastAsia="Times New Roman"/>
                <w:sz w:val="22"/>
              </w:rPr>
              <w:t>Hạn chế</w:t>
            </w:r>
          </w:p>
        </w:tc>
        <w:tc>
          <w:tcPr>
            <w:tcW w:w="2211" w:type="dxa"/>
          </w:tcPr>
          <w:p w14:paraId="7083A015" w14:textId="77777777" w:rsidR="00A45DA0" w:rsidRDefault="00000000">
            <w:pPr>
              <w:spacing w:before="40" w:after="40" w:line="264" w:lineRule="auto"/>
            </w:pPr>
            <w:r>
              <w:rPr>
                <w:rFonts w:eastAsia="Times New Roman"/>
                <w:sz w:val="22"/>
              </w:rPr>
              <w:t>Không dùng Transformer; không có XAI đa mức</w:t>
            </w:r>
          </w:p>
        </w:tc>
      </w:tr>
      <w:tr w:rsidR="00A45DA0" w14:paraId="71B281FC" w14:textId="77777777">
        <w:trPr>
          <w:jc w:val="center"/>
        </w:trPr>
        <w:tc>
          <w:tcPr>
            <w:tcW w:w="1474" w:type="dxa"/>
            <w:shd w:val="clear" w:color="auto" w:fill="FFF2CC"/>
          </w:tcPr>
          <w:p w14:paraId="36AB149C" w14:textId="77777777" w:rsidR="00A45DA0" w:rsidRDefault="00000000">
            <w:pPr>
              <w:spacing w:before="40" w:after="40" w:line="264" w:lineRule="auto"/>
            </w:pPr>
            <w:r>
              <w:rPr>
                <w:rFonts w:eastAsia="Times New Roman"/>
                <w:b/>
                <w:sz w:val="22"/>
              </w:rPr>
              <w:lastRenderedPageBreak/>
              <w:t>Đề tài (XEdu-KANFormer)</w:t>
            </w:r>
          </w:p>
        </w:tc>
        <w:tc>
          <w:tcPr>
            <w:tcW w:w="1644" w:type="dxa"/>
            <w:shd w:val="clear" w:color="auto" w:fill="FFF2CC"/>
          </w:tcPr>
          <w:p w14:paraId="5C428853" w14:textId="77777777" w:rsidR="00A45DA0" w:rsidRDefault="00000000">
            <w:pPr>
              <w:spacing w:before="40" w:after="40" w:line="264" w:lineRule="auto"/>
            </w:pPr>
            <w:r>
              <w:rPr>
                <w:rFonts w:eastAsia="Times New Roman"/>
                <w:b/>
                <w:sz w:val="22"/>
              </w:rPr>
              <w:t>HS lớp 9, lớp 6 → HK I lớp 9</w:t>
            </w:r>
          </w:p>
        </w:tc>
        <w:tc>
          <w:tcPr>
            <w:tcW w:w="1814" w:type="dxa"/>
            <w:shd w:val="clear" w:color="auto" w:fill="FFF2CC"/>
          </w:tcPr>
          <w:p w14:paraId="7F74C851" w14:textId="77777777" w:rsidR="00A45DA0" w:rsidRDefault="00000000">
            <w:pPr>
              <w:spacing w:before="40" w:after="40" w:line="264" w:lineRule="auto"/>
            </w:pPr>
            <w:r>
              <w:rPr>
                <w:rFonts w:eastAsia="Times New Roman"/>
                <w:b/>
                <w:sz w:val="22"/>
              </w:rPr>
              <w:t>Axial Transformer + KAN, đa nhiệm, conformal</w:t>
            </w:r>
          </w:p>
        </w:tc>
        <w:tc>
          <w:tcPr>
            <w:tcW w:w="1644" w:type="dxa"/>
            <w:shd w:val="clear" w:color="auto" w:fill="FFF2CC"/>
          </w:tcPr>
          <w:p w14:paraId="3E35C868" w14:textId="77777777" w:rsidR="00A45DA0" w:rsidRDefault="00000000">
            <w:pPr>
              <w:spacing w:before="40" w:after="40" w:line="264" w:lineRule="auto"/>
            </w:pPr>
            <w:r>
              <w:rPr>
                <w:rFonts w:eastAsia="Times New Roman"/>
                <w:b/>
                <w:sz w:val="22"/>
              </w:rPr>
              <w:t>5 mức: toàn cục → ngôn ngữ</w:t>
            </w:r>
          </w:p>
        </w:tc>
        <w:tc>
          <w:tcPr>
            <w:tcW w:w="2211" w:type="dxa"/>
            <w:shd w:val="clear" w:color="auto" w:fill="FFF2CC"/>
          </w:tcPr>
          <w:p w14:paraId="305616B9" w14:textId="77777777" w:rsidR="00A45DA0" w:rsidRDefault="00000000">
            <w:pPr>
              <w:spacing w:before="40" w:after="40" w:line="264" w:lineRule="auto"/>
            </w:pPr>
            <w:r>
              <w:rPr>
                <w:rFonts w:eastAsia="Times New Roman"/>
                <w:b/>
                <w:sz w:val="22"/>
              </w:rPr>
              <w:t>Khắc phục đồng thời các hạn chế trên</w:t>
            </w:r>
          </w:p>
        </w:tc>
      </w:tr>
    </w:tbl>
    <w:p w14:paraId="68318506" w14:textId="77777777" w:rsidR="00A45DA0" w:rsidRPr="003C47BA" w:rsidRDefault="00000000" w:rsidP="003C47BA">
      <w:pPr>
        <w:spacing w:before="120" w:after="120" w:line="312" w:lineRule="auto"/>
        <w:ind w:left="360" w:firstLine="349"/>
        <w:jc w:val="both"/>
        <w:rPr>
          <w:bCs/>
        </w:rPr>
      </w:pPr>
      <w:r>
        <w:rPr>
          <w:rFonts w:eastAsia="Times New Roman"/>
          <w:bCs/>
          <w:sz w:val="26"/>
        </w:rPr>
        <w:t>Khoảng trống nghiên cứu. Từ tổng quan, đề tài xác định bốn khoảng trống chính:</w:t>
      </w:r>
    </w:p>
    <w:p w14:paraId="4EC92759" w14:textId="77777777" w:rsidR="00A45DA0" w:rsidRPr="003C47BA" w:rsidRDefault="00000000" w:rsidP="003C47BA">
      <w:pPr>
        <w:pStyle w:val="ListParagraph"/>
        <w:numPr>
          <w:ilvl w:val="0"/>
          <w:numId w:val="15"/>
        </w:numPr>
        <w:tabs>
          <w:tab w:val="left" w:pos="567"/>
          <w:tab w:val="left" w:pos="993"/>
        </w:tabs>
        <w:spacing w:before="120" w:after="120" w:line="312" w:lineRule="auto"/>
        <w:ind w:left="0" w:firstLine="709"/>
        <w:jc w:val="both"/>
        <w:rPr>
          <w:bCs/>
        </w:rPr>
      </w:pPr>
      <w:r>
        <w:rPr>
          <w:rFonts w:eastAsia="Times New Roman"/>
          <w:bCs/>
          <w:sz w:val="26"/>
        </w:rPr>
        <w:t>KT1 – Cấu trúc dữ liệu: chưa có mô hình học sâu khai thác đồng thời trục thời gian (học kỳ) và trục liên môn trong dữ liệu điểm số phổ thông.</w:t>
      </w:r>
    </w:p>
    <w:p w14:paraId="15F757F4" w14:textId="77777777" w:rsidR="00A45DA0" w:rsidRPr="003C47BA" w:rsidRDefault="00000000" w:rsidP="003C47BA">
      <w:pPr>
        <w:pStyle w:val="ListParagraph"/>
        <w:numPr>
          <w:ilvl w:val="0"/>
          <w:numId w:val="15"/>
        </w:numPr>
        <w:tabs>
          <w:tab w:val="left" w:pos="567"/>
          <w:tab w:val="left" w:pos="993"/>
        </w:tabs>
        <w:spacing w:before="120" w:after="120" w:line="312" w:lineRule="auto"/>
        <w:ind w:left="0" w:firstLine="709"/>
        <w:jc w:val="both"/>
        <w:rPr>
          <w:bCs/>
        </w:rPr>
      </w:pPr>
      <w:r>
        <w:rPr>
          <w:rFonts w:eastAsia="Times New Roman"/>
          <w:bCs/>
          <w:sz w:val="26"/>
        </w:rPr>
        <w:t>KT2 – Tính diễn giải nội tại: Transformer trong giáo dục chủ yếu được giải thích hậu nghiệm; sự kết hợp Transformer với KAN để có thành phần tự giải thích còn rất mới.</w:t>
      </w:r>
    </w:p>
    <w:p w14:paraId="4CF5DE37" w14:textId="77777777" w:rsidR="00A45DA0" w:rsidRPr="003C47BA" w:rsidRDefault="00000000" w:rsidP="003C47BA">
      <w:pPr>
        <w:pStyle w:val="ListParagraph"/>
        <w:numPr>
          <w:ilvl w:val="0"/>
          <w:numId w:val="15"/>
        </w:numPr>
        <w:tabs>
          <w:tab w:val="left" w:pos="567"/>
          <w:tab w:val="left" w:pos="993"/>
        </w:tabs>
        <w:spacing w:before="120" w:after="120" w:line="312" w:lineRule="auto"/>
        <w:ind w:left="0" w:firstLine="709"/>
        <w:jc w:val="both"/>
        <w:rPr>
          <w:bCs/>
        </w:rPr>
      </w:pPr>
      <w:r>
        <w:rPr>
          <w:rFonts w:eastAsia="Times New Roman"/>
          <w:bCs/>
          <w:sz w:val="26"/>
        </w:rPr>
        <w:t>KT3 – Từ giải thích đến hành động: thiếu cơ chế chuyển lời giải thích thành khuyến nghị khả thi (môn cần ưu tiên, điểm mục tiêu) và thành phản hồi dễ hiểu cho học sinh, giáo viên.</w:t>
      </w:r>
    </w:p>
    <w:p w14:paraId="0F5AD520" w14:textId="77777777" w:rsidR="00A45DA0" w:rsidRDefault="00000000" w:rsidP="003C47BA">
      <w:pPr>
        <w:pStyle w:val="ListParagraph"/>
        <w:numPr>
          <w:ilvl w:val="0"/>
          <w:numId w:val="15"/>
        </w:numPr>
        <w:tabs>
          <w:tab w:val="left" w:pos="567"/>
          <w:tab w:val="left" w:pos="993"/>
        </w:tabs>
        <w:spacing w:before="120" w:after="120" w:line="312" w:lineRule="auto"/>
        <w:ind w:left="0" w:firstLine="709"/>
        <w:jc w:val="both"/>
      </w:pPr>
      <w:r>
        <w:rPr>
          <w:rFonts w:eastAsia="Times New Roman"/>
          <w:bCs/>
          <w:sz w:val="26"/>
        </w:rPr>
        <w:t>KT4 – Độ tin cậy và bối cảnh Việt Nam: chưa có khoảng dự đoán có bảo đảm thống kê cho bài toán dự đoán điểm, và chưa có nghiên cứu dành cho học sinh lớp 9 tại Việt Nam</w:t>
      </w:r>
      <w:r>
        <w:rPr>
          <w:rFonts w:eastAsia="Times New Roman"/>
          <w:sz w:val="26"/>
        </w:rPr>
        <w:t>.</w:t>
      </w:r>
    </w:p>
    <w:p w14:paraId="2AAEEABE" w14:textId="77777777" w:rsidR="00A45DA0" w:rsidRDefault="00000000">
      <w:pPr>
        <w:pStyle w:val="Heading1"/>
      </w:pPr>
      <w:bookmarkStart w:id="30" w:name="_Toc241525759"/>
      <w:bookmarkStart w:id="31" w:name="_Toc241526049"/>
      <w:r>
        <w:t>4. ĐỐI TƯỢNG VÀ PHẠM VI NGHIÊN CỨU</w:t>
      </w:r>
      <w:bookmarkEnd w:id="30"/>
      <w:bookmarkEnd w:id="31"/>
    </w:p>
    <w:p w14:paraId="137044C2" w14:textId="77777777" w:rsidR="00A45DA0" w:rsidRDefault="00000000" w:rsidP="00F33698">
      <w:pPr>
        <w:pStyle w:val="Heading2"/>
      </w:pPr>
      <w:bookmarkStart w:id="32" w:name="_Toc241525760"/>
      <w:bookmarkStart w:id="33" w:name="_Toc241526050"/>
      <w:r>
        <w:rPr>
          <w:rFonts w:eastAsia="Times New Roman"/>
        </w:rPr>
        <w:t>4.1. Đối tượng nghiên cứu</w:t>
      </w:r>
      <w:bookmarkEnd w:id="32"/>
      <w:bookmarkEnd w:id="33"/>
    </w:p>
    <w:p w14:paraId="550A6FC3" w14:textId="77777777" w:rsidR="003C47BA" w:rsidRPr="003C47BA" w:rsidRDefault="00000000" w:rsidP="003C47BA">
      <w:pPr>
        <w:spacing w:before="120" w:after="120" w:line="312" w:lineRule="auto"/>
        <w:ind w:firstLine="709"/>
        <w:jc w:val="both"/>
        <w:rPr>
          <w:rFonts w:eastAsia="Times New Roman"/>
          <w:bCs/>
          <w:sz w:val="26"/>
        </w:rPr>
      </w:pPr>
      <w:r>
        <w:rPr>
          <w:rFonts w:eastAsia="Times New Roman"/>
          <w:bCs/>
          <w:sz w:val="26"/>
        </w:rPr>
        <w:t>Đối tượng nghiên cứu: mô hình Transformer lai ghép mạng Kolmogorov–Arnold cho dữ liệu học tập dạng bảng – chuỗi; các phương pháp giải thích (nội tại, hậu nghiệm, phản thực, ngôn ngữ tự nhiên) và phương pháp dự đoán conformal trong bài toán dự đoán năng lực học tập.</w:t>
      </w:r>
    </w:p>
    <w:p w14:paraId="0C6E68E7" w14:textId="77777777" w:rsidR="00A45DA0" w:rsidRDefault="00000000" w:rsidP="003C47BA">
      <w:pPr>
        <w:spacing w:before="120" w:after="120" w:line="312" w:lineRule="auto"/>
        <w:ind w:firstLine="709"/>
        <w:jc w:val="both"/>
      </w:pPr>
      <w:r>
        <w:rPr>
          <w:rFonts w:eastAsia="Times New Roman"/>
          <w:bCs/>
          <w:sz w:val="26"/>
        </w:rPr>
        <w:t>Khách thể nghiên cứu: dữ liệu kết quả học tập, kết quả rèn luyện và chuyên cần của học sinh lớp 9 tại các</w:t>
      </w:r>
      <w:r>
        <w:rPr>
          <w:rFonts w:eastAsia="Times New Roman"/>
          <w:sz w:val="26"/>
        </w:rPr>
        <w:t xml:space="preserve"> trường THCS.</w:t>
      </w:r>
    </w:p>
    <w:p w14:paraId="02BB3053" w14:textId="77777777" w:rsidR="00A45DA0" w:rsidRDefault="00000000" w:rsidP="00F33698">
      <w:pPr>
        <w:pStyle w:val="Heading2"/>
      </w:pPr>
      <w:bookmarkStart w:id="34" w:name="_Toc241525761"/>
      <w:bookmarkStart w:id="35" w:name="_Toc241526051"/>
      <w:r>
        <w:rPr>
          <w:rFonts w:eastAsia="Times New Roman"/>
        </w:rPr>
        <w:t>4.2. Phạm vi nghiên cứu</w:t>
      </w:r>
      <w:bookmarkEnd w:id="34"/>
      <w:bookmarkEnd w:id="35"/>
    </w:p>
    <w:p w14:paraId="6239A1CA" w14:textId="77777777" w:rsidR="003C47BA" w:rsidRPr="003C47BA" w:rsidRDefault="00000000" w:rsidP="003C47BA">
      <w:pPr>
        <w:tabs>
          <w:tab w:val="left" w:pos="567"/>
        </w:tabs>
        <w:spacing w:before="120" w:after="120" w:line="312" w:lineRule="auto"/>
        <w:ind w:firstLine="709"/>
        <w:jc w:val="both"/>
        <w:rPr>
          <w:rFonts w:eastAsia="Times New Roman"/>
          <w:sz w:val="26"/>
        </w:rPr>
      </w:pPr>
      <w:r>
        <w:rPr>
          <w:rFonts w:eastAsia="Times New Roman"/>
          <w:bCs/>
          <w:sz w:val="26"/>
        </w:rPr>
        <w:t>Nội dung:</w:t>
      </w:r>
      <w:r>
        <w:rPr>
          <w:rFonts w:eastAsia="Times New Roman"/>
          <w:sz w:val="26"/>
        </w:rPr>
        <w:t xml:space="preserve"> bài toán hồi quy đa đầu ra, dự đoán điểm trung bình cuối năm lớp 9 của các môn đánh giá bằng điểm số tại thời điểm kết thúc học kỳ I lớp 9. Từ điểm dự đoán suy ra mức kết quả học tập (Tốt, Khá, Đạt, Chưa đạt) theo Thông tư 22/2021/TT-</w:t>
      </w:r>
      <w:r>
        <w:rPr>
          <w:rFonts w:eastAsia="Times New Roman"/>
          <w:sz w:val="26"/>
        </w:rPr>
        <w:lastRenderedPageBreak/>
        <w:t>BGDĐT. Nếu bộ dữ liệu của trường có thông tin này, điểm thi tuyển sinh lớp 10 được dùng làm đầu ra mở rộng.</w:t>
      </w:r>
    </w:p>
    <w:p w14:paraId="5800A0B8" w14:textId="77777777" w:rsidR="003C47BA" w:rsidRPr="003C47BA" w:rsidRDefault="00000000" w:rsidP="003C47BA">
      <w:pPr>
        <w:tabs>
          <w:tab w:val="left" w:pos="567"/>
        </w:tabs>
        <w:spacing w:before="120" w:after="120" w:line="312" w:lineRule="auto"/>
        <w:ind w:firstLine="709"/>
        <w:jc w:val="both"/>
        <w:rPr>
          <w:rFonts w:eastAsia="Times New Roman"/>
          <w:sz w:val="26"/>
        </w:rPr>
      </w:pPr>
      <w:r>
        <w:rPr>
          <w:rFonts w:eastAsia="Times New Roman"/>
          <w:sz w:val="26"/>
        </w:rPr>
        <w:t>Dữ liệu: (i) dữ liệu chính là bộ dữ liệu học tập có sẵn do nhà trường xây dựng và cung cấp, gồm kết quả học tập của học sinh qua các khóa từ lớp 6 đến lớp 9, được ẩn danh trước khi đưa vào nghiên cứu; (ii) dữ liệu bổ sung là bộ dữ liệu công khai Student Performance (UCI) của học sinh trung học Bồ Đào Nha [45], chỉ dùng để kiểm chứng khả năng tái lập và tổng quát hóa của mô hình. Các thuộc tính nhạy cảm (giới tính, dân tộc, hoàn cảnh gia đình) không được dùng làm đầu vào dự đoán mà chỉ dùng để kiểm tra tính công bằng.</w:t>
      </w:r>
    </w:p>
    <w:p w14:paraId="2B2297A0" w14:textId="77777777" w:rsidR="003C47BA" w:rsidRPr="003C47BA" w:rsidRDefault="00000000" w:rsidP="003C47BA">
      <w:pPr>
        <w:tabs>
          <w:tab w:val="left" w:pos="567"/>
        </w:tabs>
        <w:spacing w:before="120" w:after="120" w:line="312" w:lineRule="auto"/>
        <w:ind w:firstLine="709"/>
        <w:jc w:val="both"/>
        <w:rPr>
          <w:rFonts w:eastAsia="Times New Roman"/>
          <w:sz w:val="26"/>
        </w:rPr>
      </w:pPr>
      <w:r>
        <w:rPr>
          <w:rFonts w:eastAsia="Times New Roman"/>
          <w:sz w:val="26"/>
        </w:rPr>
        <w:t>Mô hình: đề tài tập trung vào nhóm mô hình học sâu. Các mô hình học máy dạng cây chỉ được tham chiếu qua kết quả đã công bố trong phần tổng quan.</w:t>
      </w:r>
    </w:p>
    <w:p w14:paraId="691F945D" w14:textId="77777777" w:rsidR="003C47BA" w:rsidRPr="003C47BA" w:rsidRDefault="00000000" w:rsidP="003C47BA">
      <w:pPr>
        <w:tabs>
          <w:tab w:val="left" w:pos="567"/>
        </w:tabs>
        <w:spacing w:before="120" w:after="120" w:line="312" w:lineRule="auto"/>
        <w:ind w:firstLine="709"/>
        <w:jc w:val="both"/>
        <w:rPr>
          <w:rFonts w:eastAsia="Times New Roman"/>
          <w:sz w:val="26"/>
        </w:rPr>
      </w:pPr>
      <w:r>
        <w:rPr>
          <w:rFonts w:eastAsia="Times New Roman"/>
          <w:sz w:val="26"/>
        </w:rPr>
        <w:tab/>
        <w:t>Công nghệ: Python 3.11, PyTorch; thư viện KAN (pykan, efficient-kan); Captum và SHAP cho quy kết; DiCE cho phản thực; MAPIE cho conformal; một LLM mã nguồn mở chạy cục bộ để dữ liệu không rời khỏi máy chủ nhà trường; FastAPI và React/Streamlit cho Dashboard.</w:t>
      </w:r>
    </w:p>
    <w:p w14:paraId="7B8B994F" w14:textId="77777777" w:rsidR="00A45DA0" w:rsidRPr="003C47BA" w:rsidRDefault="00000000" w:rsidP="003C47BA">
      <w:pPr>
        <w:tabs>
          <w:tab w:val="left" w:pos="567"/>
        </w:tabs>
        <w:spacing w:before="120" w:after="120" w:line="312" w:lineRule="auto"/>
        <w:ind w:firstLine="709"/>
        <w:jc w:val="both"/>
      </w:pPr>
      <w:r>
        <w:rPr>
          <w:rFonts w:eastAsia="Times New Roman"/>
          <w:sz w:val="26"/>
        </w:rPr>
        <w:t>Thời gian: từ tháng 10/2026 đến tháng 6/2027.</w:t>
      </w:r>
    </w:p>
    <w:p w14:paraId="3585709F" w14:textId="77777777" w:rsidR="00A45DA0" w:rsidRDefault="00000000">
      <w:pPr>
        <w:pStyle w:val="Heading1"/>
      </w:pPr>
      <w:bookmarkStart w:id="36" w:name="_Toc241525762"/>
      <w:bookmarkStart w:id="37" w:name="_Toc241526052"/>
      <w:r>
        <w:t>5. PHƯƠNG PHÁP NGHIÊN CỨU</w:t>
      </w:r>
      <w:bookmarkEnd w:id="36"/>
      <w:bookmarkEnd w:id="37"/>
    </w:p>
    <w:p w14:paraId="5B3E6697" w14:textId="77777777" w:rsidR="00A45DA0" w:rsidRDefault="00000000" w:rsidP="00F33698">
      <w:pPr>
        <w:pStyle w:val="Heading2"/>
      </w:pPr>
      <w:bookmarkStart w:id="38" w:name="_Toc241525763"/>
      <w:bookmarkStart w:id="39" w:name="_Toc241526053"/>
      <w:r>
        <w:rPr>
          <w:rFonts w:eastAsia="Times New Roman"/>
        </w:rPr>
        <w:t>5.1. Phương pháp luận nghiên cứu khoa học thiết kế</w:t>
      </w:r>
      <w:bookmarkEnd w:id="38"/>
      <w:bookmarkEnd w:id="39"/>
    </w:p>
    <w:p w14:paraId="03F29F1A" w14:textId="77777777" w:rsidR="00A45DA0" w:rsidRDefault="00000000">
      <w:pPr>
        <w:spacing w:before="120" w:after="120" w:line="312" w:lineRule="auto"/>
        <w:ind w:firstLine="567"/>
        <w:jc w:val="both"/>
      </w:pPr>
      <w:r>
        <w:rPr>
          <w:rFonts w:eastAsia="Times New Roman"/>
          <w:sz w:val="26"/>
        </w:rPr>
        <w:t>Đề tài vận dụng phương pháp luận nghiên cứu khoa học thiết kế trong hệ thống thông tin (Design Science Research Methodology – DSRM) [46] gồm sáu bước: (1) xác định vấn đề thực tiễn trong hỗ trợ học tập lớp 9; (2) xác định mục tiêu của giải pháp; (3) thiết kế và phát triển khung XEdu-KANFormer; (4) trình diễn trên bộ dữ liệu thực của nhà trường; (5) đánh giá định lượng và đánh giá với người dùng; (6) công bố kết quả.</w:t>
      </w:r>
    </w:p>
    <w:p w14:paraId="0DCE5FAC" w14:textId="77777777" w:rsidR="00A45DA0" w:rsidRDefault="00000000" w:rsidP="00F33698">
      <w:pPr>
        <w:pStyle w:val="Heading2"/>
      </w:pPr>
      <w:bookmarkStart w:id="40" w:name="_Toc241525764"/>
      <w:bookmarkStart w:id="41" w:name="_Toc241526054"/>
      <w:r>
        <w:rPr>
          <w:rFonts w:eastAsia="Times New Roman"/>
        </w:rPr>
        <w:t>5.2. Phương pháp nghiên cứu tài liệu</w:t>
      </w:r>
      <w:bookmarkEnd w:id="40"/>
      <w:bookmarkEnd w:id="41"/>
    </w:p>
    <w:p w14:paraId="4138F7F1" w14:textId="77777777" w:rsidR="00A45DA0" w:rsidRDefault="00000000">
      <w:pPr>
        <w:spacing w:before="120" w:after="120" w:line="312" w:lineRule="auto"/>
        <w:ind w:firstLine="567"/>
        <w:jc w:val="both"/>
      </w:pPr>
      <w:r>
        <w:rPr>
          <w:rFonts w:eastAsia="Times New Roman"/>
          <w:sz w:val="26"/>
        </w:rPr>
        <w:t>Phân tích, tổng hợp các công bố trên cơ sở dữ liệu Scopus, IEEE Xplore, ScienceDirect, SpringerLink, ACM Digital Library và arXiv (giai đoạn 2017–2026) về Transformer cho dữ liệu bảng, KAN, XAI trong giáo dục, giải thích phản thực và dự đoán conformal; phân tích văn bản pháp quy về đánh giá học sinh và bảo vệ dữ liệu cá nhân.</w:t>
      </w:r>
    </w:p>
    <w:p w14:paraId="418CA3B4" w14:textId="77777777" w:rsidR="00A45DA0" w:rsidRDefault="00000000" w:rsidP="00F33698">
      <w:pPr>
        <w:pStyle w:val="Heading2"/>
      </w:pPr>
      <w:bookmarkStart w:id="42" w:name="_Toc241525765"/>
      <w:bookmarkStart w:id="43" w:name="_Toc241526055"/>
      <w:r>
        <w:rPr>
          <w:rFonts w:eastAsia="Times New Roman"/>
        </w:rPr>
        <w:lastRenderedPageBreak/>
        <w:t>5.3. Phương pháp tiếp nhận và tiền xử lý dữ liệu</w:t>
      </w:r>
      <w:bookmarkEnd w:id="42"/>
      <w:bookmarkEnd w:id="43"/>
    </w:p>
    <w:p w14:paraId="4B711159" w14:textId="77777777" w:rsidR="00A45DA0" w:rsidRPr="00A21683" w:rsidRDefault="00000000">
      <w:pPr>
        <w:spacing w:before="120" w:after="120" w:line="312" w:lineRule="auto"/>
        <w:ind w:firstLine="567"/>
        <w:jc w:val="both"/>
        <w:rPr>
          <w:rFonts w:eastAsia="Times New Roman"/>
        </w:rPr>
      </w:pPr>
      <w:r>
        <w:rPr>
          <w:rFonts w:eastAsia="Times New Roman"/>
          <w:sz w:val="26"/>
        </w:rPr>
        <w:t xml:space="preserve">Bộ dữ liệu có sẵn của nhà trường được tiếp nhận dưới dạng bảng điểm tổng hợp theo học sinh, môn học và học kỳ. Dữ liệu của mỗi học sinh được tổ chức thành ma </w:t>
      </w:r>
      <w:r>
        <w:rPr>
          <w:rFonts w:eastAsia="Times New Roman"/>
          <w:color w:val="FF0000"/>
          <w:sz w:val="26"/>
        </w:rPr>
        <w:t xml:space="preserve">trận </w:t>
      </w:r>
      <m:oMath>
        <m:r>
          <m:rPr>
            <m:sty m:val="p"/>
          </m:rPr>
          <w:rPr>
            <w:rFonts w:ascii="Cambria Math" w:hAnsi="Cambria Math"/>
            <w:color w:val="FF0000"/>
          </w:rPr>
          <m:t>X ∈</m:t>
        </m:r>
        <m:sSup>
          <m:sSupPr>
            <m:ctrlPr>
              <w:rPr>
                <w:rFonts w:ascii="Cambria Math" w:hAnsi="Cambria Math"/>
                <w:color w:val="FF0000"/>
              </w:rPr>
            </m:ctrlPr>
          </m:sSupPr>
          <m:e>
            <m:r>
              <m:rPr>
                <m:scr m:val="double-struck"/>
                <m:sty m:val="p"/>
              </m:rPr>
              <w:rPr>
                <w:rFonts w:ascii="Cambria Math" w:hAnsi="Cambria Math"/>
                <w:color w:val="FF0000"/>
              </w:rPr>
              <m:t>R</m:t>
            </m:r>
          </m:e>
          <m:sup>
            <m:r>
              <m:rPr>
                <m:sty m:val="p"/>
              </m:rPr>
              <w:rPr>
                <w:rFonts w:ascii="Cambria Math" w:hAnsi="Cambria Math"/>
                <w:color w:val="FF0000"/>
              </w:rPr>
              <m:t>S ×T</m:t>
            </m:r>
          </m:sup>
        </m:sSup>
      </m:oMath>
      <w:r>
        <w:rPr>
          <w:rFonts w:eastAsia="Times New Roman"/>
          <w:color w:val="FF0000"/>
          <w:sz w:val="26"/>
        </w:rPr>
        <w:t xml:space="preserve">, </w:t>
      </w:r>
      <w:r>
        <w:rPr>
          <w:rFonts w:eastAsia="Times New Roman"/>
          <w:sz w:val="26"/>
        </w:rPr>
        <w:t>trong đó S là số môn đánh giá bằng điểm số và T = 7 học kỳ (từ học kỳ I lớp 6 đến học kỳ I lớp 9), kèm vector đặc trưng tĩnh (kết quả rèn luyện, số buổi nghỉ học). Quy trình tiền xử lý gồm: ẩn danh hóa mã học sinh và loại bỏ thông tin định danh theo Luật 91/2025/QH15 [11]; chuẩn hóa thang điểm; dùng mặt nạ cho giá trị khuyết thay vì điền giá trị giả; chia tập dữ liệu theo khóa học (huấn luyện trên các khóa trước, kiểm thử trên khóa gần nhất) để mô phỏng đúng tình huống triển khai thực tế, kết hợp kiểm định chéo 5 lần theo nhóm lớp học để tránh rò rỉ thông tin.</w:t>
      </w:r>
    </w:p>
    <w:p w14:paraId="4BB35ED2" w14:textId="77777777" w:rsidR="00A45DA0" w:rsidRDefault="00000000" w:rsidP="00F33698">
      <w:pPr>
        <w:pStyle w:val="Heading2"/>
      </w:pPr>
      <w:bookmarkStart w:id="44" w:name="_Toc241525766"/>
      <w:bookmarkStart w:id="45" w:name="_Toc241526056"/>
      <w:r>
        <w:rPr>
          <w:rFonts w:eastAsia="Times New Roman"/>
        </w:rPr>
        <w:t>5.4. Phương pháp mô hình hóa: khung XEdu-KANFormer</w:t>
      </w:r>
      <w:bookmarkEnd w:id="44"/>
      <w:bookmarkEnd w:id="45"/>
    </w:p>
    <w:p w14:paraId="3B496FD0" w14:textId="77777777" w:rsidR="00A45DA0" w:rsidRDefault="00000000">
      <w:pPr>
        <w:spacing w:before="120" w:after="120" w:line="312" w:lineRule="auto"/>
        <w:ind w:firstLine="567"/>
        <w:jc w:val="both"/>
      </w:pPr>
      <w:r>
        <w:rPr>
          <w:rFonts w:eastAsia="Times New Roman"/>
          <w:sz w:val="26"/>
        </w:rPr>
        <w:t>Kiến trúc tổng thể của khung được trình bày ở Hình 1, gồm các thành phần chính sau:</w:t>
      </w:r>
    </w:p>
    <w:p w14:paraId="0B534A05" w14:textId="77777777" w:rsidR="00A45DA0" w:rsidRDefault="00000000" w:rsidP="00E925C0">
      <w:pPr>
        <w:keepNext/>
        <w:spacing w:before="120" w:after="120" w:line="312" w:lineRule="auto"/>
        <w:jc w:val="both"/>
      </w:pPr>
      <w:r>
        <w:rPr>
          <w:noProof/>
        </w:rPr>
        <w:drawing>
          <wp:inline distT="0" distB="0" distL="0" distR="0" wp14:anchorId="3756289F" wp14:editId="7F613F7D">
            <wp:extent cx="5580000" cy="3554365"/>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_kientruc.png"/>
                    <pic:cNvPicPr/>
                  </pic:nvPicPr>
                  <pic:blipFill>
                    <a:blip r:embed="rId10"/>
                    <a:stretch>
                      <a:fillRect/>
                    </a:stretch>
                  </pic:blipFill>
                  <pic:spPr>
                    <a:xfrm>
                      <a:off x="0" y="0"/>
                      <a:ext cx="5580000" cy="3554365"/>
                    </a:xfrm>
                    <a:prstGeom prst="rect">
                      <a:avLst/>
                    </a:prstGeom>
                  </pic:spPr>
                </pic:pic>
              </a:graphicData>
            </a:graphic>
          </wp:inline>
        </w:drawing>
      </w:r>
    </w:p>
    <w:p w14:paraId="154B51EC" w14:textId="77777777" w:rsidR="00A45DA0" w:rsidRDefault="00000000" w:rsidP="00E925C0">
      <w:pPr>
        <w:spacing w:before="120" w:after="120" w:line="312" w:lineRule="auto"/>
        <w:jc w:val="center"/>
      </w:pPr>
      <w:r>
        <w:rPr>
          <w:rFonts w:eastAsia="Times New Roman"/>
          <w:i/>
          <w:sz w:val="26"/>
        </w:rPr>
        <w:t>Hình 1. Kiến trúc tổng thể khung XEdu-KANFormer (đề xuất)</w:t>
      </w:r>
    </w:p>
    <w:p w14:paraId="059295BE" w14:textId="77777777" w:rsidR="008C29D0" w:rsidRPr="004E07D9" w:rsidRDefault="008C29D0" w:rsidP="00E925C0">
      <w:pPr>
        <w:pStyle w:val="ListParagraph"/>
        <w:tabs>
          <w:tab w:val="left" w:pos="567"/>
          <w:tab w:val="left" w:pos="993"/>
        </w:tabs>
        <w:spacing w:before="120" w:after="120" w:line="312" w:lineRule="auto"/>
        <w:ind w:left="0" w:firstLine="709"/>
        <w:jc w:val="both"/>
        <w:rPr>
          <w:rFonts w:eastAsia="Times New Roman"/>
          <w:color w:val="FF0000"/>
        </w:rPr>
      </w:pPr>
      <w:r>
        <w:rPr>
          <w:rFonts w:eastAsia="Times New Roman"/>
          <w:bCs/>
          <w:color w:val="FF0000"/>
          <w:sz w:val="26"/>
        </w:rPr>
        <w:t xml:space="preserve">Token hóa bằng KAN: Mỗi ô điểm x_{s,t} (hoặc x(s,t)) được nhúng thành token:  </w:t>
      </w:r>
      <m:oMath>
        <m:sSub>
          <m:sSubPr>
            <m:ctrlPr>
              <w:rPr>
                <w:rFonts w:ascii="Cambria Math" w:hAnsi="Cambria Math"/>
                <w:color w:val="FF0000"/>
              </w:rPr>
            </m:ctrlPr>
          </m:sSubPr>
          <m:e>
            <m:r>
              <m:rPr>
                <m:sty m:val="p"/>
              </m:rPr>
              <w:rPr>
                <w:rFonts w:ascii="Cambria Math" w:hAnsi="Cambria Math"/>
                <w:color w:val="FF0000"/>
              </w:rPr>
              <m:t>e</m:t>
            </m:r>
          </m:e>
          <m:sub>
            <m:r>
              <m:rPr>
                <m:sty m:val="p"/>
              </m:rPr>
              <w:rPr>
                <w:rFonts w:ascii="Cambria Math" w:hAnsi="Cambria Math"/>
                <w:color w:val="FF0000"/>
              </w:rPr>
              <m:t>s,t</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ϕ</m:t>
            </m:r>
          </m:e>
          <m:sub>
            <m:r>
              <m:rPr>
                <m:sty m:val="p"/>
              </m:rPr>
              <w:rPr>
                <w:rFonts w:ascii="Cambria Math" w:hAnsi="Cambria Math"/>
                <w:color w:val="FF0000"/>
              </w:rPr>
              <m:t>KAN</m:t>
            </m:r>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x</m:t>
                    </m:r>
                  </m:e>
                  <m:sub>
                    <m:r>
                      <m:rPr>
                        <m:sty m:val="p"/>
                      </m:rPr>
                      <w:rPr>
                        <w:rFonts w:ascii="Cambria Math" w:hAnsi="Cambria Math"/>
                        <w:color w:val="FF0000"/>
                      </w:rPr>
                      <m:t>s,t</m:t>
                    </m:r>
                  </m:sub>
                </m:sSub>
              </m:e>
            </m:d>
          </m:sub>
        </m:sSub>
        <m:r>
          <m:rPr>
            <m:sty m:val="p"/>
          </m:rPr>
          <w:rPr>
            <w:rFonts w:ascii="Cambria Math" w:hAnsi="Cambria Math"/>
            <w:color w:val="FF0000"/>
          </w:rPr>
          <m:t xml:space="preserve">+ </m:t>
        </m:r>
        <m:sSub>
          <m:sSubPr>
            <m:ctrlPr>
              <w:rPr>
                <w:rFonts w:ascii="Cambria Math" w:hAnsi="Cambria Math"/>
                <w:color w:val="FF0000"/>
              </w:rPr>
            </m:ctrlPr>
          </m:sSubPr>
          <m:e>
            <m:r>
              <m:rPr>
                <m:sty m:val="b"/>
              </m:rPr>
              <w:rPr>
                <w:rFonts w:ascii="Cambria Math" w:hAnsi="Cambria Math"/>
                <w:color w:val="FF0000"/>
              </w:rPr>
              <m:t>E</m:t>
            </m:r>
          </m:e>
          <m:sub>
            <m:r>
              <m:rPr>
                <m:sty m:val="p"/>
              </m:rPr>
              <w:rPr>
                <w:rFonts w:ascii="Cambria Math" w:hAnsi="Cambria Math"/>
                <w:color w:val="FF0000"/>
              </w:rPr>
              <m:t>môn</m:t>
            </m:r>
            <m:d>
              <m:dPr>
                <m:begChr m:val="["/>
                <m:endChr m:val="]"/>
                <m:ctrlPr>
                  <w:rPr>
                    <w:rFonts w:ascii="Cambria Math" w:hAnsi="Cambria Math"/>
                    <w:color w:val="FF0000"/>
                  </w:rPr>
                </m:ctrlPr>
              </m:dPr>
              <m:e>
                <m:r>
                  <m:rPr>
                    <m:sty m:val="p"/>
                  </m:rPr>
                  <w:rPr>
                    <w:rFonts w:ascii="Cambria Math" w:hAnsi="Cambria Math"/>
                    <w:color w:val="FF0000"/>
                  </w:rPr>
                  <m:t>s</m:t>
                </m:r>
              </m:e>
            </m:d>
          </m:sub>
        </m:sSub>
        <m:r>
          <m:rPr>
            <m:sty m:val="p"/>
          </m:rPr>
          <w:rPr>
            <w:rFonts w:ascii="Cambria Math" w:hAnsi="Cambria Math"/>
            <w:color w:val="FF0000"/>
          </w:rPr>
          <m:t xml:space="preserve">+ </m:t>
        </m:r>
        <m:sSub>
          <m:sSubPr>
            <m:ctrlPr>
              <w:rPr>
                <w:rFonts w:ascii="Cambria Math" w:hAnsi="Cambria Math"/>
                <w:color w:val="FF0000"/>
              </w:rPr>
            </m:ctrlPr>
          </m:sSubPr>
          <m:e>
            <m:r>
              <m:rPr>
                <m:sty m:val="b"/>
              </m:rPr>
              <w:rPr>
                <w:rFonts w:ascii="Cambria Math" w:hAnsi="Cambria Math"/>
                <w:color w:val="FF0000"/>
              </w:rPr>
              <m:t>E</m:t>
            </m:r>
          </m:e>
          <m:sub>
            <m:r>
              <m:rPr>
                <m:sty m:val="p"/>
              </m:rPr>
              <w:rPr>
                <w:rFonts w:ascii="Cambria Math" w:hAnsi="Cambria Math"/>
                <w:color w:val="FF0000"/>
              </w:rPr>
              <m:t>kỳ</m:t>
            </m:r>
            <m:d>
              <m:dPr>
                <m:begChr m:val="["/>
                <m:endChr m:val="]"/>
                <m:ctrlPr>
                  <w:rPr>
                    <w:rFonts w:ascii="Cambria Math" w:hAnsi="Cambria Math"/>
                    <w:color w:val="FF0000"/>
                  </w:rPr>
                </m:ctrlPr>
              </m:dPr>
              <m:e>
                <m:r>
                  <m:rPr>
                    <m:sty m:val="p"/>
                  </m:rPr>
                  <w:rPr>
                    <w:rFonts w:ascii="Cambria Math" w:hAnsi="Cambria Math"/>
                    <w:color w:val="FF0000"/>
                  </w:rPr>
                  <m:t>t</m:t>
                </m:r>
              </m:e>
            </m:d>
          </m:sub>
        </m:sSub>
      </m:oMath>
    </w:p>
    <w:p w14:paraId="638746AE" w14:textId="77777777" w:rsidR="008C29D0" w:rsidRPr="008C29D0" w:rsidRDefault="008C29D0" w:rsidP="00E925C0">
      <w:pPr>
        <w:pStyle w:val="ListParagraph"/>
        <w:tabs>
          <w:tab w:val="left" w:pos="567"/>
          <w:tab w:val="left" w:pos="993"/>
        </w:tabs>
        <w:spacing w:before="120" w:after="120" w:line="312" w:lineRule="auto"/>
        <w:ind w:left="0" w:firstLine="709"/>
        <w:jc w:val="both"/>
        <w:rPr>
          <w:rFonts w:eastAsia="Times New Roman"/>
          <w:bCs/>
          <w:sz w:val="26"/>
        </w:rPr>
      </w:pPr>
    </w:p>
    <w:p w14:paraId="57AF64F0" w14:textId="77777777" w:rsidR="00E925C0" w:rsidRDefault="008C29D0" w:rsidP="00E925C0">
      <w:pPr>
        <w:spacing w:before="120" w:after="120" w:line="312" w:lineRule="auto"/>
        <w:ind w:firstLine="709"/>
        <w:jc w:val="both"/>
        <w:rPr>
          <w:rFonts w:eastAsia="Times New Roman" w:cs="Times New Roman"/>
          <w:sz w:val="24"/>
          <w:szCs w:val="24"/>
        </w:rPr>
      </w:pPr>
      <w:r>
        <w:rPr>
          <w:rFonts w:eastAsia="Times New Roman" w:cs="Times New Roman"/>
          <w:sz w:val="26"/>
          <w:szCs w:val="26"/>
        </w:rPr>
        <w:lastRenderedPageBreak/>
        <w:t xml:space="preserve">Trong đó, </w:t>
      </w:r>
      <m:oMath>
        <m:sSub>
          <m:sSubPr>
            <m:ctrlPr>
              <w:rPr>
                <w:rFonts w:ascii="Cambria Math" w:hAnsi="Cambria Math"/>
                <w:sz w:val="26"/>
                <w:szCs w:val="26"/>
              </w:rPr>
            </m:ctrlPr>
          </m:sSubPr>
          <m:e>
            <m:r>
              <m:rPr>
                <m:sty m:val="p"/>
              </m:rPr>
              <w:rPr>
                <w:rFonts w:ascii="Cambria Math" w:hAnsi="Cambria Math"/>
                <w:sz w:val="26"/>
                <w:szCs w:val="26"/>
              </w:rPr>
              <m:t>ϕ</m:t>
            </m:r>
          </m:e>
          <m:sub>
            <m:r>
              <m:rPr>
                <m:sty m:val="p"/>
              </m:rPr>
              <w:rPr>
                <w:rFonts w:ascii="Cambria Math" w:hAnsi="Cambria Math"/>
                <w:sz w:val="26"/>
                <w:szCs w:val="26"/>
              </w:rPr>
              <m:t>KAN</m:t>
            </m:r>
          </m:sub>
        </m:sSub>
      </m:oMath>
      <w:r>
        <w:rPr>
          <w:rFonts w:eastAsia="Times New Roman" w:cs="Times New Roman"/>
          <w:sz w:val="26"/>
          <w:szCs w:val="26"/>
        </w:rPr>
        <w:t xml:space="preserve"> </w:t>
      </w:r>
      <m:oMath>
        <m:r>
          <m:rPr>
            <m:sty m:val="p"/>
          </m:rPr>
          <w:rPr>
            <w:rFonts w:ascii="Cambria Math" w:eastAsia="Times New Roman" w:hAnsi="Cambria Math" w:cs="Times New Roman"/>
            <w:sz w:val="26"/>
            <w:szCs w:val="26"/>
          </w:rPr>
          <m:t xml:space="preserve"> </m:t>
        </m:r>
      </m:oMath>
      <w:r>
        <w:rPr>
          <w:rFonts w:eastAsia="Times New Roman" w:cs="Times New Roman"/>
          <w:sz w:val="26"/>
          <w:szCs w:val="26"/>
        </w:rPr>
        <w:t>là hàm nhúng đặc trưng số học được xây dựng dựa trên mạng KAN (theo cách tiếp cận của TabKANet [36])</w:t>
      </w:r>
      <w:r>
        <w:rPr>
          <w:rFonts w:eastAsia="Times New Roman" w:cs="Times New Roman"/>
          <w:color w:val="FF0000"/>
          <w:sz w:val="26"/>
          <w:szCs w:val="26"/>
        </w:rPr>
        <w:t xml:space="preserve">; </w:t>
      </w:r>
      <m:oMath>
        <m:sSub>
          <m:sSubPr>
            <m:ctrlPr>
              <w:rPr>
                <w:rFonts w:ascii="Cambria Math" w:hAnsi="Cambria Math"/>
                <w:color w:val="FF0000"/>
                <w:sz w:val="26"/>
                <w:szCs w:val="26"/>
              </w:rPr>
            </m:ctrlPr>
          </m:sSubPr>
          <m:e>
            <m:r>
              <m:rPr>
                <m:sty m:val="b"/>
              </m:rPr>
              <w:rPr>
                <w:rFonts w:ascii="Cambria Math" w:hAnsi="Cambria Math"/>
                <w:color w:val="FF0000"/>
                <w:sz w:val="26"/>
                <w:szCs w:val="26"/>
              </w:rPr>
              <m:t>E</m:t>
            </m:r>
          </m:e>
          <m:sub>
            <m:r>
              <m:rPr>
                <m:sty m:val="p"/>
              </m:rPr>
              <w:rPr>
                <w:rFonts w:ascii="Cambria Math" w:hAnsi="Cambria Math"/>
                <w:color w:val="FF0000"/>
                <w:sz w:val="26"/>
                <w:szCs w:val="26"/>
              </w:rPr>
              <m:t>môn</m:t>
            </m:r>
          </m:sub>
        </m:sSub>
      </m:oMath>
      <w:r>
        <w:rPr>
          <w:rFonts w:eastAsia="Times New Roman" w:cs="Times New Roman"/>
          <w:color w:val="FF0000"/>
          <w:sz w:val="26"/>
          <w:szCs w:val="26"/>
        </w:rPr>
        <w:t xml:space="preserve"> và </w:t>
      </w:r>
      <m:oMath>
        <m:sSub>
          <m:sSubPr>
            <m:ctrlPr>
              <w:rPr>
                <w:rFonts w:ascii="Cambria Math" w:hAnsi="Cambria Math"/>
                <w:color w:val="FF0000"/>
                <w:sz w:val="26"/>
                <w:szCs w:val="26"/>
              </w:rPr>
            </m:ctrlPr>
          </m:sSubPr>
          <m:e>
            <m:r>
              <m:rPr>
                <m:sty m:val="b"/>
              </m:rPr>
              <w:rPr>
                <w:rFonts w:ascii="Cambria Math" w:hAnsi="Cambria Math"/>
                <w:color w:val="FF0000"/>
                <w:sz w:val="26"/>
                <w:szCs w:val="26"/>
              </w:rPr>
              <m:t>E</m:t>
            </m:r>
          </m:e>
          <m:sub>
            <m:r>
              <m:rPr>
                <m:sty m:val="p"/>
              </m:rPr>
              <w:rPr>
                <w:rFonts w:ascii="Cambria Math" w:hAnsi="Cambria Math"/>
                <w:color w:val="FF0000"/>
                <w:sz w:val="26"/>
                <w:szCs w:val="26"/>
              </w:rPr>
              <m:t>kỳ</m:t>
            </m:r>
          </m:sub>
        </m:sSub>
      </m:oMath>
      <w:r>
        <w:rPr>
          <w:rFonts w:eastAsia="Times New Roman" w:cs="Times New Roman"/>
          <w:color w:val="FF0000"/>
          <w:sz w:val="26"/>
          <w:szCs w:val="26"/>
        </w:rPr>
        <w:t xml:space="preserve"> lần</w:t>
      </w:r>
      <w:r>
        <w:rPr>
          <w:rFonts w:eastAsia="Times New Roman" w:cs="Times New Roman"/>
          <w:sz w:val="26"/>
          <w:szCs w:val="26"/>
        </w:rPr>
        <w:t xml:space="preserve"> lượt là các vector nhúng đại diện cho môn học </w:t>
      </w:r>
      <m:oMath>
        <m:r>
          <m:rPr>
            <m:sty m:val="p"/>
          </m:rPr>
          <w:rPr>
            <w:rFonts w:ascii="Cambria Math" w:hAnsi="Cambria Math"/>
            <w:sz w:val="26"/>
            <w:szCs w:val="26"/>
          </w:rPr>
          <m:t>s</m:t>
        </m:r>
      </m:oMath>
      <w:r>
        <w:rPr>
          <w:rFonts w:eastAsia="Times New Roman" w:cs="Times New Roman"/>
          <w:sz w:val="26"/>
          <w:szCs w:val="26"/>
        </w:rPr>
        <w:t xml:space="preserve"> và học kỳ</w:t>
      </w:r>
      <w:r>
        <w:rPr>
          <w:rFonts w:ascii="Arial" w:eastAsia="Times New Roman" w:hAnsi="Arial" w:cs="Arial"/>
          <w:sz w:val="26"/>
          <w:szCs w:val="26"/>
        </w:rPr>
        <w:t xml:space="preserve"> </w:t>
      </w:r>
      <m:oMath>
        <m:r>
          <m:rPr>
            <m:sty m:val="p"/>
          </m:rPr>
          <w:rPr>
            <w:rFonts w:ascii="Cambria Math" w:hAnsi="Cambria Math"/>
            <w:sz w:val="26"/>
            <w:szCs w:val="26"/>
          </w:rPr>
          <m:t>t</m:t>
        </m:r>
      </m:oMath>
      <w:r>
        <w:rPr>
          <w:rFonts w:eastAsia="Times New Roman" w:cs="Times New Roman"/>
          <w:sz w:val="26"/>
          <w:szCs w:val="26"/>
        </w:rPr>
        <w:t>. Ngoài ra, token [CLS] cùng các token đặc trưng tĩnh cũng được bổ sung vào chuỗi đầu</w:t>
      </w:r>
      <w:r>
        <w:rPr>
          <w:rFonts w:eastAsia="Times New Roman" w:cs="Times New Roman"/>
          <w:sz w:val="24"/>
          <w:szCs w:val="24"/>
        </w:rPr>
        <w:t xml:space="preserve"> vào.</w:t>
      </w:r>
    </w:p>
    <w:p w14:paraId="7EC04252" w14:textId="77777777" w:rsidR="00E925C0" w:rsidRDefault="00000000" w:rsidP="00E925C0">
      <w:pPr>
        <w:spacing w:before="120" w:after="120" w:line="312" w:lineRule="auto"/>
        <w:ind w:firstLine="709"/>
        <w:jc w:val="both"/>
        <w:rPr>
          <w:rFonts w:eastAsia="Times New Roman"/>
          <w:bCs/>
          <w:sz w:val="26"/>
        </w:rPr>
      </w:pPr>
      <w:r>
        <w:rPr>
          <w:rFonts w:eastAsia="Times New Roman"/>
          <w:bCs/>
          <w:sz w:val="26"/>
        </w:rPr>
        <w:t>Khối Axial Transformer lai KAN: mỗi khối gồm hai phép chú ý nối tiếp: chú ý theo trục thời gian (cùng môn, qua các học kỳ, dùng mặt nạ nhân quả để mô hình không “nhìn trước” tương lai) và chú ý theo trục môn học (các môn trong cùng học kỳ) [37]. Mạng truyền thẳng được thay bằng lớp GR-KAN [9].</w:t>
      </w:r>
    </w:p>
    <w:p w14:paraId="30BD3CA6" w14:textId="77777777" w:rsidR="00E925C0" w:rsidRDefault="00000000" w:rsidP="00E925C0">
      <w:pPr>
        <w:spacing w:before="120" w:after="120" w:line="312" w:lineRule="auto"/>
        <w:ind w:firstLine="709"/>
        <w:jc w:val="both"/>
        <w:rPr>
          <w:rFonts w:eastAsia="Times New Roman"/>
          <w:bCs/>
          <w:sz w:val="26"/>
        </w:rPr>
      </w:pPr>
      <w:r>
        <w:rPr>
          <w:rFonts w:eastAsia="Times New Roman"/>
          <w:bCs/>
          <w:sz w:val="26"/>
        </w:rPr>
        <w:t xml:space="preserve">Đầu ra đa nhiệm: đầu hồi quy KAN dự đoán điểm trung bình cuối năm của từng môn; đầu phân mức dự đoán mức kết quả học tập theo Thông tư 22. Hàm mất mát: </w:t>
      </w:r>
      <m:oMath>
        <m:r>
          <m:rPr>
            <m:sty m:val="p"/>
          </m:rPr>
          <w:rPr>
            <w:rFonts w:ascii="Cambria Math" w:hAnsi="Cambria Math"/>
            <w:color w:val="FF0000"/>
          </w:rPr>
          <m:t xml:space="preserve">L = </m:t>
        </m:r>
        <m:nary>
          <m:naryPr>
            <m:chr m:val="∑"/>
            <m:supHide m:val="1"/>
            <m:ctrlPr>
              <w:rPr>
                <w:rFonts w:ascii="Cambria Math" w:hAnsi="Cambria Math"/>
                <w:color w:val="FF0000"/>
              </w:rPr>
            </m:ctrlPr>
          </m:naryPr>
          <m:sub>
            <m:r>
              <m:rPr>
                <m:sty m:val="p"/>
              </m:rPr>
              <w:rPr>
                <w:rFonts w:ascii="Cambria Math" w:hAnsi="Cambria Math"/>
                <w:color w:val="FF0000"/>
              </w:rPr>
              <m:t>s</m:t>
            </m:r>
          </m:sub>
          <m:sup/>
          <m:e>
            <m:r>
              <m:rPr>
                <m:sty m:val="p"/>
              </m:rPr>
              <w:rPr>
                <w:rFonts w:ascii="Cambria Math" w:hAnsi="Cambria Math"/>
                <w:color w:val="FF0000"/>
              </w:rPr>
              <m:t>Huber</m:t>
            </m:r>
            <m:d>
              <m:dPr>
                <m:ctrlPr>
                  <w:rPr>
                    <w:rFonts w:ascii="Cambria Math" w:hAnsi="Cambria Math"/>
                    <w:color w:val="FF0000"/>
                  </w:rPr>
                </m:ctrlPr>
              </m:dPr>
              <m:e>
                <m:sSub>
                  <m:sSubPr>
                    <m:ctrlPr>
                      <w:rPr>
                        <w:rFonts w:ascii="Cambria Math" w:hAnsi="Cambria Math"/>
                        <w:color w:val="FF0000"/>
                      </w:rPr>
                    </m:ctrlPr>
                  </m:sSubPr>
                  <m:e>
                    <m:acc>
                      <m:accPr>
                        <m:ctrlPr>
                          <w:rPr>
                            <w:rFonts w:ascii="Cambria Math" w:hAnsi="Cambria Math"/>
                            <w:color w:val="FF0000"/>
                          </w:rPr>
                        </m:ctrlPr>
                      </m:accPr>
                      <m:e>
                        <m:r>
                          <m:rPr>
                            <m:sty m:val="p"/>
                          </m:rPr>
                          <w:rPr>
                            <w:rFonts w:ascii="Cambria Math" w:hAnsi="Cambria Math"/>
                            <w:color w:val="FF0000"/>
                          </w:rPr>
                          <m:t>y</m:t>
                        </m:r>
                      </m:e>
                    </m:acc>
                  </m:e>
                  <m:sub>
                    <m:r>
                      <m:rPr>
                        <m:sty m:val="p"/>
                      </m:rPr>
                      <w:rPr>
                        <w:rFonts w:ascii="Cambria Math" w:hAnsi="Cambria Math"/>
                        <w:color w:val="FF0000"/>
                      </w:rPr>
                      <m:t>s</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s</m:t>
                    </m:r>
                  </m:sub>
                </m:sSub>
              </m:e>
            </m:d>
          </m:e>
        </m:nary>
        <m:r>
          <m:rPr>
            <m:sty m:val="p"/>
          </m:rPr>
          <w:rPr>
            <w:rFonts w:ascii="Cambria Math" w:hAnsi="Cambria Math"/>
            <w:color w:val="FF0000"/>
          </w:rPr>
          <m:t>+ λ\cdot CE</m:t>
        </m:r>
        <m:d>
          <m:dPr>
            <m:ctrlPr>
              <w:rPr>
                <w:rFonts w:ascii="Cambria Math" w:hAnsi="Cambria Math"/>
                <w:color w:val="FF0000"/>
              </w:rPr>
            </m:ctrlPr>
          </m:dPr>
          <m:e>
            <m:sSub>
              <m:sSubPr>
                <m:ctrlPr>
                  <w:rPr>
                    <w:rFonts w:ascii="Cambria Math" w:hAnsi="Cambria Math"/>
                    <w:color w:val="FF0000"/>
                  </w:rPr>
                </m:ctrlPr>
              </m:sSubPr>
              <m:e>
                <m:acc>
                  <m:accPr>
                    <m:ctrlPr>
                      <w:rPr>
                        <w:rFonts w:ascii="Cambria Math" w:hAnsi="Cambria Math"/>
                        <w:color w:val="FF0000"/>
                      </w:rPr>
                    </m:ctrlPr>
                  </m:accPr>
                  <m:e>
                    <m:r>
                      <m:rPr>
                        <m:sty m:val="p"/>
                      </m:rPr>
                      <w:rPr>
                        <w:rFonts w:ascii="Cambria Math" w:hAnsi="Cambria Math"/>
                        <w:color w:val="FF0000"/>
                      </w:rPr>
                      <m:t>c</m:t>
                    </m:r>
                  </m:e>
                </m:acc>
              </m:e>
              <m:sub>
                <m:r>
                  <m:rPr>
                    <m:sty m:val="p"/>
                  </m:rPr>
                  <w:rPr>
                    <w:rFonts w:ascii="Cambria Math" w:hAnsi="Cambria Math"/>
                    <w:color w:val="FF0000"/>
                  </w:rPr>
                  <m:t>s</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hAnsi="Cambria Math"/>
                    <w:color w:val="FF0000"/>
                  </w:rPr>
                  <m:t>c</m:t>
                </m:r>
              </m:e>
              <m:sub>
                <m:r>
                  <m:rPr>
                    <m:sty m:val="p"/>
                  </m:rPr>
                  <w:rPr>
                    <w:rFonts w:ascii="Cambria Math" w:hAnsi="Cambria Math"/>
                    <w:color w:val="FF0000"/>
                  </w:rPr>
                  <m:t>s</m:t>
                </m:r>
              </m:sub>
            </m:sSub>
          </m:e>
        </m:d>
      </m:oMath>
      <w:r>
        <w:rPr>
          <w:rFonts w:eastAsia="Times New Roman"/>
          <w:color w:val="FF0000"/>
        </w:rPr>
        <w:t xml:space="preserve">, </w:t>
      </w:r>
      <w:r>
        <w:rPr>
          <w:rFonts w:eastAsia="Times New Roman"/>
          <w:bCs/>
          <w:sz w:val="26"/>
        </w:rPr>
        <w:t>trong đó λ được chọn bằng tập kiểm định.</w:t>
      </w:r>
    </w:p>
    <w:p w14:paraId="66CC85B1" w14:textId="77777777" w:rsidR="00A45DA0" w:rsidRDefault="00000000" w:rsidP="00E925C0">
      <w:pPr>
        <w:spacing w:before="120" w:after="120" w:line="312" w:lineRule="auto"/>
        <w:ind w:firstLine="709"/>
        <w:jc w:val="both"/>
      </w:pPr>
      <w:r>
        <w:rPr>
          <w:rFonts w:eastAsia="Times New Roman"/>
          <w:bCs/>
          <w:sz w:val="26"/>
        </w:rPr>
        <w:t>Mô-đun conformal: dùng phương pháp conformal tách tập (split conformal) [44]. Tính phần dư trên tập hiệu chỉnh và lấy phân vị q̂ để tạo khoảng [ŷ − q̂; ŷ + q̂] với độ phủ mục tiêu 90%; phiên bản theo từng môn và theo nhóm học lực được xem xét để khoảng dự đoán</w:t>
      </w:r>
      <w:r>
        <w:rPr>
          <w:rFonts w:eastAsia="Times New Roman"/>
          <w:sz w:val="26"/>
        </w:rPr>
        <w:t xml:space="preserve"> thích ứng tốt hơn.</w:t>
      </w:r>
    </w:p>
    <w:p w14:paraId="4F31CBE3" w14:textId="77777777" w:rsidR="00A45DA0" w:rsidRDefault="00000000" w:rsidP="00F33698">
      <w:pPr>
        <w:pStyle w:val="Heading2"/>
      </w:pPr>
      <w:bookmarkStart w:id="46" w:name="_Toc241525767"/>
      <w:bookmarkStart w:id="47" w:name="_Toc241526057"/>
      <w:r>
        <w:rPr>
          <w:rFonts w:eastAsia="Times New Roman"/>
        </w:rPr>
        <w:t>5.5. Phương pháp xây dựng tầng giải thích đa mức</w:t>
      </w:r>
      <w:bookmarkEnd w:id="46"/>
      <w:bookmarkEnd w:id="47"/>
    </w:p>
    <w:p w14:paraId="4467B595" w14:textId="77777777" w:rsidR="006C7038" w:rsidRDefault="00000000" w:rsidP="006C7038">
      <w:pPr>
        <w:spacing w:before="120" w:after="120" w:line="312" w:lineRule="auto"/>
        <w:ind w:firstLine="709"/>
        <w:jc w:val="both"/>
        <w:rPr>
          <w:rFonts w:eastAsia="Times New Roman"/>
          <w:sz w:val="26"/>
        </w:rPr>
      </w:pPr>
      <w:r>
        <w:rPr>
          <w:rFonts w:eastAsia="Times New Roman"/>
          <w:sz w:val="26"/>
        </w:rPr>
        <w:t>Mức 1 – Toàn cục: trực quan hóa các hàm spline của đầu KAN (quan hệ giữa điểm từng môn và kết quả dự đoán) kết hợp SHAP toàn cục [39] để xếp hạng mức ảnh hưởng của các môn và học kỳ.</w:t>
      </w:r>
    </w:p>
    <w:p w14:paraId="59ADE11B" w14:textId="77777777" w:rsidR="006C7038" w:rsidRDefault="00000000" w:rsidP="006C7038">
      <w:pPr>
        <w:spacing w:before="120" w:after="120" w:line="312" w:lineRule="auto"/>
        <w:ind w:firstLine="709"/>
        <w:jc w:val="both"/>
        <w:rPr>
          <w:rFonts w:eastAsia="Times New Roman"/>
          <w:sz w:val="26"/>
        </w:rPr>
      </w:pPr>
      <w:r>
        <w:rPr>
          <w:rFonts w:eastAsia="Times New Roman"/>
          <w:sz w:val="26"/>
        </w:rPr>
        <w:t>Mức 2 – Cục bộ: Integrated Gradients [40] và SHAP cho từng học sinh trên lưới môn học × học kỳ, chỉ ra ô điểm nào đang kéo kết quả dự đoán xuống.</w:t>
      </w:r>
    </w:p>
    <w:p w14:paraId="7EA1A9B0" w14:textId="77777777" w:rsidR="006C7038" w:rsidRDefault="00000000" w:rsidP="006C7038">
      <w:pPr>
        <w:spacing w:before="120" w:after="120" w:line="312" w:lineRule="auto"/>
        <w:ind w:firstLine="709"/>
        <w:jc w:val="both"/>
        <w:rPr>
          <w:rFonts w:eastAsia="Times New Roman"/>
          <w:sz w:val="26"/>
        </w:rPr>
      </w:pPr>
      <w:r>
        <w:rPr>
          <w:rFonts w:eastAsia="Times New Roman"/>
          <w:sz w:val="26"/>
        </w:rPr>
        <w:t>Mức 3 – Tương tác: attention rollout [41] mô tả mối liên hệ giữa các môn (ví dụ Toán → KHTN); kết quả chỉ được sử dụng khi vượt qua kiểm định độ trung thực, tránh sai lầm đã được cảnh báo trong [20].</w:t>
      </w:r>
    </w:p>
    <w:p w14:paraId="1AF7BFD3" w14:textId="77777777" w:rsidR="006C7038" w:rsidRDefault="00000000" w:rsidP="006C7038">
      <w:pPr>
        <w:spacing w:before="120" w:after="120" w:line="312" w:lineRule="auto"/>
        <w:ind w:firstLine="709"/>
        <w:jc w:val="both"/>
        <w:rPr>
          <w:rFonts w:eastAsia="Times New Roman"/>
          <w:sz w:val="26"/>
        </w:rPr>
      </w:pPr>
      <w:r>
        <w:rPr>
          <w:rFonts w:eastAsia="Times New Roman"/>
          <w:sz w:val="26"/>
        </w:rPr>
        <w:t>Mức 4 – Hành động: sinh giải thích phản thực khả thi theo hướng DiCE [43] với ràng buộc sư phạm: chỉ thay đổi những đặc trưng học sinh có thể cải thiện (điểm các môn trong học kỳ II), mức tăng hợp lý và số môn cần thay đổi ít nhất. Kết quả là danh sách môn ưu tiên kèm điểm mục tiêu, ví dụ: “Nếu Toán học kỳ II đạt từ 7,5 trở lên, khả năng đạt mức Khá tăng rõ rệt”.</w:t>
      </w:r>
    </w:p>
    <w:p w14:paraId="2D86B0EF" w14:textId="77777777" w:rsidR="00A45DA0" w:rsidRPr="006C7038" w:rsidRDefault="00000000" w:rsidP="006C7038">
      <w:pPr>
        <w:spacing w:before="120" w:after="120" w:line="312" w:lineRule="auto"/>
        <w:ind w:firstLine="709"/>
        <w:jc w:val="both"/>
      </w:pPr>
      <w:r>
        <w:rPr>
          <w:rFonts w:eastAsia="Times New Roman"/>
          <w:sz w:val="26"/>
        </w:rPr>
        <w:lastRenderedPageBreak/>
        <w:t>Mức 5 – Ngôn ngữ tự nhiên: LLM chạy cục bộ chuyển kết quả của các mức 1–4 thành phản hồi ngắn gọn, tích cực, phù hợp với học sinh và giáo viên theo hướng iLLuMinaTE [25]. LLM chỉ được diễn đạt lại dữ liệu đã tính, không tự suy diễn thêm; giáo viên duyệt trước khi phản hồi được gửi cho học sinh.</w:t>
      </w:r>
    </w:p>
    <w:p w14:paraId="233E8BE8" w14:textId="77777777" w:rsidR="00C42E97" w:rsidRDefault="00000000">
      <w:pPr>
        <w:spacing w:before="120" w:after="120" w:line="312" w:lineRule="auto"/>
        <w:ind w:firstLine="709"/>
        <w:jc w:val="both"/>
        <w:rPr>
          <w:rFonts w:eastAsia="Times New Roman"/>
          <w:sz w:val="26"/>
        </w:rPr>
      </w:pPr>
      <w:r>
        <w:rPr>
          <w:rFonts w:eastAsia="Times New Roman"/>
          <w:b/>
          <w:bCs/>
          <w:sz w:val="26"/>
        </w:rPr>
        <w:t xml:space="preserve">Nhánh tác động sư phạm cho nhóm học sinh có định hướng học nghề. </w:t>
      </w:r>
      <w:r>
        <w:rPr>
          <w:rFonts w:eastAsia="Times New Roman"/>
          <w:sz w:val="26"/>
        </w:rPr>
        <w:t>Với những học sinh có năng lực ba môn thi Toán – Ngữ văn – Tiếng Anh chưa cao và khó cạnh tranh suất vào THPT công lập (xác định bằng cách so tổng điểm ba môn với điểm sàn tuyển sinh của trường THPT mục tiêu), tầng giải thích được mở rộng theo ba hướng: (1) Tìm “điểm sáng” từ điểm toàn diện: hệ thống quét toàn bộ các môn còn lại theo Thông tư 22 để phát hiện những môn học sinh có kết quả tốt (Công nghệ, Tin học, Khoa học tự nhiên, Mỹ thuật, Thể dục…), ghi nhận đúng thế mạnh thực tế của từng em thay vì chỉ nhìn vào ba môn thi. (2) Gửi thông điệp nhẹ nhàng, giải tỏa áp lực thi cử: LLM cục bộ được ràng buộc bằng bộ quy tắc ngôn từ ấm áp, tuyệt đối không dùng các từ tiêu cực như “học kém”, “trượt”; thông điệp định hướng rõ rằng thi THPT công lập không phải con đường duy nhất để thành công, các trường trung cấp và cao đẳng nghề là lựa chọn phù hợp với thế mạnh thực hành của các em. (3) Động viên hoàn thành mục tiêu tốt nghiệp THCS (không bỏ lại ai phía sau): thông điệp không làm học sinh buông xuôi, mà nhắc nhở và động viên các em duy trì sức học ở học kỳ II để kết quả học tập và rèn luyện lớp 9 đạt từ mức Đạt trở lên – điều kiện tiên quyết để xét tốt nghiệp THCS và đăng ký xét tuyển vào các trường nghề. Mọi thông điệp đều qua hàng rào kiểm soát tự động (từ ngữ, số liệu phải khớp dữ kiện đã tính) và được giáo viên duyệt trước khi gửi.</w:t>
      </w:r>
    </w:p>
    <w:p w14:paraId="3189F6E8" w14:textId="77777777" w:rsidR="00C42E97" w:rsidRDefault="00000000">
      <w:pPr>
        <w:spacing w:before="120" w:after="120" w:line="312" w:lineRule="auto"/>
        <w:ind w:firstLine="709"/>
        <w:jc w:val="both"/>
        <w:rPr>
          <w:rFonts w:eastAsia="Times New Roman"/>
          <w:sz w:val="26"/>
        </w:rPr>
      </w:pPr>
      <w:r>
        <w:rPr>
          <w:rFonts w:eastAsia="Times New Roman"/>
          <w:i/>
          <w:iCs/>
          <w:sz w:val="26"/>
        </w:rPr>
        <w:t>Ví dụ thông điệp hệ thống gửi cho học sinh thuộc nhóm định hướng nghề (do LLM cục bộ sinh từ dữ kiện đã tính, giáo viên đã duyệt): “Chào em, kết quả học tập HK I cho thấy em có năng lực rất tốt ở môn Công nghệ (8,5) và Tin học (8,0) – đây là những kỹ năng thực hành tuyệt vời! Dù môn Toán và Tiếng Anh có thể đang là thử thách với em trong kỳ thi vào 10, em hãy nhớ rằng thi THPT không phải là con đường duy nhất. Rất nhiều trường Trung cấp và Cao đẳng nghề đào tạo Công nghệ/Kỹ thuật đang mở rộng cửa đón những học sinh có thế mạnh thực hành như em. Mục tiêu quan trọng nhất của em ở HK II: tiếp tục cố gắng hoàn thành tốt các môn học còn lại để đạt kết quả tốt nghiệp THCS thật đẹp. Tấm bằng THCS chính là tấm vé giúp em vững vàng bước vào trường nghề mơ ước. Thầy cô luôn tin tưởng và đồng hành cùng em!”</w:t>
      </w:r>
    </w:p>
    <w:p w14:paraId="14D201E5" w14:textId="77777777" w:rsidR="00A45DA0" w:rsidRDefault="00000000" w:rsidP="00A83A9D">
      <w:pPr>
        <w:pStyle w:val="Heading2"/>
      </w:pPr>
      <w:bookmarkStart w:id="48" w:name="_Toc241525768"/>
      <w:bookmarkStart w:id="49" w:name="_Toc241526058"/>
      <w:r>
        <w:rPr>
          <w:rFonts w:eastAsia="Times New Roman"/>
        </w:rPr>
        <w:lastRenderedPageBreak/>
        <w:t>5.6. Phương pháp thực nghiệm và đánh giá</w:t>
      </w:r>
      <w:bookmarkEnd w:id="48"/>
      <w:bookmarkEnd w:id="49"/>
    </w:p>
    <w:p w14:paraId="579F58F9" w14:textId="77777777" w:rsidR="00A45DA0" w:rsidRPr="006C7038" w:rsidRDefault="00000000" w:rsidP="006C7038">
      <w:pPr>
        <w:spacing w:before="120" w:after="120" w:line="312" w:lineRule="auto"/>
        <w:ind w:firstLine="709"/>
        <w:jc w:val="both"/>
        <w:rPr>
          <w:bCs/>
        </w:rPr>
      </w:pPr>
      <w:r>
        <w:rPr>
          <w:rFonts w:eastAsia="Times New Roman"/>
          <w:bCs/>
          <w:sz w:val="26"/>
        </w:rPr>
        <w:t>Mô hình so sánh (đều là mô hình học sâu): MLP, Bi-LSTM, TabNet [33], FT-Transformer [6], TabPFN [7], TabKANet [36] và mô hình kiểu Kanformer [21], cùng được huấn luyện và điều chỉnh siêu tham số trên cùng dữ liệu và cùng cách chia tập.</w:t>
      </w:r>
    </w:p>
    <w:p w14:paraId="17253DCC" w14:textId="77777777" w:rsidR="00A45DA0" w:rsidRPr="004E07D9" w:rsidRDefault="00000000" w:rsidP="006C7038">
      <w:pPr>
        <w:spacing w:before="120" w:after="120" w:line="312" w:lineRule="auto"/>
        <w:ind w:firstLine="709"/>
        <w:jc w:val="both"/>
        <w:rPr>
          <w:rFonts w:eastAsia="Times New Roman"/>
          <w:bCs/>
          <w:color w:val="FF0000"/>
          <w:sz w:val="26"/>
        </w:rPr>
      </w:pPr>
      <w:r>
        <w:rPr>
          <w:rFonts w:eastAsia="Times New Roman"/>
          <w:bCs/>
          <w:sz w:val="26"/>
        </w:rPr>
        <w:t xml:space="preserve">Chỉ số đánh giá hồi quy (chỉ số chính): với n là số học sinh, </w:t>
      </w:r>
      <m:oMath>
        <m:sSub>
          <m:sSubPr>
            <m:ctrlPr>
              <w:rPr>
                <w:rFonts w:ascii="Cambria Math" w:hAnsi="Cambria Math"/>
              </w:rPr>
            </m:ctrlPr>
          </m:sSubPr>
          <m:e>
            <m:r>
              <m:rPr>
                <m:sty m:val="p"/>
              </m:rPr>
              <w:rPr>
                <w:rFonts w:ascii="Cambria Math" w:eastAsia="Times New Roman" w:hAnsi="Cambria Math"/>
                <w:sz w:val="26"/>
              </w:rPr>
              <m:t>ŷ</m:t>
            </m:r>
          </m:e>
          <m:sub>
            <m:r>
              <m:rPr>
                <m:sty m:val="p"/>
              </m:rPr>
              <w:rPr>
                <w:rFonts w:ascii="Cambria Math" w:hAnsi="Cambria Math"/>
              </w:rPr>
              <m:t>i</m:t>
            </m:r>
          </m:sub>
        </m:sSub>
      </m:oMath>
      <w:r>
        <w:rPr>
          <w:rFonts w:eastAsia="Times New Roman"/>
          <w:bCs/>
          <w:sz w:val="26"/>
        </w:rPr>
        <w:t xml:space="preserve"> là điểm thực tế và </w:t>
      </w:r>
      <m:oMath>
        <m:sSub>
          <m:sSubPr>
            <m:ctrlPr>
              <w:rPr>
                <w:rFonts w:ascii="Cambria Math" w:hAnsi="Cambria Math"/>
              </w:rPr>
            </m:ctrlPr>
          </m:sSubPr>
          <m:e>
            <m:r>
              <m:rPr>
                <m:sty m:val="p"/>
              </m:rPr>
              <w:rPr>
                <w:rFonts w:ascii="Cambria Math" w:eastAsia="Times New Roman" w:hAnsi="Cambria Math"/>
                <w:sz w:val="26"/>
              </w:rPr>
              <m:t>ŷ</m:t>
            </m:r>
          </m:e>
          <m:sub>
            <m:r>
              <m:rPr>
                <m:sty m:val="p"/>
              </m:rPr>
              <w:rPr>
                <w:rFonts w:ascii="Cambria Math" w:hAnsi="Cambria Math"/>
              </w:rPr>
              <m:t>i</m:t>
            </m:r>
          </m:sub>
        </m:sSub>
      </m:oMath>
      <w:r>
        <w:rPr>
          <w:rFonts w:eastAsia="Times New Roman"/>
          <w:bCs/>
          <w:sz w:val="26"/>
        </w:rPr>
        <w:t xml:space="preserve"> là điểm dự đoán</w:t>
      </w:r>
      <w:r>
        <w:rPr>
          <w:rFonts w:eastAsia="Times New Roman"/>
          <w:bCs/>
          <w:color w:val="FF0000"/>
          <w:sz w:val="26"/>
        </w:rPr>
        <w:t>:</w:t>
      </w:r>
    </w:p>
    <w:p w14:paraId="0AC07FD2" w14:textId="77777777" w:rsidR="00AC2C48" w:rsidRPr="004E07D9" w:rsidRDefault="00AC2C48" w:rsidP="006C7038">
      <w:pPr>
        <w:spacing w:before="120" w:after="120" w:line="312" w:lineRule="auto"/>
        <w:ind w:firstLine="709"/>
        <w:jc w:val="both"/>
        <w:rPr>
          <w:rFonts w:eastAsia="Times New Roman"/>
          <w:color w:val="FF0000"/>
        </w:rPr>
      </w:pPr>
      <m:oMath>
        <m:r>
          <m:rPr>
            <m:sty m:val="p"/>
          </m:rPr>
          <w:rPr>
            <w:rFonts w:ascii="Cambria Math" w:hAnsi="Cambria Math"/>
            <w:color w:val="FF0000"/>
          </w:rPr>
          <m:t xml:space="preserve">RMSE = </m:t>
        </m:r>
        <m:rad>
          <m:radPr>
            <m:degHide m:val="1"/>
            <m:ctrlPr>
              <w:rPr>
                <w:rFonts w:ascii="Cambria Math" w:hAnsi="Cambria Math"/>
                <w:color w:val="FF0000"/>
              </w:rPr>
            </m:ctrlPr>
          </m:radPr>
          <m:deg>
            <m:ctrlPr>
              <w:rPr>
                <w:rFonts w:ascii="Cambria Math" w:hAnsi="Cambria Math"/>
                <w:i/>
                <w:color w:val="FF0000"/>
              </w:rPr>
            </m:ctrlPr>
          </m:deg>
          <m:e>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n</m:t>
                </m:r>
              </m:den>
            </m:f>
            <m:nary>
              <m:naryPr>
                <m:chr m:val="∑"/>
                <m:ctrlPr>
                  <w:rPr>
                    <w:rFonts w:ascii="Cambria Math" w:hAnsi="Cambria Math"/>
                    <w:color w:val="FF0000"/>
                  </w:rPr>
                </m:ctrlPr>
              </m:naryPr>
              <m:sub>
                <m:r>
                  <m:rPr>
                    <m:sty m:val="p"/>
                  </m:rPr>
                  <w:rPr>
                    <w:rFonts w:ascii="Cambria Math" w:hAnsi="Cambria Math"/>
                    <w:color w:val="FF0000"/>
                  </w:rPr>
                  <m:t>i=1</m:t>
                </m:r>
              </m:sub>
              <m:sup>
                <m:r>
                  <m:rPr>
                    <m:sty m:val="p"/>
                  </m:rPr>
                  <w:rPr>
                    <w:rFonts w:ascii="Cambria Math" w:hAnsi="Cambria Math"/>
                    <w:color w:val="FF0000"/>
                  </w:rPr>
                  <m:t>n</m:t>
                </m:r>
              </m:sup>
              <m:e>
                <m:sSup>
                  <m:sSupPr>
                    <m:ctrlPr>
                      <w:rPr>
                        <w:rFonts w:ascii="Cambria Math" w:hAnsi="Cambria Math"/>
                        <w:color w:val="FF0000"/>
                      </w:rPr>
                    </m:ctrlPr>
                  </m:sSupPr>
                  <m:e>
                    <m:d>
                      <m:dPr>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i</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eastAsia="Times New Roman" w:hAnsi="Cambria Math"/>
                                <w:color w:val="FF0000"/>
                                <w:sz w:val="26"/>
                              </w:rPr>
                              <m:t>ŷ</m:t>
                            </m:r>
                          </m:e>
                          <m:sub>
                            <m:r>
                              <m:rPr>
                                <m:sty m:val="p"/>
                              </m:rPr>
                              <w:rPr>
                                <w:rFonts w:ascii="Cambria Math" w:hAnsi="Cambria Math"/>
                                <w:color w:val="FF0000"/>
                              </w:rPr>
                              <m:t>i</m:t>
                            </m:r>
                          </m:sub>
                        </m:sSub>
                      </m:e>
                    </m:d>
                  </m:e>
                  <m:sup>
                    <m:r>
                      <m:rPr>
                        <m:sty m:val="p"/>
                      </m:rPr>
                      <w:rPr>
                        <w:rFonts w:ascii="Cambria Math" w:hAnsi="Cambria Math"/>
                        <w:color w:val="FF0000"/>
                      </w:rPr>
                      <m:t>2</m:t>
                    </m:r>
                  </m:sup>
                </m:sSup>
              </m:e>
            </m:nary>
          </m:e>
        </m:rad>
      </m:oMath>
      <w:r>
        <w:rPr>
          <w:rFonts w:eastAsia="Times New Roman"/>
          <w:color w:val="FF0000"/>
        </w:rPr>
        <w:t xml:space="preserve">     </w:t>
      </w:r>
      <m:oMath>
        <m:r>
          <m:rPr>
            <m:sty m:val="p"/>
          </m:rPr>
          <w:rPr>
            <w:rFonts w:ascii="Cambria Math" w:hAnsi="Cambria Math"/>
            <w:color w:val="FF0000"/>
          </w:rPr>
          <m:t>MAE =</m:t>
        </m:r>
        <m:f>
          <m:fPr>
            <m:ctrlPr>
              <w:rPr>
                <w:rFonts w:ascii="Cambria Math" w:hAnsi="Cambria Math"/>
                <w:color w:val="FF0000"/>
              </w:rPr>
            </m:ctrlPr>
          </m:fPr>
          <m:num>
            <m:r>
              <m:rPr>
                <m:sty m:val="p"/>
              </m:rPr>
              <w:rPr>
                <w:rFonts w:ascii="Cambria Math" w:hAnsi="Cambria Math"/>
                <w:color w:val="FF0000"/>
              </w:rPr>
              <m:t>1</m:t>
            </m:r>
          </m:num>
          <m:den>
            <m:r>
              <m:rPr>
                <m:sty m:val="p"/>
              </m:rPr>
              <w:rPr>
                <w:rFonts w:ascii="Cambria Math" w:hAnsi="Cambria Math"/>
                <w:color w:val="FF0000"/>
              </w:rPr>
              <m:t>n</m:t>
            </m:r>
          </m:den>
        </m:f>
        <m:nary>
          <m:naryPr>
            <m:chr m:val="∑"/>
            <m:ctrlPr>
              <w:rPr>
                <w:rFonts w:ascii="Cambria Math" w:hAnsi="Cambria Math"/>
                <w:color w:val="FF0000"/>
              </w:rPr>
            </m:ctrlPr>
          </m:naryPr>
          <m:sub>
            <m:r>
              <m:rPr>
                <m:sty m:val="p"/>
              </m:rPr>
              <w:rPr>
                <w:rFonts w:ascii="Cambria Math" w:hAnsi="Cambria Math"/>
                <w:color w:val="FF0000"/>
              </w:rPr>
              <m:t>i=1</m:t>
            </m:r>
          </m:sub>
          <m:sup>
            <m:r>
              <m:rPr>
                <m:sty m:val="p"/>
              </m:rPr>
              <w:rPr>
                <w:rFonts w:ascii="Cambria Math" w:hAnsi="Cambria Math"/>
                <w:color w:val="FF0000"/>
              </w:rPr>
              <m:t>n</m:t>
            </m:r>
          </m:sup>
          <m:e>
            <m:d>
              <m:dPr>
                <m:begChr m:val="|"/>
                <m:endChr m:val="|"/>
                <m:ctrlPr>
                  <w:rPr>
                    <w:rFonts w:ascii="Cambria Math" w:hAnsi="Cambria Math"/>
                    <w:color w:val="FF0000"/>
                  </w:rPr>
                </m:ctrlPr>
              </m:dPr>
              <m:e>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i</m:t>
                    </m:r>
                  </m:sub>
                </m:sSub>
                <m:r>
                  <m:rPr>
                    <m:sty m:val="p"/>
                  </m:rPr>
                  <w:rPr>
                    <w:rFonts w:ascii="Cambria Math" w:hAnsi="Cambria Math"/>
                    <w:color w:val="FF0000"/>
                  </w:rPr>
                  <m:t xml:space="preserve">- </m:t>
                </m:r>
                <m:sSub>
                  <m:sSubPr>
                    <m:ctrlPr>
                      <w:rPr>
                        <w:rFonts w:ascii="Cambria Math" w:hAnsi="Cambria Math"/>
                        <w:color w:val="FF0000"/>
                      </w:rPr>
                    </m:ctrlPr>
                  </m:sSubPr>
                  <m:e>
                    <m:r>
                      <m:rPr>
                        <m:sty m:val="p"/>
                      </m:rPr>
                      <w:rPr>
                        <w:rFonts w:ascii="Cambria Math" w:eastAsia="Times New Roman" w:hAnsi="Cambria Math"/>
                        <w:color w:val="FF0000"/>
                        <w:sz w:val="26"/>
                      </w:rPr>
                      <m:t>ŷ</m:t>
                    </m:r>
                  </m:e>
                  <m:sub>
                    <m:r>
                      <m:rPr>
                        <m:sty m:val="p"/>
                      </m:rPr>
                      <w:rPr>
                        <w:rFonts w:ascii="Cambria Math" w:hAnsi="Cambria Math"/>
                        <w:color w:val="FF0000"/>
                      </w:rPr>
                      <m:t>i</m:t>
                    </m:r>
                  </m:sub>
                </m:sSub>
              </m:e>
            </m:d>
          </m:e>
        </m:nary>
      </m:oMath>
    </w:p>
    <w:p w14:paraId="15F4646C" w14:textId="77777777" w:rsidR="00A45DA0" w:rsidRPr="006C7038" w:rsidRDefault="00000000" w:rsidP="006C7038">
      <w:pPr>
        <w:spacing w:before="120" w:after="120" w:line="312" w:lineRule="auto"/>
        <w:ind w:firstLine="709"/>
        <w:jc w:val="both"/>
      </w:pPr>
      <w:r>
        <w:rPr>
          <w:rFonts w:eastAsia="Times New Roman"/>
          <w:sz w:val="26"/>
        </w:rPr>
        <w:t>RMSE phạt nặng các dự đoán sai lệch lớn, còn MAE cho biết trung bình mô hình sai bao nhiêu điểm, dễ diễn giải với giáo viên. Bổ sung hệ số xác định R².</w:t>
      </w:r>
    </w:p>
    <w:p w14:paraId="5BBD4180" w14:textId="77777777" w:rsidR="006C7038" w:rsidRDefault="00000000" w:rsidP="006C7038">
      <w:pPr>
        <w:tabs>
          <w:tab w:val="left" w:pos="567"/>
        </w:tabs>
        <w:spacing w:before="120" w:after="120" w:line="312" w:lineRule="auto"/>
        <w:ind w:firstLine="709"/>
        <w:jc w:val="both"/>
        <w:rPr>
          <w:rFonts w:eastAsia="Times New Roman"/>
          <w:sz w:val="26"/>
        </w:rPr>
      </w:pPr>
      <w:r>
        <w:rPr>
          <w:rFonts w:eastAsia="Times New Roman"/>
          <w:sz w:val="26"/>
        </w:rPr>
        <w:t>Phân mức năng lực: Macro-F1 và ma trận nhầm lẫn giữa các mức Tốt, Khá, Đạt, Chưa đạt.</w:t>
      </w:r>
    </w:p>
    <w:p w14:paraId="0686A32C" w14:textId="77777777" w:rsidR="006C7038" w:rsidRDefault="00000000" w:rsidP="006C7038">
      <w:pPr>
        <w:tabs>
          <w:tab w:val="left" w:pos="567"/>
        </w:tabs>
        <w:spacing w:before="120" w:after="120" w:line="312" w:lineRule="auto"/>
        <w:ind w:firstLine="709"/>
        <w:jc w:val="both"/>
        <w:rPr>
          <w:rFonts w:eastAsia="Times New Roman"/>
          <w:sz w:val="26"/>
        </w:rPr>
      </w:pPr>
      <w:r>
        <w:rPr>
          <w:rFonts w:eastAsia="Times New Roman"/>
          <w:sz w:val="26"/>
        </w:rPr>
        <w:t>Độ bất định: độ phủ khoảng dự đoán (PICP) và độ rộng trung bình của khoảng (MPIW).</w:t>
      </w:r>
    </w:p>
    <w:p w14:paraId="762E7006" w14:textId="77777777" w:rsidR="006C7038" w:rsidRDefault="00000000" w:rsidP="006C7038">
      <w:pPr>
        <w:tabs>
          <w:tab w:val="left" w:pos="567"/>
        </w:tabs>
        <w:spacing w:before="120" w:after="120" w:line="312" w:lineRule="auto"/>
        <w:ind w:firstLine="709"/>
        <w:jc w:val="both"/>
        <w:rPr>
          <w:rFonts w:eastAsia="Times New Roman"/>
          <w:sz w:val="26"/>
        </w:rPr>
      </w:pPr>
      <w:r>
        <w:rPr>
          <w:rFonts w:eastAsia="Times New Roman"/>
          <w:sz w:val="26"/>
        </w:rPr>
        <w:t>Chất lượng giải thích: độ trung thực theo phép thử xóa dần đặc trưng (deletion test), độ ổn định của giải thích trước nhiễu nhỏ; với phản thực đánh giá tính hợp lệ, độ gần, độ thưa và tính khả thi.</w:t>
      </w:r>
    </w:p>
    <w:p w14:paraId="6E8C9A5A" w14:textId="77777777" w:rsidR="006C7038" w:rsidRDefault="00000000" w:rsidP="006C7038">
      <w:pPr>
        <w:tabs>
          <w:tab w:val="left" w:pos="567"/>
        </w:tabs>
        <w:spacing w:before="120" w:after="120" w:line="312" w:lineRule="auto"/>
        <w:ind w:firstLine="709"/>
        <w:jc w:val="both"/>
        <w:rPr>
          <w:rFonts w:eastAsia="Times New Roman"/>
          <w:sz w:val="26"/>
        </w:rPr>
      </w:pPr>
      <w:r>
        <w:rPr>
          <w:rFonts w:eastAsia="Times New Roman"/>
          <w:sz w:val="26"/>
        </w:rPr>
        <w:t>Kiểm định thống kê: kiểm định Wilcoxon cho từng cặp mô hình, kiểm định Friedman kèm hậu kiểm Nemenyi khi so sánh nhiều mô hình [47].</w:t>
      </w:r>
    </w:p>
    <w:p w14:paraId="230A586C" w14:textId="77777777" w:rsidR="006C7038" w:rsidRDefault="00000000" w:rsidP="006C7038">
      <w:pPr>
        <w:tabs>
          <w:tab w:val="left" w:pos="567"/>
        </w:tabs>
        <w:spacing w:before="120" w:after="120" w:line="312" w:lineRule="auto"/>
        <w:ind w:firstLine="709"/>
        <w:jc w:val="both"/>
        <w:rPr>
          <w:rFonts w:eastAsia="Times New Roman"/>
          <w:sz w:val="26"/>
        </w:rPr>
      </w:pPr>
      <w:r>
        <w:rPr>
          <w:rFonts w:eastAsia="Times New Roman"/>
          <w:sz w:val="26"/>
        </w:rPr>
        <w:t>Nghiên cứu loại bỏ thành phần (ablation): bỏ chú ý theo trục, thay GR-KAN bằng MLP, bỏ học đa nhiệm, bỏ token hóa KAN, để lượng hóa đóng góp của từng thành phần.</w:t>
      </w:r>
    </w:p>
    <w:p w14:paraId="5EEEE619" w14:textId="77777777" w:rsidR="00A45DA0" w:rsidRDefault="00000000" w:rsidP="006C7038">
      <w:pPr>
        <w:tabs>
          <w:tab w:val="left" w:pos="567"/>
        </w:tabs>
        <w:spacing w:before="120" w:after="120" w:line="312" w:lineRule="auto"/>
        <w:ind w:firstLine="709"/>
        <w:jc w:val="both"/>
      </w:pPr>
      <w:r>
        <w:rPr>
          <w:rFonts w:eastAsia="Times New Roman"/>
          <w:sz w:val="26"/>
        </w:rPr>
        <w:t>Công bằng: so sánh sai số giữa các nhóm học sinh (theo giới tính, theo trường) để phát hiện thiên lệch [10].</w:t>
      </w:r>
    </w:p>
    <w:p w14:paraId="0DFE3623" w14:textId="77777777" w:rsidR="00A45DA0" w:rsidRDefault="00000000" w:rsidP="00A83A9D">
      <w:pPr>
        <w:pStyle w:val="Heading2"/>
      </w:pPr>
      <w:bookmarkStart w:id="50" w:name="_Toc241525769"/>
      <w:bookmarkStart w:id="51" w:name="_Toc241526059"/>
      <w:r>
        <w:rPr>
          <w:rFonts w:eastAsia="Times New Roman"/>
        </w:rPr>
        <w:t>5.7. Phương pháp đánh giá với người dùng</w:t>
      </w:r>
      <w:bookmarkEnd w:id="50"/>
      <w:bookmarkEnd w:id="51"/>
    </w:p>
    <w:p w14:paraId="6C6F8327" w14:textId="77777777" w:rsidR="00A45DA0" w:rsidRDefault="00000000" w:rsidP="006C7038">
      <w:pPr>
        <w:spacing w:before="120" w:after="120" w:line="312" w:lineRule="auto"/>
        <w:ind w:firstLine="709"/>
        <w:jc w:val="both"/>
      </w:pPr>
      <w:r>
        <w:rPr>
          <w:rFonts w:eastAsia="Times New Roman"/>
          <w:sz w:val="26"/>
        </w:rPr>
        <w:t xml:space="preserve">Tổ chức khảo sát 20–30 giáo viên THCS (chủ nhiệm và bộ môn) trên Dashboard thử nghiệm với các tình huống học sinh thực tế đã ẩn danh; đánh giá theo thang Likert 5 mức về tính dễ hiểu, tính hữu ích, mức độ tin cậy và khả năng hành động của lời giải thích; kết hợp phỏng vấn bán cấu trúc để thu ý kiến định tính. Việc </w:t>
      </w:r>
      <w:r>
        <w:rPr>
          <w:rFonts w:eastAsia="Times New Roman"/>
          <w:sz w:val="26"/>
        </w:rPr>
        <w:lastRenderedPageBreak/>
        <w:t>thu thập ý kiến học sinh (nếu có) chỉ thực hiện khi có sự đồng ý của nhà trường và phụ huynh.</w:t>
      </w:r>
    </w:p>
    <w:p w14:paraId="0D074FFB" w14:textId="77777777" w:rsidR="00A45DA0" w:rsidRDefault="00000000">
      <w:pPr>
        <w:pStyle w:val="Heading1"/>
      </w:pPr>
      <w:bookmarkStart w:id="52" w:name="_Toc241525770"/>
      <w:bookmarkStart w:id="53" w:name="_Toc241526060"/>
      <w:r>
        <w:t>6. KẾT QUẢ, SẢN PHẨM VÀ ĐÓNG GÓP DỰ KIẾN</w:t>
      </w:r>
      <w:bookmarkEnd w:id="52"/>
      <w:bookmarkEnd w:id="53"/>
    </w:p>
    <w:p w14:paraId="6C93F75E" w14:textId="77777777" w:rsidR="00A45DA0" w:rsidRDefault="00000000" w:rsidP="00A83A9D">
      <w:pPr>
        <w:pStyle w:val="Heading2"/>
      </w:pPr>
      <w:bookmarkStart w:id="54" w:name="_Toc241525771"/>
      <w:bookmarkStart w:id="55" w:name="_Toc241526061"/>
      <w:r>
        <w:rPr>
          <w:rFonts w:eastAsia="Times New Roman"/>
        </w:rPr>
        <w:t>6.1. Sản phẩm dự kiến</w:t>
      </w:r>
      <w:bookmarkEnd w:id="54"/>
      <w:bookmarkEnd w:id="55"/>
    </w:p>
    <w:p w14:paraId="0385D148" w14:textId="77777777" w:rsidR="00460463" w:rsidRDefault="00000000" w:rsidP="00460463">
      <w:pPr>
        <w:spacing w:before="120" w:after="120" w:line="312" w:lineRule="auto"/>
        <w:ind w:firstLine="709"/>
        <w:jc w:val="both"/>
        <w:rPr>
          <w:rFonts w:eastAsia="Times New Roman"/>
          <w:sz w:val="26"/>
        </w:rPr>
      </w:pPr>
      <w:r>
        <w:rPr>
          <w:rFonts w:eastAsia="Times New Roman"/>
          <w:sz w:val="26"/>
        </w:rPr>
        <w:t>Luận văn thạc sĩ chuyên ngành Hệ thống thông tin theo quy định của Trường Đại học Thủ Dầu Một.</w:t>
      </w:r>
    </w:p>
    <w:p w14:paraId="3FBA5BA6" w14:textId="77777777" w:rsidR="00460463" w:rsidRDefault="00000000" w:rsidP="00460463">
      <w:pPr>
        <w:spacing w:before="120" w:after="120" w:line="312" w:lineRule="auto"/>
        <w:ind w:firstLine="709"/>
        <w:jc w:val="both"/>
        <w:rPr>
          <w:rFonts w:eastAsia="Times New Roman"/>
          <w:sz w:val="26"/>
        </w:rPr>
      </w:pPr>
      <w:r>
        <w:rPr>
          <w:rFonts w:eastAsia="Times New Roman"/>
          <w:sz w:val="26"/>
        </w:rPr>
        <w:tab/>
        <w:t>Mô hình XEdu-KANFormer cùng mã nguồn huấn luyện, đánh giá và tầng giải thích năm mức.</w:t>
      </w:r>
    </w:p>
    <w:p w14:paraId="6B5AB463" w14:textId="77777777" w:rsidR="00460463" w:rsidRDefault="00000000" w:rsidP="00460463">
      <w:pPr>
        <w:spacing w:before="120" w:after="120" w:line="312" w:lineRule="auto"/>
        <w:ind w:firstLine="709"/>
        <w:jc w:val="both"/>
        <w:rPr>
          <w:rFonts w:eastAsia="Times New Roman"/>
          <w:sz w:val="26"/>
        </w:rPr>
      </w:pPr>
      <w:r>
        <w:rPr>
          <w:rFonts w:eastAsia="Times New Roman"/>
          <w:sz w:val="26"/>
        </w:rPr>
        <w:t>Bộ dữ liệu của nhà trường đã được chuẩn hóa, ẩn danh, kèm từ điển dữ liệu và quy trình tiền xử lý có thể tái sử dụng cho các khóa tiếp theo.</w:t>
      </w:r>
    </w:p>
    <w:p w14:paraId="11C725F1" w14:textId="77777777" w:rsidR="00460463" w:rsidRDefault="00000000" w:rsidP="00460463">
      <w:pPr>
        <w:spacing w:before="120" w:after="120" w:line="312" w:lineRule="auto"/>
        <w:ind w:firstLine="709"/>
        <w:jc w:val="both"/>
        <w:rPr>
          <w:rFonts w:eastAsia="Times New Roman"/>
          <w:sz w:val="26"/>
        </w:rPr>
      </w:pPr>
      <w:r>
        <w:rPr>
          <w:rFonts w:eastAsia="Times New Roman"/>
          <w:sz w:val="26"/>
        </w:rPr>
        <w:t>Dashboard thử nghiệm: dự đoán điểm kèm khoảng tin cậy, bản đồ giải thích môn học × học kỳ, danh sách môn ưu tiên kèm điểm mục tiêu và phản hồi bằng ngôn ngữ tự nhiên.</w:t>
      </w:r>
    </w:p>
    <w:p w14:paraId="2007384A" w14:textId="77777777" w:rsidR="00A45DA0" w:rsidRDefault="00000000" w:rsidP="00460463">
      <w:pPr>
        <w:spacing w:before="120" w:after="120" w:line="312" w:lineRule="auto"/>
        <w:ind w:firstLine="709"/>
        <w:jc w:val="both"/>
      </w:pPr>
      <w:r>
        <w:rPr>
          <w:rFonts w:eastAsia="Times New Roman"/>
          <w:sz w:val="26"/>
        </w:rPr>
        <w:t>Tối thiểu 01 bài báo khoa học trên tạp chí chuyên ngành hoặc kỷ yếu hội thảo khoa học trong nước hoặc quốc tế.</w:t>
      </w:r>
    </w:p>
    <w:p w14:paraId="50072907" w14:textId="77777777" w:rsidR="00A45DA0" w:rsidRDefault="00000000" w:rsidP="00A83A9D">
      <w:pPr>
        <w:pStyle w:val="Heading2"/>
      </w:pPr>
      <w:bookmarkStart w:id="56" w:name="_Toc241525772"/>
      <w:bookmarkStart w:id="57" w:name="_Toc241526062"/>
      <w:r>
        <w:rPr>
          <w:rFonts w:eastAsia="Times New Roman"/>
        </w:rPr>
        <w:t>6.2. Đóng góp về học thuật và phương pháp</w:t>
      </w:r>
      <w:bookmarkEnd w:id="56"/>
      <w:bookmarkEnd w:id="57"/>
    </w:p>
    <w:p w14:paraId="3DBDC996" w14:textId="77777777" w:rsidR="00460463" w:rsidRDefault="00000000" w:rsidP="00460463">
      <w:pPr>
        <w:tabs>
          <w:tab w:val="left" w:pos="709"/>
        </w:tabs>
        <w:spacing w:before="120" w:after="120" w:line="312" w:lineRule="auto"/>
        <w:ind w:firstLine="709"/>
        <w:jc w:val="both"/>
        <w:rPr>
          <w:rFonts w:eastAsia="Times New Roman"/>
          <w:sz w:val="26"/>
        </w:rPr>
      </w:pPr>
      <w:r>
        <w:rPr>
          <w:rFonts w:eastAsia="Times New Roman"/>
          <w:sz w:val="26"/>
        </w:rPr>
        <w:t>Đề xuất cách biểu diễn dữ liệu học tập phổ thông dưới dạng lưới token môn học × học kỳ và kiến trúc Axial Transformer lai KAN khai thác đồng thời quan hệ liên môn và tiến trình thời gian.</w:t>
      </w:r>
    </w:p>
    <w:p w14:paraId="34EB4361" w14:textId="77777777" w:rsidR="00460463" w:rsidRDefault="00000000" w:rsidP="00460463">
      <w:pPr>
        <w:tabs>
          <w:tab w:val="left" w:pos="709"/>
        </w:tabs>
        <w:spacing w:before="120" w:after="120" w:line="312" w:lineRule="auto"/>
        <w:ind w:firstLine="709"/>
        <w:jc w:val="both"/>
        <w:rPr>
          <w:rFonts w:eastAsia="Times New Roman"/>
          <w:sz w:val="26"/>
        </w:rPr>
      </w:pPr>
      <w:r>
        <w:rPr>
          <w:rFonts w:eastAsia="Times New Roman"/>
          <w:sz w:val="26"/>
        </w:rPr>
        <w:t>Kết hợp tính diễn giải nội tại (hàm spline của KAN) với giải thích hậu nghiệm có kiểm chứng độ trung thực, góp phần giải quyết mâu thuẫn giữa độ chính xác và tính minh bạch của học sâu.</w:t>
      </w:r>
    </w:p>
    <w:p w14:paraId="4084A972" w14:textId="77777777" w:rsidR="00460463" w:rsidRDefault="00000000" w:rsidP="00460463">
      <w:pPr>
        <w:tabs>
          <w:tab w:val="left" w:pos="709"/>
        </w:tabs>
        <w:spacing w:before="120" w:after="120" w:line="312" w:lineRule="auto"/>
        <w:ind w:firstLine="709"/>
        <w:jc w:val="both"/>
        <w:rPr>
          <w:rFonts w:eastAsia="Times New Roman"/>
          <w:sz w:val="26"/>
        </w:rPr>
      </w:pPr>
      <w:r>
        <w:rPr>
          <w:rFonts w:eastAsia="Times New Roman"/>
          <w:sz w:val="26"/>
        </w:rPr>
        <w:t>Đưa dự đoán conformal vào bài toán dự đoán điểm của học sinh phổ thông, cung cấp khoảng dự đoán có bảo đảm độ phủ.</w:t>
      </w:r>
    </w:p>
    <w:p w14:paraId="3C653FA6" w14:textId="77777777" w:rsidR="00A45DA0" w:rsidRDefault="00000000" w:rsidP="00460463">
      <w:pPr>
        <w:tabs>
          <w:tab w:val="left" w:pos="709"/>
        </w:tabs>
        <w:spacing w:before="120" w:after="120" w:line="312" w:lineRule="auto"/>
        <w:ind w:firstLine="709"/>
        <w:jc w:val="both"/>
      </w:pPr>
      <w:r>
        <w:rPr>
          <w:rFonts w:eastAsia="Times New Roman"/>
          <w:sz w:val="26"/>
        </w:rPr>
        <w:t>Đề xuất quy trình từ giải thích đến hành động: phản thực có ràng buộc sư phạm kết hợp phản hồi ngôn ngữ tự nhiên do LLM sinh ra dưới sự kiểm duyệt của giáo viên.</w:t>
      </w:r>
    </w:p>
    <w:p w14:paraId="134796DA" w14:textId="77777777" w:rsidR="00A45DA0" w:rsidRDefault="00000000" w:rsidP="00A83A9D">
      <w:pPr>
        <w:pStyle w:val="Heading2"/>
      </w:pPr>
      <w:bookmarkStart w:id="58" w:name="_Toc241525773"/>
      <w:bookmarkStart w:id="59" w:name="_Toc241526063"/>
      <w:r>
        <w:rPr>
          <w:rFonts w:eastAsia="Times New Roman"/>
        </w:rPr>
        <w:t>6.3. Đóng góp về thực tiễn</w:t>
      </w:r>
      <w:bookmarkEnd w:id="58"/>
      <w:bookmarkEnd w:id="59"/>
    </w:p>
    <w:p w14:paraId="3C72F0FA" w14:textId="77777777" w:rsidR="00460463" w:rsidRDefault="00000000" w:rsidP="00460463">
      <w:pPr>
        <w:spacing w:before="120" w:after="120" w:line="312" w:lineRule="auto"/>
        <w:ind w:firstLine="709"/>
        <w:jc w:val="both"/>
        <w:rPr>
          <w:rFonts w:eastAsia="Times New Roman"/>
          <w:sz w:val="26"/>
        </w:rPr>
      </w:pPr>
      <w:r>
        <w:rPr>
          <w:rFonts w:eastAsia="Times New Roman"/>
          <w:sz w:val="26"/>
        </w:rPr>
        <w:t>Nhà trường: nắm bức tranh học lực toàn khối 9 sớm từ cuối học kỳ I để phân bổ nguồn lực bồi dưỡng và phụ đạo.</w:t>
      </w:r>
    </w:p>
    <w:p w14:paraId="2093811C" w14:textId="77777777" w:rsidR="00460463" w:rsidRDefault="00460463" w:rsidP="00460463">
      <w:pPr>
        <w:spacing w:before="120" w:after="120" w:line="312" w:lineRule="auto"/>
        <w:ind w:firstLine="709"/>
        <w:jc w:val="both"/>
        <w:rPr>
          <w:rFonts w:eastAsia="Times New Roman"/>
          <w:sz w:val="26"/>
        </w:rPr>
      </w:pPr>
      <w:r>
        <w:rPr>
          <w:rFonts w:eastAsia="Times New Roman"/>
          <w:sz w:val="26"/>
        </w:rPr>
        <w:lastRenderedPageBreak/>
        <w:t>Giáo viên: biết học sinh nào cần hỗ trợ, ở môn nào và mức độ tin cậy của dự báo, từ đó can thiệp đúng lúc, đúng chỗ.</w:t>
      </w:r>
    </w:p>
    <w:p w14:paraId="55CCE44A" w14:textId="77777777" w:rsidR="00A45DA0" w:rsidRPr="00460463" w:rsidRDefault="00000000" w:rsidP="00460463">
      <w:pPr>
        <w:spacing w:before="120" w:after="120" w:line="312" w:lineRule="auto"/>
        <w:ind w:firstLine="709"/>
        <w:jc w:val="both"/>
      </w:pPr>
      <w:r>
        <w:rPr>
          <w:rFonts w:eastAsia="Times New Roman"/>
          <w:sz w:val="26"/>
        </w:rPr>
        <w:t>Học sinh và phụ huynh: nhận phản hồi rõ ràng, tích cực về môn cần ưu tiên và mục tiêu điểm cụ thể, giúp lập kế hoạch ôn tập học kỳ II và chuẩn bị cho kỳ tuyển sinh lớp 10.</w:t>
      </w:r>
    </w:p>
    <w:p w14:paraId="305ED1E9" w14:textId="77777777" w:rsidR="00C42E97" w:rsidRDefault="00000000">
      <w:pPr>
        <w:spacing w:before="120" w:after="120" w:line="312" w:lineRule="auto"/>
        <w:ind w:firstLine="709"/>
        <w:jc w:val="both"/>
        <w:rPr>
          <w:rFonts w:eastAsia="Times New Roman"/>
          <w:sz w:val="26"/>
        </w:rPr>
      </w:pPr>
      <w:r>
        <w:rPr>
          <w:rFonts w:eastAsia="Times New Roman"/>
          <w:sz w:val="26"/>
        </w:rPr>
        <w:t>Học sinh có định hướng học nghề: được nhìn nhận bằng điểm toàn diện thay vì chỉ ba môn thi, nhận thông điệp nhẹ nhàng giúp giải tỏa áp lực thi cử cho cả học sinh và phụ huynh, tự tin với thế mạnh riêng và có động lực học tập đến cùng để tốt nghiệp THCS, từ đó bước sang con đường học nghề một cách chủ động.</w:t>
      </w:r>
    </w:p>
    <w:p w14:paraId="40A7A81E" w14:textId="77777777" w:rsidR="00A45DA0" w:rsidRDefault="00000000">
      <w:pPr>
        <w:pStyle w:val="Heading1"/>
      </w:pPr>
      <w:bookmarkStart w:id="60" w:name="_Toc241525774"/>
      <w:bookmarkStart w:id="61" w:name="_Toc241526064"/>
      <w:r>
        <w:t>7. CẤU TRÚC DỰ KIẾN CỦA LUẬN VĂN</w:t>
      </w:r>
      <w:bookmarkEnd w:id="60"/>
      <w:bookmarkEnd w:id="61"/>
    </w:p>
    <w:p w14:paraId="7AE963E2" w14:textId="77777777" w:rsidR="00A45DA0" w:rsidRDefault="00000000" w:rsidP="00460463">
      <w:pPr>
        <w:spacing w:before="120" w:after="120" w:line="312" w:lineRule="auto"/>
        <w:ind w:firstLine="709"/>
        <w:jc w:val="both"/>
      </w:pPr>
      <w:r>
        <w:rPr>
          <w:rFonts w:eastAsia="Times New Roman"/>
          <w:sz w:val="26"/>
        </w:rPr>
        <w:t>Ngoài phần Mở đầu, Kết luận, Tài liệu tham khảo và Phụ lục, luận văn dự kiến gồm 4 chương:</w:t>
      </w:r>
    </w:p>
    <w:p w14:paraId="66A9BEE6" w14:textId="77777777" w:rsidR="00A45DA0" w:rsidRDefault="00000000" w:rsidP="00460463">
      <w:pPr>
        <w:keepNext/>
        <w:spacing w:before="120" w:after="120" w:line="312" w:lineRule="auto"/>
        <w:ind w:firstLine="709"/>
      </w:pPr>
      <w:r>
        <w:rPr>
          <w:rFonts w:eastAsia="Times New Roman"/>
          <w:b/>
          <w:sz w:val="26"/>
        </w:rPr>
        <w:t>MỞ ĐẦU</w:t>
      </w:r>
    </w:p>
    <w:p w14:paraId="190D69AE" w14:textId="77777777" w:rsidR="00A45DA0" w:rsidRDefault="00000000" w:rsidP="00460463">
      <w:pPr>
        <w:spacing w:after="0" w:line="312" w:lineRule="auto"/>
        <w:ind w:firstLine="709"/>
        <w:jc w:val="both"/>
      </w:pPr>
      <w:r>
        <w:rPr>
          <w:rFonts w:eastAsia="Times New Roman"/>
          <w:sz w:val="26"/>
        </w:rPr>
        <w:t>Lý do chọn đề tài; mục tiêu; đối tượng và phạm vi; phương pháp nghiên cứu; đóng góp; bố cục luận văn.</w:t>
      </w:r>
    </w:p>
    <w:p w14:paraId="329BEFCF" w14:textId="77777777" w:rsidR="00A45DA0" w:rsidRDefault="00000000" w:rsidP="00460463">
      <w:pPr>
        <w:keepNext/>
        <w:spacing w:before="120" w:after="120" w:line="312" w:lineRule="auto"/>
        <w:ind w:firstLine="709"/>
      </w:pPr>
      <w:r>
        <w:rPr>
          <w:rFonts w:eastAsia="Times New Roman"/>
          <w:b/>
          <w:sz w:val="26"/>
        </w:rPr>
        <w:t>Chương 1. TỔNG QUAN VỀ DỰ ĐOÁN NĂNG LỰC HỌC TẬP VÀ TRÍ TUỆ NHÂN TẠO CÓ THỂ GIẢI THÍCH</w:t>
      </w:r>
    </w:p>
    <w:p w14:paraId="234BA980" w14:textId="77777777" w:rsidR="00A45DA0" w:rsidRDefault="00000000" w:rsidP="00460463">
      <w:pPr>
        <w:spacing w:after="0" w:line="312" w:lineRule="auto"/>
        <w:ind w:firstLine="709"/>
        <w:jc w:val="both"/>
      </w:pPr>
      <w:r>
        <w:rPr>
          <w:rFonts w:eastAsia="Times New Roman"/>
          <w:sz w:val="26"/>
        </w:rPr>
        <w:t>1.1. Bài toán dự đoán năng lực học tập học sinh cuối cấp THCS và quy định đánh giá theo Thông tư 22</w:t>
      </w:r>
    </w:p>
    <w:p w14:paraId="28B24A0D" w14:textId="77777777" w:rsidR="00A45DA0" w:rsidRDefault="00000000" w:rsidP="00460463">
      <w:pPr>
        <w:spacing w:after="0" w:line="312" w:lineRule="auto"/>
        <w:ind w:firstLine="709"/>
        <w:jc w:val="both"/>
      </w:pPr>
      <w:r>
        <w:rPr>
          <w:rFonts w:eastAsia="Times New Roman"/>
          <w:sz w:val="26"/>
        </w:rPr>
        <w:t>1.2. Khai phá dữ liệu giáo dục và phân tích học tập</w:t>
      </w:r>
    </w:p>
    <w:p w14:paraId="5ACF9130" w14:textId="77777777" w:rsidR="00A45DA0" w:rsidRDefault="00000000" w:rsidP="00460463">
      <w:pPr>
        <w:spacing w:after="0" w:line="312" w:lineRule="auto"/>
        <w:ind w:firstLine="709"/>
        <w:jc w:val="both"/>
      </w:pPr>
      <w:r>
        <w:rPr>
          <w:rFonts w:eastAsia="Times New Roman"/>
          <w:sz w:val="26"/>
        </w:rPr>
        <w:t>1.3. Các nghiên cứu dự đoán kết quả học tập bằng học sâu</w:t>
      </w:r>
    </w:p>
    <w:p w14:paraId="6801CEAE" w14:textId="77777777" w:rsidR="00A45DA0" w:rsidRDefault="00000000" w:rsidP="00460463">
      <w:pPr>
        <w:spacing w:after="0" w:line="312" w:lineRule="auto"/>
        <w:ind w:firstLine="709"/>
        <w:jc w:val="both"/>
      </w:pPr>
      <w:r>
        <w:rPr>
          <w:rFonts w:eastAsia="Times New Roman"/>
          <w:sz w:val="26"/>
        </w:rPr>
        <w:t>1.4. Trí tuệ nhân tạo có thể giải thích trong giáo dục</w:t>
      </w:r>
    </w:p>
    <w:p w14:paraId="2862C6CC" w14:textId="77777777" w:rsidR="00A45DA0" w:rsidRDefault="00000000" w:rsidP="00460463">
      <w:pPr>
        <w:spacing w:after="0" w:line="312" w:lineRule="auto"/>
        <w:ind w:firstLine="709"/>
        <w:jc w:val="both"/>
      </w:pPr>
      <w:r>
        <w:rPr>
          <w:rFonts w:eastAsia="Times New Roman"/>
          <w:sz w:val="26"/>
        </w:rPr>
        <w:t>1.5. Nghiên cứu trong nước và khoảng trống tri thức</w:t>
      </w:r>
    </w:p>
    <w:p w14:paraId="707154ED" w14:textId="77777777" w:rsidR="00A45DA0" w:rsidRDefault="00000000" w:rsidP="00460463">
      <w:pPr>
        <w:spacing w:before="120" w:after="120" w:line="312" w:lineRule="auto"/>
        <w:ind w:firstLine="709"/>
        <w:jc w:val="both"/>
      </w:pPr>
      <w:r>
        <w:rPr>
          <w:rFonts w:eastAsia="Times New Roman"/>
          <w:i/>
          <w:sz w:val="26"/>
        </w:rPr>
        <w:t>Nội dung chính:</w:t>
      </w:r>
      <w:r>
        <w:rPr>
          <w:rFonts w:eastAsia="Times New Roman"/>
          <w:sz w:val="26"/>
        </w:rPr>
        <w:t xml:space="preserve"> Làm rõ bài toán, bối cảnh và các nghiên cứu liên quan; xác lập bốn khoảng trống mà luận văn giải quyết.</w:t>
      </w:r>
    </w:p>
    <w:p w14:paraId="46D3F99D" w14:textId="77777777" w:rsidR="00A45DA0" w:rsidRDefault="00000000" w:rsidP="00460463">
      <w:pPr>
        <w:keepNext/>
        <w:spacing w:before="120" w:after="120" w:line="312" w:lineRule="auto"/>
        <w:ind w:firstLine="709"/>
      </w:pPr>
      <w:r>
        <w:rPr>
          <w:rFonts w:eastAsia="Times New Roman"/>
          <w:b/>
          <w:sz w:val="26"/>
        </w:rPr>
        <w:t>Chương 2. CƠ SỞ LÝ THUYẾT</w:t>
      </w:r>
    </w:p>
    <w:p w14:paraId="4D1BDD11" w14:textId="77777777" w:rsidR="00A45DA0" w:rsidRDefault="00000000" w:rsidP="00460463">
      <w:pPr>
        <w:spacing w:after="0" w:line="312" w:lineRule="auto"/>
        <w:ind w:firstLine="709"/>
        <w:jc w:val="both"/>
      </w:pPr>
      <w:r>
        <w:rPr>
          <w:rFonts w:eastAsia="Times New Roman"/>
          <w:sz w:val="26"/>
        </w:rPr>
        <w:t>2.1. Kiến trúc Transformer, cơ chế tự chú ý và chú ý theo trục</w:t>
      </w:r>
    </w:p>
    <w:p w14:paraId="40FCB7A2" w14:textId="77777777" w:rsidR="00A45DA0" w:rsidRDefault="00000000" w:rsidP="00460463">
      <w:pPr>
        <w:spacing w:after="0" w:line="312" w:lineRule="auto"/>
        <w:ind w:firstLine="709"/>
        <w:jc w:val="both"/>
      </w:pPr>
      <w:r>
        <w:rPr>
          <w:rFonts w:eastAsia="Times New Roman"/>
          <w:sz w:val="26"/>
        </w:rPr>
        <w:t>2.2. Học sâu cho dữ liệu dạng bảng: TabNet, FT-Transformer, TabPFN</w:t>
      </w:r>
    </w:p>
    <w:p w14:paraId="3A1D8F41" w14:textId="77777777" w:rsidR="00A45DA0" w:rsidRDefault="00000000" w:rsidP="00460463">
      <w:pPr>
        <w:spacing w:after="0" w:line="312" w:lineRule="auto"/>
        <w:ind w:firstLine="709"/>
        <w:jc w:val="both"/>
      </w:pPr>
      <w:r>
        <w:rPr>
          <w:rFonts w:eastAsia="Times New Roman"/>
          <w:sz w:val="26"/>
        </w:rPr>
        <w:t>2.3. Mạng Kolmogorov–Arnold (KAN) và Kolmogorov–Arnold Transformer</w:t>
      </w:r>
    </w:p>
    <w:p w14:paraId="1B0D7C71" w14:textId="77777777" w:rsidR="00A45DA0" w:rsidRDefault="00000000" w:rsidP="00460463">
      <w:pPr>
        <w:spacing w:after="0" w:line="312" w:lineRule="auto"/>
        <w:ind w:firstLine="709"/>
        <w:jc w:val="both"/>
      </w:pPr>
      <w:r>
        <w:rPr>
          <w:rFonts w:eastAsia="Times New Roman"/>
          <w:sz w:val="26"/>
        </w:rPr>
        <w:t>2.4. Các phương pháp giải thích: SHAP, Integrated Gradients, attention rollout</w:t>
      </w:r>
    </w:p>
    <w:p w14:paraId="6F6BCDFE" w14:textId="77777777" w:rsidR="00A45DA0" w:rsidRDefault="00000000" w:rsidP="00460463">
      <w:pPr>
        <w:spacing w:after="0" w:line="312" w:lineRule="auto"/>
        <w:ind w:firstLine="709"/>
        <w:jc w:val="both"/>
      </w:pPr>
      <w:r>
        <w:rPr>
          <w:rFonts w:eastAsia="Times New Roman"/>
          <w:sz w:val="26"/>
        </w:rPr>
        <w:t>2.5. Giải thích phản thực và phản hồi bằng mô hình ngôn ngữ lớn</w:t>
      </w:r>
    </w:p>
    <w:p w14:paraId="15CA8C67" w14:textId="77777777" w:rsidR="00A45DA0" w:rsidRDefault="00000000" w:rsidP="00460463">
      <w:pPr>
        <w:spacing w:after="0" w:line="312" w:lineRule="auto"/>
        <w:ind w:firstLine="709"/>
        <w:jc w:val="both"/>
      </w:pPr>
      <w:r>
        <w:rPr>
          <w:rFonts w:eastAsia="Times New Roman"/>
          <w:sz w:val="26"/>
        </w:rPr>
        <w:lastRenderedPageBreak/>
        <w:t>2.6. Dự đoán conformal và các chỉ số đánh giá (RMSE, MAE, R², PICP, MPIW)</w:t>
      </w:r>
    </w:p>
    <w:p w14:paraId="1678FA1A" w14:textId="77777777" w:rsidR="00A45DA0" w:rsidRDefault="00000000" w:rsidP="00460463">
      <w:pPr>
        <w:spacing w:before="120" w:after="120" w:line="312" w:lineRule="auto"/>
        <w:ind w:firstLine="709"/>
        <w:jc w:val="both"/>
      </w:pPr>
      <w:r>
        <w:rPr>
          <w:rFonts w:eastAsia="Times New Roman"/>
          <w:i/>
          <w:sz w:val="26"/>
        </w:rPr>
        <w:t>Nội dung chính:</w:t>
      </w:r>
      <w:r>
        <w:rPr>
          <w:rFonts w:eastAsia="Times New Roman"/>
          <w:sz w:val="26"/>
        </w:rPr>
        <w:t xml:space="preserve"> Trình bày nền tảng lý thuyết của các thành phần sẽ được sử dụng trong khung đề xuất.</w:t>
      </w:r>
    </w:p>
    <w:p w14:paraId="3A1F7124" w14:textId="77777777" w:rsidR="00A45DA0" w:rsidRDefault="00000000">
      <w:pPr>
        <w:keepNext/>
        <w:spacing w:before="120" w:after="120" w:line="312" w:lineRule="auto"/>
      </w:pPr>
      <w:r>
        <w:rPr>
          <w:rFonts w:eastAsia="Times New Roman"/>
          <w:b/>
          <w:sz w:val="26"/>
        </w:rPr>
        <w:t>Chương 3. KHUNG HỌC SÂU XEdu-KANFormer TÍCH HỢP CƠ CHẾ GIẢI THÍCH</w:t>
      </w:r>
    </w:p>
    <w:p w14:paraId="634446AC" w14:textId="77777777" w:rsidR="00A45DA0" w:rsidRDefault="00000000" w:rsidP="00460463">
      <w:pPr>
        <w:spacing w:after="0" w:line="312" w:lineRule="auto"/>
        <w:ind w:firstLine="709"/>
        <w:jc w:val="both"/>
      </w:pPr>
      <w:r>
        <w:rPr>
          <w:rFonts w:eastAsia="Times New Roman"/>
          <w:sz w:val="26"/>
        </w:rPr>
        <w:t>3.1. Kiến trúc tổng thể của khung</w:t>
      </w:r>
    </w:p>
    <w:p w14:paraId="4D581118" w14:textId="77777777" w:rsidR="00A45DA0" w:rsidRDefault="00000000" w:rsidP="00460463">
      <w:pPr>
        <w:spacing w:after="0" w:line="312" w:lineRule="auto"/>
        <w:ind w:firstLine="709"/>
        <w:jc w:val="both"/>
      </w:pPr>
      <w:r>
        <w:rPr>
          <w:rFonts w:eastAsia="Times New Roman"/>
          <w:sz w:val="26"/>
        </w:rPr>
        <w:t>3.2. Mô hình hóa dữ liệu học tập dạng lưới môn học × học kỳ</w:t>
      </w:r>
    </w:p>
    <w:p w14:paraId="4694B30A" w14:textId="77777777" w:rsidR="00A45DA0" w:rsidRDefault="00000000" w:rsidP="00460463">
      <w:pPr>
        <w:spacing w:after="0" w:line="312" w:lineRule="auto"/>
        <w:ind w:firstLine="709"/>
        <w:jc w:val="both"/>
      </w:pPr>
      <w:r>
        <w:rPr>
          <w:rFonts w:eastAsia="Times New Roman"/>
          <w:sz w:val="26"/>
        </w:rPr>
        <w:t>3.3. Token hóa KAN và khối Axial Transformer lai GR-KAN</w:t>
      </w:r>
    </w:p>
    <w:p w14:paraId="51A560FF" w14:textId="77777777" w:rsidR="00A45DA0" w:rsidRDefault="00000000" w:rsidP="00460463">
      <w:pPr>
        <w:spacing w:after="0" w:line="312" w:lineRule="auto"/>
        <w:ind w:firstLine="709"/>
        <w:jc w:val="both"/>
      </w:pPr>
      <w:r>
        <w:rPr>
          <w:rFonts w:eastAsia="Times New Roman"/>
          <w:sz w:val="26"/>
        </w:rPr>
        <w:t>3.4. Đầu ra đa nhiệm và mô-đun dự đoán conformal</w:t>
      </w:r>
    </w:p>
    <w:p w14:paraId="5086F2B9" w14:textId="77777777" w:rsidR="00A45DA0" w:rsidRDefault="00000000" w:rsidP="00460463">
      <w:pPr>
        <w:spacing w:after="0" w:line="312" w:lineRule="auto"/>
        <w:ind w:firstLine="709"/>
        <w:jc w:val="both"/>
      </w:pPr>
      <w:r>
        <w:rPr>
          <w:rFonts w:eastAsia="Times New Roman"/>
          <w:sz w:val="26"/>
        </w:rPr>
        <w:t>3.5. Tầng giải thích năm mức</w:t>
      </w:r>
    </w:p>
    <w:p w14:paraId="641A861C" w14:textId="77777777" w:rsidR="00A45DA0" w:rsidRDefault="00000000" w:rsidP="00460463">
      <w:pPr>
        <w:spacing w:after="0" w:line="312" w:lineRule="auto"/>
        <w:ind w:firstLine="709"/>
        <w:jc w:val="both"/>
      </w:pPr>
      <w:r>
        <w:rPr>
          <w:rFonts w:eastAsia="Times New Roman"/>
          <w:sz w:val="26"/>
        </w:rPr>
        <w:t>3.6. Thiết kế hệ thống thông tin và Dashboard hỗ trợ quyết định</w:t>
      </w:r>
    </w:p>
    <w:p w14:paraId="6897D761" w14:textId="77777777" w:rsidR="00A45DA0" w:rsidRDefault="00000000" w:rsidP="00460463">
      <w:pPr>
        <w:spacing w:before="120" w:after="120" w:line="312" w:lineRule="auto"/>
        <w:ind w:firstLine="709"/>
        <w:jc w:val="both"/>
      </w:pPr>
      <w:r>
        <w:rPr>
          <w:rFonts w:eastAsia="Times New Roman"/>
          <w:i/>
          <w:sz w:val="26"/>
        </w:rPr>
        <w:t>Nội dung chính:</w:t>
      </w:r>
      <w:r>
        <w:rPr>
          <w:rFonts w:eastAsia="Times New Roman"/>
          <w:sz w:val="26"/>
        </w:rPr>
        <w:t xml:space="preserve"> Chương trọng tâm, mô tả chi tiết thiết kế mô hình, thuật toán sinh khuyến nghị và kiến trúc hệ thống.</w:t>
      </w:r>
    </w:p>
    <w:p w14:paraId="242EA411" w14:textId="77777777" w:rsidR="00A45DA0" w:rsidRDefault="00000000">
      <w:pPr>
        <w:keepNext/>
        <w:spacing w:before="120" w:after="120" w:line="312" w:lineRule="auto"/>
      </w:pPr>
      <w:r>
        <w:rPr>
          <w:rFonts w:eastAsia="Times New Roman"/>
          <w:b/>
          <w:sz w:val="26"/>
        </w:rPr>
        <w:t>Chương 4. THỰC NGHIỆM, ĐÁNH GIÁ VÀ BÀN LUẬN</w:t>
      </w:r>
    </w:p>
    <w:p w14:paraId="2C58F55F" w14:textId="77777777" w:rsidR="00A45DA0" w:rsidRDefault="00000000" w:rsidP="00460463">
      <w:pPr>
        <w:spacing w:after="0" w:line="312" w:lineRule="auto"/>
        <w:ind w:firstLine="709"/>
        <w:jc w:val="both"/>
      </w:pPr>
      <w:r>
        <w:rPr>
          <w:rFonts w:eastAsia="Times New Roman"/>
          <w:sz w:val="26"/>
        </w:rPr>
        <w:t>4.1. Bộ dữ liệu, môi trường và kịch bản thực nghiệm</w:t>
      </w:r>
    </w:p>
    <w:p w14:paraId="6BCA0524" w14:textId="77777777" w:rsidR="00A45DA0" w:rsidRDefault="00000000" w:rsidP="00460463">
      <w:pPr>
        <w:spacing w:after="0" w:line="312" w:lineRule="auto"/>
        <w:ind w:firstLine="709"/>
        <w:jc w:val="both"/>
      </w:pPr>
      <w:r>
        <w:rPr>
          <w:rFonts w:eastAsia="Times New Roman"/>
          <w:sz w:val="26"/>
        </w:rPr>
        <w:t>4.2. So sánh hiệu năng với các mô hình học sâu (RMSE, MAE, R², Macro-F1)</w:t>
      </w:r>
    </w:p>
    <w:p w14:paraId="403428CB" w14:textId="77777777" w:rsidR="00A45DA0" w:rsidRDefault="00000000" w:rsidP="00460463">
      <w:pPr>
        <w:spacing w:after="0" w:line="312" w:lineRule="auto"/>
        <w:ind w:firstLine="709"/>
        <w:jc w:val="both"/>
      </w:pPr>
      <w:r>
        <w:rPr>
          <w:rFonts w:eastAsia="Times New Roman"/>
          <w:sz w:val="26"/>
        </w:rPr>
        <w:t>4.3. Nghiên cứu loại bỏ thành phần</w:t>
      </w:r>
    </w:p>
    <w:p w14:paraId="2C0DD12F" w14:textId="77777777" w:rsidR="00A45DA0" w:rsidRDefault="00000000" w:rsidP="00460463">
      <w:pPr>
        <w:spacing w:after="0" w:line="312" w:lineRule="auto"/>
        <w:ind w:firstLine="709"/>
        <w:jc w:val="both"/>
      </w:pPr>
      <w:r>
        <w:rPr>
          <w:rFonts w:eastAsia="Times New Roman"/>
          <w:sz w:val="26"/>
        </w:rPr>
        <w:t>4.4. Đánh giá khoảng dự đoán conformal</w:t>
      </w:r>
    </w:p>
    <w:p w14:paraId="291EBEF5" w14:textId="77777777" w:rsidR="00A45DA0" w:rsidRDefault="00000000" w:rsidP="00460463">
      <w:pPr>
        <w:spacing w:after="0" w:line="312" w:lineRule="auto"/>
        <w:ind w:firstLine="709"/>
        <w:jc w:val="both"/>
      </w:pPr>
      <w:r>
        <w:rPr>
          <w:rFonts w:eastAsia="Times New Roman"/>
          <w:sz w:val="26"/>
        </w:rPr>
        <w:t>4.5. Đánh giá chất lượng giải thích và các tình huống học sinh cụ thể</w:t>
      </w:r>
    </w:p>
    <w:p w14:paraId="1B909067" w14:textId="77777777" w:rsidR="00A45DA0" w:rsidRDefault="00000000" w:rsidP="00460463">
      <w:pPr>
        <w:spacing w:after="0" w:line="312" w:lineRule="auto"/>
        <w:ind w:firstLine="709"/>
        <w:jc w:val="both"/>
      </w:pPr>
      <w:r>
        <w:rPr>
          <w:rFonts w:eastAsia="Times New Roman"/>
          <w:sz w:val="26"/>
        </w:rPr>
        <w:t>4.6. Đánh giá của giáo viên và phân tích tính công bằng</w:t>
      </w:r>
    </w:p>
    <w:p w14:paraId="14007944" w14:textId="77777777" w:rsidR="00A45DA0" w:rsidRDefault="00000000" w:rsidP="00460463">
      <w:pPr>
        <w:spacing w:after="0" w:line="312" w:lineRule="auto"/>
        <w:ind w:firstLine="709"/>
        <w:jc w:val="both"/>
      </w:pPr>
      <w:r>
        <w:rPr>
          <w:rFonts w:eastAsia="Times New Roman"/>
          <w:sz w:val="26"/>
        </w:rPr>
        <w:t>4.7. Bàn luận và hạn chế</w:t>
      </w:r>
    </w:p>
    <w:p w14:paraId="7138E1DE" w14:textId="77777777" w:rsidR="00A45DA0" w:rsidRDefault="00000000" w:rsidP="00460463">
      <w:pPr>
        <w:spacing w:before="120" w:after="120" w:line="312" w:lineRule="auto"/>
        <w:ind w:firstLine="709"/>
        <w:jc w:val="both"/>
      </w:pPr>
      <w:r>
        <w:rPr>
          <w:rFonts w:eastAsia="Times New Roman"/>
          <w:i/>
          <w:sz w:val="26"/>
        </w:rPr>
        <w:t>Nội dung chính:</w:t>
      </w:r>
      <w:r>
        <w:rPr>
          <w:rFonts w:eastAsia="Times New Roman"/>
          <w:sz w:val="26"/>
        </w:rPr>
        <w:t xml:space="preserve"> Trình bày kết quả định lượng, kiểm định thống kê, kết quả khảo sát người dùng và bàn luận.</w:t>
      </w:r>
    </w:p>
    <w:p w14:paraId="2E3DFC62" w14:textId="77777777" w:rsidR="00A45DA0" w:rsidRDefault="00000000">
      <w:pPr>
        <w:keepNext/>
        <w:spacing w:before="120" w:after="120" w:line="312" w:lineRule="auto"/>
      </w:pPr>
      <w:r>
        <w:rPr>
          <w:rFonts w:eastAsia="Times New Roman"/>
          <w:b/>
          <w:sz w:val="26"/>
        </w:rPr>
        <w:t>KẾT LUẬN VÀ HƯỚNG PHÁT TRIỂN</w:t>
      </w:r>
    </w:p>
    <w:p w14:paraId="1B080376" w14:textId="77777777" w:rsidR="00460463" w:rsidRDefault="00000000" w:rsidP="00460463">
      <w:pPr>
        <w:spacing w:after="0" w:line="312" w:lineRule="auto"/>
        <w:ind w:firstLine="709"/>
        <w:jc w:val="both"/>
        <w:rPr>
          <w:rFonts w:eastAsia="Times New Roman"/>
          <w:sz w:val="26"/>
        </w:rPr>
      </w:pPr>
      <w:r>
        <w:rPr>
          <w:rFonts w:eastAsia="Times New Roman"/>
          <w:sz w:val="26"/>
        </w:rPr>
        <w:t>Tóm tắt kết quả so với mục tiêu; đóng góp chính; hạn chế; hướng phát triển (mở rộng dữ liệu nhiều trường, tích hợp dữ liệu học tập số, triển khai thực tế).</w:t>
      </w:r>
    </w:p>
    <w:p w14:paraId="1D7980C3" w14:textId="77777777" w:rsidR="00A45DA0" w:rsidRDefault="00000000" w:rsidP="00460463">
      <w:pPr>
        <w:spacing w:after="0" w:line="312" w:lineRule="auto"/>
        <w:ind w:firstLine="709"/>
        <w:jc w:val="both"/>
      </w:pPr>
      <w:r>
        <w:rPr>
          <w:rFonts w:eastAsia="Times New Roman"/>
          <w:i/>
          <w:sz w:val="26"/>
        </w:rPr>
        <w:t>Cấu trúc có thể được điều chỉnh trong quá trình thực hiện với sự thống nhất của người hướng dẫn.</w:t>
      </w:r>
    </w:p>
    <w:p w14:paraId="594D89D6" w14:textId="77777777" w:rsidR="00A45DA0" w:rsidRDefault="00000000">
      <w:pPr>
        <w:pStyle w:val="Heading1"/>
        <w:pageBreakBefore/>
        <w:jc w:val="center"/>
      </w:pPr>
      <w:bookmarkStart w:id="62" w:name="_Toc241525775"/>
      <w:bookmarkStart w:id="63" w:name="_Toc241526065"/>
      <w:r>
        <w:lastRenderedPageBreak/>
        <w:t>TÀI LIỆU THAM KHẢO</w:t>
      </w:r>
      <w:bookmarkEnd w:id="62"/>
      <w:bookmarkEnd w:id="63"/>
    </w:p>
    <w:p w14:paraId="0EADBE26" w14:textId="77777777" w:rsidR="00A45DA0" w:rsidRDefault="00000000">
      <w:pPr>
        <w:tabs>
          <w:tab w:val="left" w:pos="567"/>
        </w:tabs>
        <w:spacing w:before="60" w:after="60" w:line="288" w:lineRule="auto"/>
        <w:ind w:left="567" w:hanging="567"/>
        <w:jc w:val="both"/>
      </w:pPr>
      <w:r>
        <w:rPr>
          <w:rFonts w:eastAsia="Times New Roman"/>
          <w:sz w:val="26"/>
        </w:rPr>
        <w:t>[1]</w:t>
      </w:r>
      <w:r>
        <w:rPr>
          <w:rFonts w:eastAsia="Times New Roman"/>
          <w:sz w:val="26"/>
        </w:rPr>
        <w:tab/>
        <w:t xml:space="preserve">Thủ tướng Chính phủ, </w:t>
      </w:r>
      <w:r>
        <w:rPr>
          <w:rFonts w:eastAsia="Times New Roman"/>
          <w:i/>
          <w:sz w:val="26"/>
        </w:rPr>
        <w:t>Quyết định số 131/QĐ-TTg ngày 25/01/2022 phê duyệt Đề án "Tăng cường ứng dụng công nghệ thông tin và chuyển đổi số trong giáo dục và đào tạo giai đoạn 2022–2025, định hướng đến năm 2030"</w:t>
      </w:r>
      <w:r>
        <w:rPr>
          <w:rFonts w:eastAsia="Times New Roman"/>
          <w:sz w:val="26"/>
        </w:rPr>
        <w:t>. Hà Nội, 2022.</w:t>
      </w:r>
    </w:p>
    <w:p w14:paraId="3A645E65" w14:textId="77777777" w:rsidR="00A45DA0" w:rsidRDefault="00000000">
      <w:pPr>
        <w:tabs>
          <w:tab w:val="left" w:pos="567"/>
        </w:tabs>
        <w:spacing w:before="60" w:after="60" w:line="288" w:lineRule="auto"/>
        <w:ind w:left="567" w:hanging="567"/>
        <w:jc w:val="both"/>
      </w:pPr>
      <w:r>
        <w:rPr>
          <w:rFonts w:eastAsia="Times New Roman"/>
          <w:sz w:val="26"/>
        </w:rPr>
        <w:t>[2]</w:t>
      </w:r>
      <w:r>
        <w:rPr>
          <w:rFonts w:eastAsia="Times New Roman"/>
          <w:sz w:val="26"/>
        </w:rPr>
        <w:tab/>
        <w:t xml:space="preserve">Bộ Giáo dục và Đào tạo, </w:t>
      </w:r>
      <w:r>
        <w:rPr>
          <w:rFonts w:eastAsia="Times New Roman"/>
          <w:i/>
          <w:sz w:val="26"/>
        </w:rPr>
        <w:t>Thông tư số 22/2021/TT-BGDĐT ngày 20/7/2021 quy định về đánh giá học sinh trung học cơ sở và học sinh trung học phổ thông</w:t>
      </w:r>
      <w:r>
        <w:rPr>
          <w:rFonts w:eastAsia="Times New Roman"/>
          <w:sz w:val="26"/>
        </w:rPr>
        <w:t>. Hà Nội, 2021.</w:t>
      </w:r>
    </w:p>
    <w:p w14:paraId="37861113" w14:textId="77777777" w:rsidR="00A45DA0" w:rsidRDefault="00000000">
      <w:pPr>
        <w:tabs>
          <w:tab w:val="left" w:pos="567"/>
        </w:tabs>
        <w:spacing w:before="60" w:after="60" w:line="288" w:lineRule="auto"/>
        <w:ind w:left="567" w:hanging="567"/>
        <w:jc w:val="both"/>
      </w:pPr>
      <w:r>
        <w:rPr>
          <w:rFonts w:eastAsia="Times New Roman"/>
          <w:sz w:val="26"/>
        </w:rPr>
        <w:t>[3]</w:t>
      </w:r>
      <w:r>
        <w:rPr>
          <w:rFonts w:eastAsia="Times New Roman"/>
          <w:sz w:val="26"/>
        </w:rPr>
        <w:tab/>
        <w:t xml:space="preserve">C. Romero and S. Ventura, "Educational data mining and learning analytics: An updated survey," </w:t>
      </w:r>
      <w:r>
        <w:rPr>
          <w:rFonts w:eastAsia="Times New Roman"/>
          <w:i/>
          <w:sz w:val="26"/>
        </w:rPr>
        <w:t>WIREs Data Mining and Knowledge Discovery</w:t>
      </w:r>
      <w:r>
        <w:rPr>
          <w:rFonts w:eastAsia="Times New Roman"/>
          <w:sz w:val="26"/>
        </w:rPr>
        <w:t>, vol. 10, no. 3, Art. no. e1355, 2020, doi: 10.1002/widm.1355.</w:t>
      </w:r>
    </w:p>
    <w:p w14:paraId="2D49CB36" w14:textId="77777777" w:rsidR="00A45DA0" w:rsidRDefault="00000000">
      <w:pPr>
        <w:tabs>
          <w:tab w:val="left" w:pos="567"/>
        </w:tabs>
        <w:spacing w:before="60" w:after="60" w:line="288" w:lineRule="auto"/>
        <w:ind w:left="567" w:hanging="567"/>
        <w:jc w:val="both"/>
      </w:pPr>
      <w:r>
        <w:rPr>
          <w:rFonts w:eastAsia="Times New Roman"/>
          <w:sz w:val="26"/>
        </w:rPr>
        <w:t>[4]</w:t>
      </w:r>
      <w:r>
        <w:rPr>
          <w:rFonts w:eastAsia="Times New Roman"/>
          <w:sz w:val="26"/>
        </w:rPr>
        <w:tab/>
        <w:t xml:space="preserve">A. Vaswani, N. Shazeer, N. Parmar, J. Uszkoreit, L. Jones, A. N. Gomez, Ł. Kaiser, and I. Polosukhin, "Attention is all you need," in </w:t>
      </w:r>
      <w:r>
        <w:rPr>
          <w:rFonts w:eastAsia="Times New Roman"/>
          <w:i/>
          <w:sz w:val="26"/>
        </w:rPr>
        <w:t>Advances in Neural Information Processing Systems (NeurIPS)</w:t>
      </w:r>
      <w:r>
        <w:rPr>
          <w:rFonts w:eastAsia="Times New Roman"/>
          <w:sz w:val="26"/>
        </w:rPr>
        <w:t>, vol. 30, 2017, pp. 5998–6008.</w:t>
      </w:r>
    </w:p>
    <w:p w14:paraId="0305B122" w14:textId="77777777" w:rsidR="00A45DA0" w:rsidRDefault="00000000">
      <w:pPr>
        <w:tabs>
          <w:tab w:val="left" w:pos="567"/>
        </w:tabs>
        <w:spacing w:before="60" w:after="60" w:line="288" w:lineRule="auto"/>
        <w:ind w:left="567" w:hanging="567"/>
        <w:jc w:val="both"/>
      </w:pPr>
      <w:r>
        <w:rPr>
          <w:rFonts w:eastAsia="Times New Roman"/>
          <w:sz w:val="26"/>
        </w:rPr>
        <w:t>[5]</w:t>
      </w:r>
      <w:r>
        <w:rPr>
          <w:rFonts w:eastAsia="Times New Roman"/>
          <w:sz w:val="26"/>
        </w:rPr>
        <w:tab/>
        <w:t>X. Huang, A. Khetan, M. Cvitkovic, and Z. Karnin, "TabTransformer: Tabular data modeling using contextual embeddings," arXiv:2012.06678, 2020.</w:t>
      </w:r>
    </w:p>
    <w:p w14:paraId="0C692904" w14:textId="77777777" w:rsidR="00A45DA0" w:rsidRDefault="00000000">
      <w:pPr>
        <w:tabs>
          <w:tab w:val="left" w:pos="567"/>
        </w:tabs>
        <w:spacing w:before="60" w:after="60" w:line="288" w:lineRule="auto"/>
        <w:ind w:left="567" w:hanging="567"/>
        <w:jc w:val="both"/>
      </w:pPr>
      <w:r>
        <w:rPr>
          <w:rFonts w:eastAsia="Times New Roman"/>
          <w:sz w:val="26"/>
        </w:rPr>
        <w:t>[6]</w:t>
      </w:r>
      <w:r>
        <w:rPr>
          <w:rFonts w:eastAsia="Times New Roman"/>
          <w:sz w:val="26"/>
        </w:rPr>
        <w:tab/>
        <w:t xml:space="preserve">Y. Gorishniy, I. Rubachev, V. Khrulkov, and A. Babenko, "Revisiting deep learning models for tabular data," in </w:t>
      </w:r>
      <w:r>
        <w:rPr>
          <w:rFonts w:eastAsia="Times New Roman"/>
          <w:i/>
          <w:sz w:val="26"/>
        </w:rPr>
        <w:t>Advances in Neural Information Processing Systems (NeurIPS)</w:t>
      </w:r>
      <w:r>
        <w:rPr>
          <w:rFonts w:eastAsia="Times New Roman"/>
          <w:sz w:val="26"/>
        </w:rPr>
        <w:t>, vol. 34, 2021, pp. 18932–18943.</w:t>
      </w:r>
    </w:p>
    <w:p w14:paraId="395732C2" w14:textId="77777777" w:rsidR="00A45DA0" w:rsidRDefault="00000000">
      <w:pPr>
        <w:tabs>
          <w:tab w:val="left" w:pos="567"/>
        </w:tabs>
        <w:spacing w:before="60" w:after="60" w:line="288" w:lineRule="auto"/>
        <w:ind w:left="567" w:hanging="567"/>
        <w:jc w:val="both"/>
      </w:pPr>
      <w:r>
        <w:rPr>
          <w:rFonts w:eastAsia="Times New Roman"/>
          <w:sz w:val="26"/>
        </w:rPr>
        <w:t>[7]</w:t>
      </w:r>
      <w:r>
        <w:rPr>
          <w:rFonts w:eastAsia="Times New Roman"/>
          <w:sz w:val="26"/>
        </w:rPr>
        <w:tab/>
        <w:t xml:space="preserve">N. Hollmann, S. Müller, L. Purucker, A. Krishnakumar, M. Körfer, S. B. Hoo, R. T. Schirrmeister, and F. Hutter, "Accurate predictions on small data with a tabular foundation model," </w:t>
      </w:r>
      <w:r>
        <w:rPr>
          <w:rFonts w:eastAsia="Times New Roman"/>
          <w:i/>
          <w:sz w:val="26"/>
        </w:rPr>
        <w:t>Nature</w:t>
      </w:r>
      <w:r>
        <w:rPr>
          <w:rFonts w:eastAsia="Times New Roman"/>
          <w:sz w:val="26"/>
        </w:rPr>
        <w:t>, vol. 637, no. 8045, pp. 319–326, 2025, doi: 10.1038/s41586-024-08328-6.</w:t>
      </w:r>
    </w:p>
    <w:p w14:paraId="6142FEB4" w14:textId="77777777" w:rsidR="00A45DA0" w:rsidRDefault="00000000">
      <w:pPr>
        <w:tabs>
          <w:tab w:val="left" w:pos="567"/>
        </w:tabs>
        <w:spacing w:before="60" w:after="60" w:line="288" w:lineRule="auto"/>
        <w:ind w:left="567" w:hanging="567"/>
        <w:jc w:val="both"/>
      </w:pPr>
      <w:r>
        <w:rPr>
          <w:rFonts w:eastAsia="Times New Roman"/>
          <w:sz w:val="26"/>
        </w:rPr>
        <w:t>[8]</w:t>
      </w:r>
      <w:r>
        <w:rPr>
          <w:rFonts w:eastAsia="Times New Roman"/>
          <w:sz w:val="26"/>
        </w:rPr>
        <w:tab/>
        <w:t xml:space="preserve">Z. Liu, Y. Wang, S. Vaidya, F. Ruehle, J. Halverson, M. Soljačić, T. Y. Hou, and M. Tegmark, "KAN: Kolmogorov–Arnold networks," in </w:t>
      </w:r>
      <w:r>
        <w:rPr>
          <w:rFonts w:eastAsia="Times New Roman"/>
          <w:i/>
          <w:sz w:val="26"/>
        </w:rPr>
        <w:t>Proc. International Conference on Learning Representations (ICLR)</w:t>
      </w:r>
      <w:r>
        <w:rPr>
          <w:rFonts w:eastAsia="Times New Roman"/>
          <w:sz w:val="26"/>
        </w:rPr>
        <w:t>, 2025, arXiv:2404.19756.</w:t>
      </w:r>
    </w:p>
    <w:p w14:paraId="62321FD2" w14:textId="77777777" w:rsidR="00A45DA0" w:rsidRDefault="00000000">
      <w:pPr>
        <w:tabs>
          <w:tab w:val="left" w:pos="567"/>
        </w:tabs>
        <w:spacing w:before="60" w:after="60" w:line="288" w:lineRule="auto"/>
        <w:ind w:left="567" w:hanging="567"/>
        <w:jc w:val="both"/>
      </w:pPr>
      <w:r>
        <w:rPr>
          <w:rFonts w:eastAsia="Times New Roman"/>
          <w:sz w:val="26"/>
        </w:rPr>
        <w:t>[9]</w:t>
      </w:r>
      <w:r>
        <w:rPr>
          <w:rFonts w:eastAsia="Times New Roman"/>
          <w:sz w:val="26"/>
        </w:rPr>
        <w:tab/>
        <w:t xml:space="preserve">X. Yang and X. Wang, "Kolmogorov–Arnold Transformer," in </w:t>
      </w:r>
      <w:r>
        <w:rPr>
          <w:rFonts w:eastAsia="Times New Roman"/>
          <w:i/>
          <w:sz w:val="26"/>
        </w:rPr>
        <w:t>Proc. International Conference on Learning Representations (ICLR)</w:t>
      </w:r>
      <w:r>
        <w:rPr>
          <w:rFonts w:eastAsia="Times New Roman"/>
          <w:sz w:val="26"/>
        </w:rPr>
        <w:t>, 2025, arXiv:2409.10594.</w:t>
      </w:r>
    </w:p>
    <w:p w14:paraId="37FBB2BA" w14:textId="77777777" w:rsidR="00A45DA0" w:rsidRDefault="00000000">
      <w:pPr>
        <w:tabs>
          <w:tab w:val="left" w:pos="567"/>
        </w:tabs>
        <w:spacing w:before="60" w:after="60" w:line="288" w:lineRule="auto"/>
        <w:ind w:left="567" w:hanging="567"/>
        <w:jc w:val="both"/>
      </w:pPr>
      <w:r>
        <w:rPr>
          <w:rFonts w:eastAsia="Times New Roman"/>
          <w:sz w:val="26"/>
        </w:rPr>
        <w:t>[10]</w:t>
      </w:r>
      <w:r>
        <w:rPr>
          <w:rFonts w:eastAsia="Times New Roman"/>
          <w:sz w:val="26"/>
        </w:rPr>
        <w:tab/>
        <w:t xml:space="preserve">R. S. Baker and A. Hawn, "Algorithmic bias in education," </w:t>
      </w:r>
      <w:r>
        <w:rPr>
          <w:rFonts w:eastAsia="Times New Roman"/>
          <w:i/>
          <w:sz w:val="26"/>
        </w:rPr>
        <w:t>International Journal of Artificial Intelligence in Education</w:t>
      </w:r>
      <w:r>
        <w:rPr>
          <w:rFonts w:eastAsia="Times New Roman"/>
          <w:sz w:val="26"/>
        </w:rPr>
        <w:t>, vol. 32, no. 4, pp. 1052–1092, 2022, doi: 10.1007/s40593-021-00285-9.</w:t>
      </w:r>
    </w:p>
    <w:p w14:paraId="4E045193" w14:textId="77777777" w:rsidR="00A45DA0" w:rsidRDefault="00000000">
      <w:pPr>
        <w:tabs>
          <w:tab w:val="left" w:pos="567"/>
        </w:tabs>
        <w:spacing w:before="60" w:after="60" w:line="288" w:lineRule="auto"/>
        <w:ind w:left="567" w:hanging="567"/>
        <w:jc w:val="both"/>
      </w:pPr>
      <w:r>
        <w:rPr>
          <w:rFonts w:eastAsia="Times New Roman"/>
          <w:sz w:val="26"/>
        </w:rPr>
        <w:t>[11]</w:t>
      </w:r>
      <w:r>
        <w:rPr>
          <w:rFonts w:eastAsia="Times New Roman"/>
          <w:sz w:val="26"/>
        </w:rPr>
        <w:tab/>
        <w:t xml:space="preserve">Quốc hội nước Cộng hòa xã hội chủ nghĩa Việt Nam, </w:t>
      </w:r>
      <w:r>
        <w:rPr>
          <w:rFonts w:eastAsia="Times New Roman"/>
          <w:i/>
          <w:sz w:val="26"/>
        </w:rPr>
        <w:t>Luật Bảo vệ dữ liệu cá nhân, Luật số 91/2025/QH15</w:t>
      </w:r>
      <w:r>
        <w:rPr>
          <w:rFonts w:eastAsia="Times New Roman"/>
          <w:sz w:val="26"/>
        </w:rPr>
        <w:t xml:space="preserve"> (thông qua ngày 26/6/2025, có hiệu lực từ ngày 01/01/2026). Hà Nội, 2025.</w:t>
      </w:r>
    </w:p>
    <w:p w14:paraId="16BA6399" w14:textId="77777777" w:rsidR="00A45DA0" w:rsidRDefault="00000000">
      <w:pPr>
        <w:tabs>
          <w:tab w:val="left" w:pos="567"/>
        </w:tabs>
        <w:spacing w:before="60" w:after="60" w:line="288" w:lineRule="auto"/>
        <w:ind w:left="567" w:hanging="567"/>
        <w:jc w:val="both"/>
      </w:pPr>
      <w:r>
        <w:rPr>
          <w:rFonts w:eastAsia="Times New Roman"/>
          <w:sz w:val="26"/>
        </w:rPr>
        <w:lastRenderedPageBreak/>
        <w:t>[12]</w:t>
      </w:r>
      <w:r>
        <w:rPr>
          <w:rFonts w:eastAsia="Times New Roman"/>
          <w:sz w:val="26"/>
        </w:rPr>
        <w:tab/>
        <w:t xml:space="preserve">Y. Huang, Y. Zhou, J. Chen, and D. Wu, "Applying machine learning and SHAP method to identify key influences on middle-school students' mathematics literacy performance," </w:t>
      </w:r>
      <w:r>
        <w:rPr>
          <w:rFonts w:eastAsia="Times New Roman"/>
          <w:i/>
          <w:sz w:val="26"/>
        </w:rPr>
        <w:t>Journal of Intelligence</w:t>
      </w:r>
      <w:r>
        <w:rPr>
          <w:rFonts w:eastAsia="Times New Roman"/>
          <w:sz w:val="26"/>
        </w:rPr>
        <w:t>, vol. 12, no. 10, Art. no. 93, 2024, doi: 10.3390/jintelligence12100093.</w:t>
      </w:r>
    </w:p>
    <w:p w14:paraId="078BAD57" w14:textId="77777777" w:rsidR="00A45DA0" w:rsidRDefault="00000000">
      <w:pPr>
        <w:tabs>
          <w:tab w:val="left" w:pos="567"/>
        </w:tabs>
        <w:spacing w:before="60" w:after="60" w:line="288" w:lineRule="auto"/>
        <w:ind w:left="567" w:hanging="567"/>
        <w:jc w:val="both"/>
      </w:pPr>
      <w:r>
        <w:rPr>
          <w:rFonts w:eastAsia="Times New Roman"/>
          <w:sz w:val="26"/>
        </w:rPr>
        <w:t>[13]</w:t>
      </w:r>
      <w:r>
        <w:rPr>
          <w:rFonts w:eastAsia="Times New Roman"/>
          <w:sz w:val="26"/>
        </w:rPr>
        <w:tab/>
        <w:t xml:space="preserve">S. Wang and B. Luo, "Academic achievement prediction in higher education through interpretable modeling," </w:t>
      </w:r>
      <w:r>
        <w:rPr>
          <w:rFonts w:eastAsia="Times New Roman"/>
          <w:i/>
          <w:sz w:val="26"/>
        </w:rPr>
        <w:t>PLoS ONE</w:t>
      </w:r>
      <w:r>
        <w:rPr>
          <w:rFonts w:eastAsia="Times New Roman"/>
          <w:sz w:val="26"/>
        </w:rPr>
        <w:t>, vol. 19, no. 9, Art. no. e0309838, 2024, doi: 10.1371/journal.pone.0309838.</w:t>
      </w:r>
    </w:p>
    <w:p w14:paraId="1485A465" w14:textId="77777777" w:rsidR="00A45DA0" w:rsidRDefault="00000000">
      <w:pPr>
        <w:tabs>
          <w:tab w:val="left" w:pos="567"/>
        </w:tabs>
        <w:spacing w:before="60" w:after="60" w:line="288" w:lineRule="auto"/>
        <w:ind w:left="567" w:hanging="567"/>
        <w:jc w:val="both"/>
      </w:pPr>
      <w:r>
        <w:rPr>
          <w:rFonts w:eastAsia="Times New Roman"/>
          <w:sz w:val="26"/>
        </w:rPr>
        <w:t>[14]</w:t>
      </w:r>
      <w:r>
        <w:rPr>
          <w:rFonts w:eastAsia="Times New Roman"/>
          <w:sz w:val="26"/>
        </w:rPr>
        <w:tab/>
        <w:t xml:space="preserve">F. T. Johora, M. N. Hasan, A. Rajbongshi, M. Ashrafuzzaman, and F. Akter, "An explainable AI-based approach for predicting undergraduate students academic performance," </w:t>
      </w:r>
      <w:r>
        <w:rPr>
          <w:rFonts w:eastAsia="Times New Roman"/>
          <w:i/>
          <w:sz w:val="26"/>
        </w:rPr>
        <w:t>Array</w:t>
      </w:r>
      <w:r>
        <w:rPr>
          <w:rFonts w:eastAsia="Times New Roman"/>
          <w:sz w:val="26"/>
        </w:rPr>
        <w:t>, vol. 26, Art. no. 100384, 2025, doi: 10.1016/j.array.2025.100384.</w:t>
      </w:r>
    </w:p>
    <w:p w14:paraId="66007C99" w14:textId="77777777" w:rsidR="00A45DA0" w:rsidRDefault="00000000">
      <w:pPr>
        <w:tabs>
          <w:tab w:val="left" w:pos="567"/>
        </w:tabs>
        <w:spacing w:before="60" w:after="60" w:line="288" w:lineRule="auto"/>
        <w:ind w:left="567" w:hanging="567"/>
        <w:jc w:val="both"/>
      </w:pPr>
      <w:r>
        <w:rPr>
          <w:rFonts w:eastAsia="Times New Roman"/>
          <w:sz w:val="26"/>
        </w:rPr>
        <w:t>[15]</w:t>
      </w:r>
      <w:r>
        <w:rPr>
          <w:rFonts w:eastAsia="Times New Roman"/>
          <w:sz w:val="26"/>
        </w:rPr>
        <w:tab/>
        <w:t xml:space="preserve">W. Ahmed, M. A. Wani, P. Plawiak, S. Meshoul, A. Mahmoud, and M. Hammad, "Machine learning-based academic performance prediction with explainability for enhanced decision-making in educational institutions," </w:t>
      </w:r>
      <w:r>
        <w:rPr>
          <w:rFonts w:eastAsia="Times New Roman"/>
          <w:i/>
          <w:sz w:val="26"/>
        </w:rPr>
        <w:t>Scientific Reports</w:t>
      </w:r>
      <w:r>
        <w:rPr>
          <w:rFonts w:eastAsia="Times New Roman"/>
          <w:sz w:val="26"/>
        </w:rPr>
        <w:t>, vol. 15, Art. no. 26879, 2025, doi: 10.1038/s41598-025-12353-4.</w:t>
      </w:r>
    </w:p>
    <w:p w14:paraId="3BB8E57B" w14:textId="77777777" w:rsidR="00A45DA0" w:rsidRDefault="00000000">
      <w:pPr>
        <w:tabs>
          <w:tab w:val="left" w:pos="567"/>
        </w:tabs>
        <w:spacing w:before="60" w:after="60" w:line="288" w:lineRule="auto"/>
        <w:ind w:left="567" w:hanging="567"/>
        <w:jc w:val="both"/>
      </w:pPr>
      <w:r>
        <w:rPr>
          <w:rFonts w:eastAsia="Times New Roman"/>
          <w:sz w:val="26"/>
        </w:rPr>
        <w:t>[16]</w:t>
      </w:r>
      <w:r>
        <w:rPr>
          <w:rFonts w:eastAsia="Times New Roman"/>
          <w:sz w:val="26"/>
        </w:rPr>
        <w:tab/>
        <w:t xml:space="preserve">H.-C. Chen, E. Prasetyo, S.-S. Tseng, K. T. Putra, Prayitno, S. S. Kusumawardani, and C.-E. Weng, "Week-wise student performance early prediction in virtual learning environment using a deep explainable artificial intelligence," </w:t>
      </w:r>
      <w:r>
        <w:rPr>
          <w:rFonts w:eastAsia="Times New Roman"/>
          <w:i/>
          <w:sz w:val="26"/>
        </w:rPr>
        <w:t>Applied Sciences</w:t>
      </w:r>
      <w:r>
        <w:rPr>
          <w:rFonts w:eastAsia="Times New Roman"/>
          <w:sz w:val="26"/>
        </w:rPr>
        <w:t>, vol. 12, no. 4, Art. no. 1885, 2022, doi: 10.3390/app12041885.</w:t>
      </w:r>
    </w:p>
    <w:p w14:paraId="3F4868BD" w14:textId="77777777" w:rsidR="00A45DA0" w:rsidRDefault="00000000">
      <w:pPr>
        <w:tabs>
          <w:tab w:val="left" w:pos="567"/>
        </w:tabs>
        <w:spacing w:before="60" w:after="60" w:line="288" w:lineRule="auto"/>
        <w:ind w:left="567" w:hanging="567"/>
        <w:jc w:val="both"/>
      </w:pPr>
      <w:r>
        <w:rPr>
          <w:rFonts w:eastAsia="Times New Roman"/>
          <w:sz w:val="26"/>
        </w:rPr>
        <w:t>[17]</w:t>
      </w:r>
      <w:r>
        <w:rPr>
          <w:rFonts w:eastAsia="Times New Roman"/>
          <w:sz w:val="26"/>
        </w:rPr>
        <w:tab/>
        <w:t xml:space="preserve">H. Waheed, S.-U. Hassan, R. Nawaz, N. R. Aljohani, G. Chen, and D. Gašević, "Early prediction of learners at risk in self-paced education: A neural network approach," </w:t>
      </w:r>
      <w:r>
        <w:rPr>
          <w:rFonts w:eastAsia="Times New Roman"/>
          <w:i/>
          <w:sz w:val="26"/>
        </w:rPr>
        <w:t>Expert Systems with Applications</w:t>
      </w:r>
      <w:r>
        <w:rPr>
          <w:rFonts w:eastAsia="Times New Roman"/>
          <w:sz w:val="26"/>
        </w:rPr>
        <w:t>, vol. 213, Art. no. 118868, 2023, doi: 10.1016/j.eswa.2022.118868.</w:t>
      </w:r>
    </w:p>
    <w:p w14:paraId="57E6F852" w14:textId="77777777" w:rsidR="00A45DA0" w:rsidRDefault="00000000">
      <w:pPr>
        <w:tabs>
          <w:tab w:val="left" w:pos="567"/>
        </w:tabs>
        <w:spacing w:before="60" w:after="60" w:line="288" w:lineRule="auto"/>
        <w:ind w:left="567" w:hanging="567"/>
        <w:jc w:val="both"/>
      </w:pPr>
      <w:r>
        <w:rPr>
          <w:rFonts w:eastAsia="Times New Roman"/>
          <w:sz w:val="26"/>
        </w:rPr>
        <w:t>[18]</w:t>
      </w:r>
      <w:r>
        <w:rPr>
          <w:rFonts w:eastAsia="Times New Roman"/>
          <w:sz w:val="26"/>
        </w:rPr>
        <w:tab/>
        <w:t xml:space="preserve">E. Kalita, A. M. Alfarwan, H. El Aouifi, A. Kukkar, S. Hussain, T. Ali, and S. Gaftandzhieva, "Predicting student academic performance using Bi-LSTM: A deep learning framework with SHAP-based interpretability and statistical validation," </w:t>
      </w:r>
      <w:r>
        <w:rPr>
          <w:rFonts w:eastAsia="Times New Roman"/>
          <w:i/>
          <w:sz w:val="26"/>
        </w:rPr>
        <w:t>Frontiers in Education</w:t>
      </w:r>
      <w:r>
        <w:rPr>
          <w:rFonts w:eastAsia="Times New Roman"/>
          <w:sz w:val="26"/>
        </w:rPr>
        <w:t>, vol. 10, 2025, doi: 10.3389/feduc.2025.1581247.</w:t>
      </w:r>
    </w:p>
    <w:p w14:paraId="52D13D93" w14:textId="77777777" w:rsidR="00A45DA0" w:rsidRDefault="00000000">
      <w:pPr>
        <w:tabs>
          <w:tab w:val="left" w:pos="567"/>
        </w:tabs>
        <w:spacing w:before="60" w:after="60" w:line="288" w:lineRule="auto"/>
        <w:ind w:left="567" w:hanging="567"/>
        <w:jc w:val="both"/>
      </w:pPr>
      <w:r>
        <w:rPr>
          <w:rFonts w:eastAsia="Times New Roman"/>
          <w:sz w:val="26"/>
        </w:rPr>
        <w:t>[19]</w:t>
      </w:r>
      <w:r>
        <w:rPr>
          <w:rFonts w:eastAsia="Times New Roman"/>
          <w:sz w:val="26"/>
        </w:rPr>
        <w:tab/>
        <w:t xml:space="preserve">Y. Liu, Y. Hui, D. Hou, and X. Liu, "A novel student achievement prediction method based on deep learning and attention mechanism," </w:t>
      </w:r>
      <w:r>
        <w:rPr>
          <w:rFonts w:eastAsia="Times New Roman"/>
          <w:i/>
          <w:sz w:val="26"/>
        </w:rPr>
        <w:t>IEEE Access</w:t>
      </w:r>
      <w:r>
        <w:rPr>
          <w:rFonts w:eastAsia="Times New Roman"/>
          <w:sz w:val="26"/>
        </w:rPr>
        <w:t>, vol. 11, pp. 87245–87255, 2023, doi: 10.1109/ACCESS.2023.3305248.</w:t>
      </w:r>
    </w:p>
    <w:p w14:paraId="40341DCC" w14:textId="77777777" w:rsidR="00A45DA0" w:rsidRDefault="00000000">
      <w:pPr>
        <w:tabs>
          <w:tab w:val="left" w:pos="567"/>
        </w:tabs>
        <w:spacing w:before="60" w:after="60" w:line="288" w:lineRule="auto"/>
        <w:ind w:left="567" w:hanging="567"/>
        <w:jc w:val="both"/>
      </w:pPr>
      <w:r>
        <w:rPr>
          <w:rFonts w:eastAsia="Times New Roman"/>
          <w:sz w:val="26"/>
        </w:rPr>
        <w:t>[20]</w:t>
      </w:r>
      <w:r>
        <w:rPr>
          <w:rFonts w:eastAsia="Times New Roman"/>
          <w:sz w:val="26"/>
        </w:rPr>
        <w:tab/>
        <w:t xml:space="preserve">S. Jain and B. C. Wallace, "Attention is not explanation," in </w:t>
      </w:r>
      <w:r>
        <w:rPr>
          <w:rFonts w:eastAsia="Times New Roman"/>
          <w:i/>
          <w:sz w:val="26"/>
        </w:rPr>
        <w:t>Proc. Conference of the North American Chapter of the Association for Computational Linguistics (NAACL-HLT)</w:t>
      </w:r>
      <w:r>
        <w:rPr>
          <w:rFonts w:eastAsia="Times New Roman"/>
          <w:sz w:val="26"/>
        </w:rPr>
        <w:t>, 2019, pp. 3543–3556, doi: 10.18653/v1/N19-1357.</w:t>
      </w:r>
    </w:p>
    <w:p w14:paraId="2A67FC71" w14:textId="77777777" w:rsidR="00A45DA0" w:rsidRDefault="00000000">
      <w:pPr>
        <w:tabs>
          <w:tab w:val="left" w:pos="567"/>
        </w:tabs>
        <w:spacing w:before="60" w:after="60" w:line="288" w:lineRule="auto"/>
        <w:ind w:left="567" w:hanging="567"/>
        <w:jc w:val="both"/>
      </w:pPr>
      <w:r>
        <w:rPr>
          <w:rFonts w:eastAsia="Times New Roman"/>
          <w:sz w:val="26"/>
        </w:rPr>
        <w:lastRenderedPageBreak/>
        <w:t>[21]</w:t>
      </w:r>
      <w:r>
        <w:rPr>
          <w:rFonts w:eastAsia="Times New Roman"/>
          <w:sz w:val="26"/>
        </w:rPr>
        <w:tab/>
        <w:t xml:space="preserve">B. Alnasyan, M. Basheri, M. Alassafi, and K. Alnasyan, "Kanformer: An attention-enhanced deep learning model for predicting student performance in virtual learning environments," </w:t>
      </w:r>
      <w:r>
        <w:rPr>
          <w:rFonts w:eastAsia="Times New Roman"/>
          <w:i/>
          <w:sz w:val="26"/>
        </w:rPr>
        <w:t>Social Network Analysis and Mining</w:t>
      </w:r>
      <w:r>
        <w:rPr>
          <w:rFonts w:eastAsia="Times New Roman"/>
          <w:sz w:val="26"/>
        </w:rPr>
        <w:t>, vol. 15, Art. no. 25, 2025, doi: 10.1007/s13278-025-01446-7.</w:t>
      </w:r>
    </w:p>
    <w:p w14:paraId="724C5304" w14:textId="77777777" w:rsidR="00A45DA0" w:rsidRDefault="00000000">
      <w:pPr>
        <w:tabs>
          <w:tab w:val="left" w:pos="567"/>
        </w:tabs>
        <w:spacing w:before="60" w:after="60" w:line="288" w:lineRule="auto"/>
        <w:ind w:left="567" w:hanging="567"/>
        <w:jc w:val="both"/>
      </w:pPr>
      <w:r>
        <w:rPr>
          <w:rFonts w:eastAsia="Times New Roman"/>
          <w:sz w:val="26"/>
        </w:rPr>
        <w:t>[22]</w:t>
      </w:r>
      <w:r>
        <w:rPr>
          <w:rFonts w:eastAsia="Times New Roman"/>
          <w:sz w:val="26"/>
        </w:rPr>
        <w:tab/>
        <w:t xml:space="preserve">N. T. K. Son, N. H. Quynh, and B. T. Minh, "Early prediction students' graduation rank using LAGT: Enhancing accuracy with GCN and Transformer," </w:t>
      </w:r>
      <w:r>
        <w:rPr>
          <w:rFonts w:eastAsia="Times New Roman"/>
          <w:i/>
          <w:sz w:val="26"/>
        </w:rPr>
        <w:t>Journal of Computer Science and Cybernetics</w:t>
      </w:r>
      <w:r>
        <w:rPr>
          <w:rFonts w:eastAsia="Times New Roman"/>
          <w:sz w:val="26"/>
        </w:rPr>
        <w:t>, vol. 40, no. 4, pp. 299–314, 2024, doi: 10.15625/1813-9663/21095.</w:t>
      </w:r>
    </w:p>
    <w:p w14:paraId="7519A3BB" w14:textId="77777777" w:rsidR="00A45DA0" w:rsidRDefault="00000000">
      <w:pPr>
        <w:tabs>
          <w:tab w:val="left" w:pos="567"/>
        </w:tabs>
        <w:spacing w:before="60" w:after="60" w:line="288" w:lineRule="auto"/>
        <w:ind w:left="567" w:hanging="567"/>
        <w:jc w:val="both"/>
      </w:pPr>
      <w:r>
        <w:rPr>
          <w:rFonts w:eastAsia="Times New Roman"/>
          <w:sz w:val="26"/>
        </w:rPr>
        <w:t>[23]</w:t>
      </w:r>
      <w:r>
        <w:rPr>
          <w:rFonts w:eastAsia="Times New Roman"/>
          <w:sz w:val="26"/>
        </w:rPr>
        <w:tab/>
        <w:t xml:space="preserve">H. Khosravi, S. Buckingham Shum, G. Chen, C. Conati, Y.-S. Tsai, J. Kay, S. Knight, R. Martinez-Maldonado, S. Sadiq, and D. Gašević, "Explainable artificial intelligence in education," </w:t>
      </w:r>
      <w:r>
        <w:rPr>
          <w:rFonts w:eastAsia="Times New Roman"/>
          <w:i/>
          <w:sz w:val="26"/>
        </w:rPr>
        <w:t>Computers and Education: Artificial Intelligence</w:t>
      </w:r>
      <w:r>
        <w:rPr>
          <w:rFonts w:eastAsia="Times New Roman"/>
          <w:sz w:val="26"/>
        </w:rPr>
        <w:t>, vol. 3, Art. no. 100074, 2022, doi: 10.1016/j.caeai.2022.100074.</w:t>
      </w:r>
    </w:p>
    <w:p w14:paraId="73AB30B2" w14:textId="77777777" w:rsidR="00A45DA0" w:rsidRDefault="00000000">
      <w:pPr>
        <w:tabs>
          <w:tab w:val="left" w:pos="567"/>
        </w:tabs>
        <w:spacing w:before="60" w:after="60" w:line="288" w:lineRule="auto"/>
        <w:ind w:left="567" w:hanging="567"/>
        <w:jc w:val="both"/>
      </w:pPr>
      <w:r>
        <w:rPr>
          <w:rFonts w:eastAsia="Times New Roman"/>
          <w:sz w:val="26"/>
        </w:rPr>
        <w:t>[24]</w:t>
      </w:r>
      <w:r>
        <w:rPr>
          <w:rFonts w:eastAsia="Times New Roman"/>
          <w:sz w:val="26"/>
        </w:rPr>
        <w:tab/>
        <w:t xml:space="preserve">P. Buñay-Guisñan, A. Cano, A. Anguera, J. A. Lara, and C. Romero, "Group counterfactual explanations: A use case to support students at risk of dropping out in online education," </w:t>
      </w:r>
      <w:r>
        <w:rPr>
          <w:rFonts w:eastAsia="Times New Roman"/>
          <w:i/>
          <w:sz w:val="26"/>
        </w:rPr>
        <w:t>Electronics</w:t>
      </w:r>
      <w:r>
        <w:rPr>
          <w:rFonts w:eastAsia="Times New Roman"/>
          <w:sz w:val="26"/>
        </w:rPr>
        <w:t>, vol. 15, no. 1, Art. no. 51, 2026, doi: 10.3390/electronics15010051.</w:t>
      </w:r>
    </w:p>
    <w:p w14:paraId="09780EEF" w14:textId="77777777" w:rsidR="00A45DA0" w:rsidRDefault="00000000">
      <w:pPr>
        <w:tabs>
          <w:tab w:val="left" w:pos="567"/>
        </w:tabs>
        <w:spacing w:before="60" w:after="60" w:line="288" w:lineRule="auto"/>
        <w:ind w:left="567" w:hanging="567"/>
        <w:jc w:val="both"/>
      </w:pPr>
      <w:r>
        <w:rPr>
          <w:rFonts w:eastAsia="Times New Roman"/>
          <w:sz w:val="26"/>
        </w:rPr>
        <w:t>[25]</w:t>
      </w:r>
      <w:r>
        <w:rPr>
          <w:rFonts w:eastAsia="Times New Roman"/>
          <w:sz w:val="26"/>
        </w:rPr>
        <w:tab/>
        <w:t xml:space="preserve">V. Swamy, D. Romano, B. S. Desikan, O.-M. Camburu, and T. Käser, "iLLuMinaTE: An LLM-XAI framework leveraging social science explanation theories towards actionable student performance feedback," in </w:t>
      </w:r>
      <w:r>
        <w:rPr>
          <w:rFonts w:eastAsia="Times New Roman"/>
          <w:i/>
          <w:sz w:val="26"/>
        </w:rPr>
        <w:t>Proc. AAAI Conference on Artificial Intelligence</w:t>
      </w:r>
      <w:r>
        <w:rPr>
          <w:rFonts w:eastAsia="Times New Roman"/>
          <w:sz w:val="26"/>
        </w:rPr>
        <w:t>, vol. 39, no. 27, 2025, pp. 28431–28439, doi: 10.1609/aaai.v39i27.35065.</w:t>
      </w:r>
    </w:p>
    <w:p w14:paraId="5DE19A73" w14:textId="77777777" w:rsidR="00A45DA0" w:rsidRDefault="00000000">
      <w:pPr>
        <w:tabs>
          <w:tab w:val="left" w:pos="567"/>
        </w:tabs>
        <w:spacing w:before="60" w:after="60" w:line="288" w:lineRule="auto"/>
        <w:ind w:left="567" w:hanging="567"/>
        <w:jc w:val="both"/>
      </w:pPr>
      <w:r>
        <w:rPr>
          <w:rFonts w:eastAsia="Times New Roman"/>
          <w:sz w:val="26"/>
        </w:rPr>
        <w:t>[26]</w:t>
      </w:r>
      <w:r>
        <w:rPr>
          <w:rFonts w:eastAsia="Times New Roman"/>
          <w:sz w:val="26"/>
        </w:rPr>
        <w:tab/>
        <w:t xml:space="preserve">T. T. H. Pham, N. T. K. Oanh, M. T. Pham, T. H. P. Nguyen, and P.-V. L. Thanh, "A data-centric MLOps framework for academic prediction with socioeconomic context in Vietnamese high schools," </w:t>
      </w:r>
      <w:r>
        <w:rPr>
          <w:rFonts w:eastAsia="Times New Roman"/>
          <w:i/>
          <w:sz w:val="26"/>
        </w:rPr>
        <w:t>SN Computer Science</w:t>
      </w:r>
      <w:r>
        <w:rPr>
          <w:rFonts w:eastAsia="Times New Roman"/>
          <w:sz w:val="26"/>
        </w:rPr>
        <w:t>, vol. 7, Art. no. 85, 2026, doi: 10.1007/s42979-025-04654-2.</w:t>
      </w:r>
    </w:p>
    <w:p w14:paraId="32EF0D63" w14:textId="77777777" w:rsidR="00A45DA0" w:rsidRDefault="00000000">
      <w:pPr>
        <w:tabs>
          <w:tab w:val="left" w:pos="567"/>
        </w:tabs>
        <w:spacing w:before="60" w:after="60" w:line="288" w:lineRule="auto"/>
        <w:ind w:left="567" w:hanging="567"/>
        <w:jc w:val="both"/>
      </w:pPr>
      <w:r>
        <w:rPr>
          <w:rFonts w:eastAsia="Times New Roman"/>
          <w:sz w:val="26"/>
        </w:rPr>
        <w:t>[27]</w:t>
      </w:r>
      <w:r>
        <w:rPr>
          <w:rFonts w:eastAsia="Times New Roman"/>
          <w:sz w:val="26"/>
        </w:rPr>
        <w:tab/>
        <w:t xml:space="preserve">H.-D. Le, T.-T. Huynh-Cam, L.-S. Chen, V. P. T. Ngan, and T.-C. Lu, "Predicting the learning performance of minority students in a Vietnamese high school using artificial intelligence algorithms," </w:t>
      </w:r>
      <w:r>
        <w:rPr>
          <w:rFonts w:eastAsia="Times New Roman"/>
          <w:i/>
          <w:sz w:val="26"/>
        </w:rPr>
        <w:t>Engineering Proceedings</w:t>
      </w:r>
      <w:r>
        <w:rPr>
          <w:rFonts w:eastAsia="Times New Roman"/>
          <w:sz w:val="26"/>
        </w:rPr>
        <w:t>, vol. 98, no. 1, Art. no. 22, 2025, doi: 10.3390/engproc2025098022.</w:t>
      </w:r>
    </w:p>
    <w:p w14:paraId="17E1601D" w14:textId="77777777" w:rsidR="00A45DA0" w:rsidRDefault="00000000">
      <w:pPr>
        <w:tabs>
          <w:tab w:val="left" w:pos="567"/>
        </w:tabs>
        <w:spacing w:before="60" w:after="60" w:line="288" w:lineRule="auto"/>
        <w:ind w:left="567" w:hanging="567"/>
        <w:jc w:val="both"/>
      </w:pPr>
      <w:r>
        <w:rPr>
          <w:rFonts w:eastAsia="Times New Roman"/>
          <w:sz w:val="26"/>
        </w:rPr>
        <w:t>[28]</w:t>
      </w:r>
      <w:r>
        <w:rPr>
          <w:rFonts w:eastAsia="Times New Roman"/>
          <w:sz w:val="26"/>
        </w:rPr>
        <w:tab/>
        <w:t xml:space="preserve">M. Yağcı, "Educational data mining: Prediction of students' academic performance using machine learning algorithms," </w:t>
      </w:r>
      <w:r>
        <w:rPr>
          <w:rFonts w:eastAsia="Times New Roman"/>
          <w:i/>
          <w:sz w:val="26"/>
        </w:rPr>
        <w:t>Smart Learning Environments</w:t>
      </w:r>
      <w:r>
        <w:rPr>
          <w:rFonts w:eastAsia="Times New Roman"/>
          <w:sz w:val="26"/>
        </w:rPr>
        <w:t>, vol. 9, Art. no. 11, 2022, doi: 10.1186/s40561-022-00192-z.</w:t>
      </w:r>
    </w:p>
    <w:p w14:paraId="3C310783" w14:textId="77777777" w:rsidR="00A45DA0" w:rsidRDefault="00000000">
      <w:pPr>
        <w:tabs>
          <w:tab w:val="left" w:pos="567"/>
        </w:tabs>
        <w:spacing w:before="60" w:after="60" w:line="288" w:lineRule="auto"/>
        <w:ind w:left="567" w:hanging="567"/>
        <w:jc w:val="both"/>
      </w:pPr>
      <w:r>
        <w:rPr>
          <w:rFonts w:eastAsia="Times New Roman"/>
          <w:sz w:val="26"/>
        </w:rPr>
        <w:t>[29]</w:t>
      </w:r>
      <w:r>
        <w:rPr>
          <w:rFonts w:eastAsia="Times New Roman"/>
          <w:sz w:val="26"/>
        </w:rPr>
        <w:tab/>
        <w:t xml:space="preserve">S. Ghimire, S. Abdulla, L. P. Joseph, S. Prasad, A. Murphy, A. Devi, P. D. Barua, R. C. Deo, R. Acharya, and Z. M. Yaseen, "Explainable artificial intelligence-machine learning models to estimate overall scores in tertiary </w:t>
      </w:r>
      <w:r>
        <w:rPr>
          <w:rFonts w:eastAsia="Times New Roman"/>
          <w:sz w:val="26"/>
        </w:rPr>
        <w:lastRenderedPageBreak/>
        <w:t xml:space="preserve">preparatory general science course," </w:t>
      </w:r>
      <w:r>
        <w:rPr>
          <w:rFonts w:eastAsia="Times New Roman"/>
          <w:i/>
          <w:sz w:val="26"/>
        </w:rPr>
        <w:t>Computers and Education: Artificial Intelligence</w:t>
      </w:r>
      <w:r>
        <w:rPr>
          <w:rFonts w:eastAsia="Times New Roman"/>
          <w:sz w:val="26"/>
        </w:rPr>
        <w:t>, vol. 7, Art. no. 100331, 2024, doi: 10.1016/j.caeai.2024.100331.</w:t>
      </w:r>
    </w:p>
    <w:p w14:paraId="3FF9F14D" w14:textId="77777777" w:rsidR="00A45DA0" w:rsidRDefault="00000000">
      <w:pPr>
        <w:tabs>
          <w:tab w:val="left" w:pos="567"/>
        </w:tabs>
        <w:spacing w:before="60" w:after="60" w:line="288" w:lineRule="auto"/>
        <w:ind w:left="567" w:hanging="567"/>
        <w:jc w:val="both"/>
      </w:pPr>
      <w:r>
        <w:rPr>
          <w:rFonts w:eastAsia="Times New Roman"/>
          <w:sz w:val="26"/>
        </w:rPr>
        <w:t>[30]</w:t>
      </w:r>
      <w:r>
        <w:rPr>
          <w:rFonts w:eastAsia="Times New Roman"/>
          <w:sz w:val="26"/>
        </w:rPr>
        <w:tab/>
        <w:t xml:space="preserve">Y. Yang, S. Zhao, S. An, X. Li, and Y. Zhang, "Student academic performance prediction via hypergraph and TabNet," </w:t>
      </w:r>
      <w:r>
        <w:rPr>
          <w:rFonts w:eastAsia="Times New Roman"/>
          <w:i/>
          <w:sz w:val="26"/>
        </w:rPr>
        <w:t>Journal of Big Data</w:t>
      </w:r>
      <w:r>
        <w:rPr>
          <w:rFonts w:eastAsia="Times New Roman"/>
          <w:sz w:val="26"/>
        </w:rPr>
        <w:t>, vol. 12, Art. no. 119, 2025, doi: 10.1186/s40537-025-01170-1.</w:t>
      </w:r>
    </w:p>
    <w:p w14:paraId="72AAE01A" w14:textId="77777777" w:rsidR="00A45DA0" w:rsidRDefault="00000000">
      <w:pPr>
        <w:tabs>
          <w:tab w:val="left" w:pos="567"/>
        </w:tabs>
        <w:spacing w:before="60" w:after="60" w:line="288" w:lineRule="auto"/>
        <w:ind w:left="567" w:hanging="567"/>
        <w:jc w:val="both"/>
      </w:pPr>
      <w:r>
        <w:rPr>
          <w:rFonts w:eastAsia="Times New Roman"/>
          <w:sz w:val="26"/>
        </w:rPr>
        <w:t>[31]</w:t>
      </w:r>
      <w:r>
        <w:rPr>
          <w:rFonts w:eastAsia="Times New Roman"/>
          <w:sz w:val="26"/>
        </w:rPr>
        <w:tab/>
        <w:t xml:space="preserve">C. Piech, J. Bassen, J. Huang, S. Ganguli, M. Sahami, L. J. Guibas, and J. Sohl-Dickstein, "Deep knowledge tracing," in </w:t>
      </w:r>
      <w:r>
        <w:rPr>
          <w:rFonts w:eastAsia="Times New Roman"/>
          <w:i/>
          <w:sz w:val="26"/>
        </w:rPr>
        <w:t>Advances in Neural Information Processing Systems (NeurIPS)</w:t>
      </w:r>
      <w:r>
        <w:rPr>
          <w:rFonts w:eastAsia="Times New Roman"/>
          <w:sz w:val="26"/>
        </w:rPr>
        <w:t>, vol. 28, 2015, pp. 505–513.</w:t>
      </w:r>
    </w:p>
    <w:p w14:paraId="20642A14" w14:textId="77777777" w:rsidR="00A45DA0" w:rsidRDefault="00000000">
      <w:pPr>
        <w:tabs>
          <w:tab w:val="left" w:pos="567"/>
        </w:tabs>
        <w:spacing w:before="60" w:after="60" w:line="288" w:lineRule="auto"/>
        <w:ind w:left="567" w:hanging="567"/>
        <w:jc w:val="both"/>
      </w:pPr>
      <w:r>
        <w:rPr>
          <w:rFonts w:eastAsia="Times New Roman"/>
          <w:sz w:val="26"/>
        </w:rPr>
        <w:t>[32]</w:t>
      </w:r>
      <w:r>
        <w:rPr>
          <w:rFonts w:eastAsia="Times New Roman"/>
          <w:sz w:val="26"/>
        </w:rPr>
        <w:tab/>
        <w:t xml:space="preserve">A. Ghosh, N. Heffernan, and A. S. Lan, "Context-aware attentive knowledge tracing," in </w:t>
      </w:r>
      <w:r>
        <w:rPr>
          <w:rFonts w:eastAsia="Times New Roman"/>
          <w:i/>
          <w:sz w:val="26"/>
        </w:rPr>
        <w:t>Proc. 26th ACM SIGKDD International Conference on Knowledge Discovery and Data Mining</w:t>
      </w:r>
      <w:r>
        <w:rPr>
          <w:rFonts w:eastAsia="Times New Roman"/>
          <w:sz w:val="26"/>
        </w:rPr>
        <w:t>, 2020, pp. 2330–2339, doi: 10.1145/3394486.3403282.</w:t>
      </w:r>
    </w:p>
    <w:p w14:paraId="3DAEF2A5" w14:textId="77777777" w:rsidR="00A45DA0" w:rsidRDefault="00000000">
      <w:pPr>
        <w:tabs>
          <w:tab w:val="left" w:pos="567"/>
        </w:tabs>
        <w:spacing w:before="60" w:after="60" w:line="288" w:lineRule="auto"/>
        <w:ind w:left="567" w:hanging="567"/>
        <w:jc w:val="both"/>
      </w:pPr>
      <w:r>
        <w:rPr>
          <w:rFonts w:eastAsia="Times New Roman"/>
          <w:sz w:val="26"/>
        </w:rPr>
        <w:t>[33]</w:t>
      </w:r>
      <w:r>
        <w:rPr>
          <w:rFonts w:eastAsia="Times New Roman"/>
          <w:sz w:val="26"/>
        </w:rPr>
        <w:tab/>
        <w:t xml:space="preserve">S. Ö. Arik and T. Pfister, "TabNet: Attentive interpretable tabular learning," in </w:t>
      </w:r>
      <w:r>
        <w:rPr>
          <w:rFonts w:eastAsia="Times New Roman"/>
          <w:i/>
          <w:sz w:val="26"/>
        </w:rPr>
        <w:t>Proc. AAAI Conference on Artificial Intelligence</w:t>
      </w:r>
      <w:r>
        <w:rPr>
          <w:rFonts w:eastAsia="Times New Roman"/>
          <w:sz w:val="26"/>
        </w:rPr>
        <w:t>, vol. 35, no. 8, 2021, pp. 6679–6687, doi: 10.1609/aaai.v35i8.16826.</w:t>
      </w:r>
    </w:p>
    <w:p w14:paraId="7B9F7250" w14:textId="77777777" w:rsidR="00A45DA0" w:rsidRDefault="00000000">
      <w:pPr>
        <w:tabs>
          <w:tab w:val="left" w:pos="567"/>
        </w:tabs>
        <w:spacing w:before="60" w:after="60" w:line="288" w:lineRule="auto"/>
        <w:ind w:left="567" w:hanging="567"/>
        <w:jc w:val="both"/>
      </w:pPr>
      <w:r>
        <w:rPr>
          <w:rFonts w:eastAsia="Times New Roman"/>
          <w:sz w:val="26"/>
        </w:rPr>
        <w:t>[34]</w:t>
      </w:r>
      <w:r>
        <w:rPr>
          <w:rFonts w:eastAsia="Times New Roman"/>
          <w:sz w:val="26"/>
        </w:rPr>
        <w:tab/>
        <w:t xml:space="preserve">L. Grinsztajn, E. Oyallon, and G. Varoquaux, "Why do tree-based models still outperform deep learning on typical tabular data?," in </w:t>
      </w:r>
      <w:r>
        <w:rPr>
          <w:rFonts w:eastAsia="Times New Roman"/>
          <w:i/>
          <w:sz w:val="26"/>
        </w:rPr>
        <w:t>Advances in Neural Information Processing Systems (NeurIPS), Datasets and Benchmarks Track</w:t>
      </w:r>
      <w:r>
        <w:rPr>
          <w:rFonts w:eastAsia="Times New Roman"/>
          <w:sz w:val="26"/>
        </w:rPr>
        <w:t>, vol. 35, 2022, pp. 507–520.</w:t>
      </w:r>
    </w:p>
    <w:p w14:paraId="2EF1671E" w14:textId="77777777" w:rsidR="00A45DA0" w:rsidRDefault="00000000">
      <w:pPr>
        <w:tabs>
          <w:tab w:val="left" w:pos="567"/>
        </w:tabs>
        <w:spacing w:before="60" w:after="60" w:line="288" w:lineRule="auto"/>
        <w:ind w:left="567" w:hanging="567"/>
        <w:jc w:val="both"/>
      </w:pPr>
      <w:r>
        <w:rPr>
          <w:rFonts w:eastAsia="Times New Roman"/>
          <w:sz w:val="26"/>
        </w:rPr>
        <w:t>[35]</w:t>
      </w:r>
      <w:r>
        <w:rPr>
          <w:rFonts w:eastAsia="Times New Roman"/>
          <w:sz w:val="26"/>
        </w:rPr>
        <w:tab/>
        <w:t xml:space="preserve">A. Eslamian, A. A. Aghaei, and Q. Cheng, "TabKAN: Advancing tabular data analysis using Kolmogorov–Arnold Network," </w:t>
      </w:r>
      <w:r>
        <w:rPr>
          <w:rFonts w:eastAsia="Times New Roman"/>
          <w:i/>
          <w:sz w:val="26"/>
        </w:rPr>
        <w:t>Machine Learning for Computational Science and Engineering</w:t>
      </w:r>
      <w:r>
        <w:rPr>
          <w:rFonts w:eastAsia="Times New Roman"/>
          <w:sz w:val="26"/>
        </w:rPr>
        <w:t>, vol. 1, Art. no. 40, 2025, doi: 10.1007/s44379-025-00042-y.</w:t>
      </w:r>
    </w:p>
    <w:p w14:paraId="7E0DADB5" w14:textId="77777777" w:rsidR="00A45DA0" w:rsidRDefault="00000000">
      <w:pPr>
        <w:tabs>
          <w:tab w:val="left" w:pos="567"/>
        </w:tabs>
        <w:spacing w:before="60" w:after="60" w:line="288" w:lineRule="auto"/>
        <w:ind w:left="567" w:hanging="567"/>
        <w:jc w:val="both"/>
      </w:pPr>
      <w:r>
        <w:rPr>
          <w:rFonts w:eastAsia="Times New Roman"/>
          <w:sz w:val="26"/>
        </w:rPr>
        <w:t>[36]</w:t>
      </w:r>
      <w:r>
        <w:rPr>
          <w:rFonts w:eastAsia="Times New Roman"/>
          <w:sz w:val="26"/>
        </w:rPr>
        <w:tab/>
        <w:t>W. Gao, Z. Gong, Z. Deng, F. Rong, C. Chen, and L. Ma, "TabKANet: Tabular data modeling with Kolmogorov–Arnold Network and Transformer," arXiv:2409.08806, 2024.</w:t>
      </w:r>
    </w:p>
    <w:p w14:paraId="6DCDE15A" w14:textId="77777777" w:rsidR="00A45DA0" w:rsidRDefault="00000000">
      <w:pPr>
        <w:tabs>
          <w:tab w:val="left" w:pos="567"/>
        </w:tabs>
        <w:spacing w:before="60" w:after="60" w:line="288" w:lineRule="auto"/>
        <w:ind w:left="567" w:hanging="567"/>
        <w:jc w:val="both"/>
      </w:pPr>
      <w:r>
        <w:rPr>
          <w:rFonts w:eastAsia="Times New Roman"/>
          <w:sz w:val="26"/>
        </w:rPr>
        <w:t>[37]</w:t>
      </w:r>
      <w:r>
        <w:rPr>
          <w:rFonts w:eastAsia="Times New Roman"/>
          <w:sz w:val="26"/>
        </w:rPr>
        <w:tab/>
        <w:t>J. Ho, N. Kalchbrenner, D. Weissenborn, and T. Salimans, "Axial attention in multidimensional transformers," arXiv:1912.12180, 2019.</w:t>
      </w:r>
    </w:p>
    <w:p w14:paraId="0E4B296B" w14:textId="77777777" w:rsidR="00A45DA0" w:rsidRDefault="00000000">
      <w:pPr>
        <w:tabs>
          <w:tab w:val="left" w:pos="567"/>
        </w:tabs>
        <w:spacing w:before="60" w:after="60" w:line="288" w:lineRule="auto"/>
        <w:ind w:left="567" w:hanging="567"/>
        <w:jc w:val="both"/>
      </w:pPr>
      <w:r>
        <w:rPr>
          <w:rFonts w:eastAsia="Times New Roman"/>
          <w:sz w:val="26"/>
        </w:rPr>
        <w:t>[38]</w:t>
      </w:r>
      <w:r>
        <w:rPr>
          <w:rFonts w:eastAsia="Times New Roman"/>
          <w:sz w:val="26"/>
        </w:rPr>
        <w:tab/>
        <w:t xml:space="preserve">B. Lim, S. Ö. Arık, N. Loeff, and T. Pfister, "Temporal fusion transformers for interpretable multi-horizon time series forecasting," </w:t>
      </w:r>
      <w:r>
        <w:rPr>
          <w:rFonts w:eastAsia="Times New Roman"/>
          <w:i/>
          <w:sz w:val="26"/>
        </w:rPr>
        <w:t>International Journal of Forecasting</w:t>
      </w:r>
      <w:r>
        <w:rPr>
          <w:rFonts w:eastAsia="Times New Roman"/>
          <w:sz w:val="26"/>
        </w:rPr>
        <w:t>, vol. 37, no. 4, pp. 1748–1764, 2021, doi: 10.1016/j.ijforecast.2021.03.012.</w:t>
      </w:r>
    </w:p>
    <w:p w14:paraId="74809AC0" w14:textId="77777777" w:rsidR="00A45DA0" w:rsidRDefault="00000000">
      <w:pPr>
        <w:tabs>
          <w:tab w:val="left" w:pos="567"/>
        </w:tabs>
        <w:spacing w:before="60" w:after="60" w:line="288" w:lineRule="auto"/>
        <w:ind w:left="567" w:hanging="567"/>
        <w:jc w:val="both"/>
      </w:pPr>
      <w:r>
        <w:rPr>
          <w:rFonts w:eastAsia="Times New Roman"/>
          <w:sz w:val="26"/>
        </w:rPr>
        <w:t>[39]</w:t>
      </w:r>
      <w:r>
        <w:rPr>
          <w:rFonts w:eastAsia="Times New Roman"/>
          <w:sz w:val="26"/>
        </w:rPr>
        <w:tab/>
        <w:t xml:space="preserve">S. M. Lundberg and S.-I. Lee, "A unified approach to interpreting model predictions," in </w:t>
      </w:r>
      <w:r>
        <w:rPr>
          <w:rFonts w:eastAsia="Times New Roman"/>
          <w:i/>
          <w:sz w:val="26"/>
        </w:rPr>
        <w:t>Advances in Neural Information Processing Systems (NeurIPS)</w:t>
      </w:r>
      <w:r>
        <w:rPr>
          <w:rFonts w:eastAsia="Times New Roman"/>
          <w:sz w:val="26"/>
        </w:rPr>
        <w:t>, vol. 30, 2017, pp. 4765–4774.</w:t>
      </w:r>
    </w:p>
    <w:p w14:paraId="04BDB063" w14:textId="77777777" w:rsidR="00A45DA0" w:rsidRDefault="00000000">
      <w:pPr>
        <w:tabs>
          <w:tab w:val="left" w:pos="567"/>
        </w:tabs>
        <w:spacing w:before="60" w:after="60" w:line="288" w:lineRule="auto"/>
        <w:ind w:left="567" w:hanging="567"/>
        <w:jc w:val="both"/>
      </w:pPr>
      <w:r>
        <w:rPr>
          <w:rFonts w:eastAsia="Times New Roman"/>
          <w:sz w:val="26"/>
        </w:rPr>
        <w:lastRenderedPageBreak/>
        <w:t>[40]</w:t>
      </w:r>
      <w:r>
        <w:rPr>
          <w:rFonts w:eastAsia="Times New Roman"/>
          <w:sz w:val="26"/>
        </w:rPr>
        <w:tab/>
        <w:t xml:space="preserve">M. Sundararajan, A. Taly, and Q. Yan, "Axiomatic attribution for deep networks," in </w:t>
      </w:r>
      <w:r>
        <w:rPr>
          <w:rFonts w:eastAsia="Times New Roman"/>
          <w:i/>
          <w:sz w:val="26"/>
        </w:rPr>
        <w:t>Proc. 34th International Conference on Machine Learning (ICML)</w:t>
      </w:r>
      <w:r>
        <w:rPr>
          <w:rFonts w:eastAsia="Times New Roman"/>
          <w:sz w:val="26"/>
        </w:rPr>
        <w:t>, PMLR vol. 70, 2017, pp. 3319–3328.</w:t>
      </w:r>
    </w:p>
    <w:p w14:paraId="7C248A85" w14:textId="77777777" w:rsidR="00A45DA0" w:rsidRDefault="00000000">
      <w:pPr>
        <w:tabs>
          <w:tab w:val="left" w:pos="567"/>
        </w:tabs>
        <w:spacing w:before="60" w:after="60" w:line="288" w:lineRule="auto"/>
        <w:ind w:left="567" w:hanging="567"/>
        <w:jc w:val="both"/>
      </w:pPr>
      <w:r>
        <w:rPr>
          <w:rFonts w:eastAsia="Times New Roman"/>
          <w:sz w:val="26"/>
        </w:rPr>
        <w:t>[41]</w:t>
      </w:r>
      <w:r>
        <w:rPr>
          <w:rFonts w:eastAsia="Times New Roman"/>
          <w:sz w:val="26"/>
        </w:rPr>
        <w:tab/>
        <w:t xml:space="preserve">S. Abnar and W. Zuidema, "Quantifying attention flow in transformers," in </w:t>
      </w:r>
      <w:r>
        <w:rPr>
          <w:rFonts w:eastAsia="Times New Roman"/>
          <w:i/>
          <w:sz w:val="26"/>
        </w:rPr>
        <w:t>Proc. 58th Annual Meeting of the Association for Computational Linguistics (ACL)</w:t>
      </w:r>
      <w:r>
        <w:rPr>
          <w:rFonts w:eastAsia="Times New Roman"/>
          <w:sz w:val="26"/>
        </w:rPr>
        <w:t>, 2020, pp. 4190–4197, doi: 10.18653/v1/2020.acl-main.385.</w:t>
      </w:r>
    </w:p>
    <w:p w14:paraId="20E3183D" w14:textId="77777777" w:rsidR="00A45DA0" w:rsidRDefault="00000000">
      <w:pPr>
        <w:tabs>
          <w:tab w:val="left" w:pos="567"/>
        </w:tabs>
        <w:spacing w:before="60" w:after="60" w:line="288" w:lineRule="auto"/>
        <w:ind w:left="567" w:hanging="567"/>
        <w:jc w:val="both"/>
      </w:pPr>
      <w:r>
        <w:rPr>
          <w:rFonts w:eastAsia="Times New Roman"/>
          <w:sz w:val="26"/>
        </w:rPr>
        <w:t>[42]</w:t>
      </w:r>
      <w:r>
        <w:rPr>
          <w:rFonts w:eastAsia="Times New Roman"/>
          <w:sz w:val="26"/>
        </w:rPr>
        <w:tab/>
        <w:t xml:space="preserve">C. Rudin, "Stop explaining black box machine learning models for high stakes decisions and use interpretable models instead," </w:t>
      </w:r>
      <w:r>
        <w:rPr>
          <w:rFonts w:eastAsia="Times New Roman"/>
          <w:i/>
          <w:sz w:val="26"/>
        </w:rPr>
        <w:t>Nature Machine Intelligence</w:t>
      </w:r>
      <w:r>
        <w:rPr>
          <w:rFonts w:eastAsia="Times New Roman"/>
          <w:sz w:val="26"/>
        </w:rPr>
        <w:t>, vol. 1, no. 5, pp. 206–215, 2019, doi: 10.1038/s42256-019-0048-x.</w:t>
      </w:r>
    </w:p>
    <w:p w14:paraId="4325A2D1" w14:textId="77777777" w:rsidR="00A45DA0" w:rsidRDefault="00000000">
      <w:pPr>
        <w:tabs>
          <w:tab w:val="left" w:pos="567"/>
        </w:tabs>
        <w:spacing w:before="60" w:after="60" w:line="288" w:lineRule="auto"/>
        <w:ind w:left="567" w:hanging="567"/>
        <w:jc w:val="both"/>
      </w:pPr>
      <w:r>
        <w:rPr>
          <w:rFonts w:eastAsia="Times New Roman"/>
          <w:sz w:val="26"/>
        </w:rPr>
        <w:t>[43]</w:t>
      </w:r>
      <w:r>
        <w:rPr>
          <w:rFonts w:eastAsia="Times New Roman"/>
          <w:sz w:val="26"/>
        </w:rPr>
        <w:tab/>
        <w:t xml:space="preserve">R. K. Mothilal, A. Sharma, and C. Tan, "Explaining machine learning classifiers through diverse counterfactual explanations," in </w:t>
      </w:r>
      <w:r>
        <w:rPr>
          <w:rFonts w:eastAsia="Times New Roman"/>
          <w:i/>
          <w:sz w:val="26"/>
        </w:rPr>
        <w:t>Proc. Conference on Fairness, Accountability, and Transparency (FAT\</w:t>
      </w:r>
      <w:r>
        <w:rPr>
          <w:rFonts w:eastAsia="Times New Roman"/>
          <w:sz w:val="26"/>
        </w:rPr>
        <w:t>)*, 2020, pp. 607–617, doi: 10.1145/3351095.3372850.</w:t>
      </w:r>
    </w:p>
    <w:p w14:paraId="15E410C8" w14:textId="77777777" w:rsidR="00A45DA0" w:rsidRDefault="00000000">
      <w:pPr>
        <w:tabs>
          <w:tab w:val="left" w:pos="567"/>
        </w:tabs>
        <w:spacing w:before="60" w:after="60" w:line="288" w:lineRule="auto"/>
        <w:ind w:left="567" w:hanging="567"/>
        <w:jc w:val="both"/>
      </w:pPr>
      <w:r>
        <w:rPr>
          <w:rFonts w:eastAsia="Times New Roman"/>
          <w:sz w:val="26"/>
        </w:rPr>
        <w:t>[44]</w:t>
      </w:r>
      <w:r>
        <w:rPr>
          <w:rFonts w:eastAsia="Times New Roman"/>
          <w:sz w:val="26"/>
        </w:rPr>
        <w:tab/>
        <w:t xml:space="preserve">A. N. Angelopoulos and S. Bates, "Conformal prediction: A gentle introduction," </w:t>
      </w:r>
      <w:r>
        <w:rPr>
          <w:rFonts w:eastAsia="Times New Roman"/>
          <w:i/>
          <w:sz w:val="26"/>
        </w:rPr>
        <w:t>Foundations and Trends in Machine Learning</w:t>
      </w:r>
      <w:r>
        <w:rPr>
          <w:rFonts w:eastAsia="Times New Roman"/>
          <w:sz w:val="26"/>
        </w:rPr>
        <w:t>, vol. 16, no. 4, pp. 494–591, 2023, doi: 10.1561/2200000101.</w:t>
      </w:r>
    </w:p>
    <w:p w14:paraId="69648EDD" w14:textId="77777777" w:rsidR="00A45DA0" w:rsidRDefault="00000000">
      <w:pPr>
        <w:tabs>
          <w:tab w:val="left" w:pos="567"/>
        </w:tabs>
        <w:spacing w:before="60" w:after="60" w:line="288" w:lineRule="auto"/>
        <w:ind w:left="567" w:hanging="567"/>
        <w:jc w:val="both"/>
      </w:pPr>
      <w:r>
        <w:rPr>
          <w:rFonts w:eastAsia="Times New Roman"/>
          <w:sz w:val="26"/>
        </w:rPr>
        <w:t>[45]</w:t>
      </w:r>
      <w:r>
        <w:rPr>
          <w:rFonts w:eastAsia="Times New Roman"/>
          <w:sz w:val="26"/>
        </w:rPr>
        <w:tab/>
        <w:t xml:space="preserve">P. Cortez and A. Silva, "Using data mining to predict secondary school student performance," in </w:t>
      </w:r>
      <w:r>
        <w:rPr>
          <w:rFonts w:eastAsia="Times New Roman"/>
          <w:i/>
          <w:sz w:val="26"/>
        </w:rPr>
        <w:t>Proc. 5th Future Business Technology Conference (FUBUTEC 2008)</w:t>
      </w:r>
      <w:r>
        <w:rPr>
          <w:rFonts w:eastAsia="Times New Roman"/>
          <w:sz w:val="26"/>
        </w:rPr>
        <w:t>, Porto, Portugal, 2008, pp. 5–12.</w:t>
      </w:r>
    </w:p>
    <w:p w14:paraId="51C995B1" w14:textId="77777777" w:rsidR="00A45DA0" w:rsidRDefault="00000000">
      <w:pPr>
        <w:tabs>
          <w:tab w:val="left" w:pos="567"/>
        </w:tabs>
        <w:spacing w:before="60" w:after="60" w:line="288" w:lineRule="auto"/>
        <w:ind w:left="567" w:hanging="567"/>
        <w:jc w:val="both"/>
      </w:pPr>
      <w:r>
        <w:rPr>
          <w:rFonts w:eastAsia="Times New Roman"/>
          <w:sz w:val="26"/>
        </w:rPr>
        <w:t>[46]</w:t>
      </w:r>
      <w:r>
        <w:rPr>
          <w:rFonts w:eastAsia="Times New Roman"/>
          <w:sz w:val="26"/>
        </w:rPr>
        <w:tab/>
        <w:t xml:space="preserve">K. Peffers, T. Tuunanen, M. A. Rothenberger, and S. Chatterjee, "A design science research methodology for information systems research," </w:t>
      </w:r>
      <w:r>
        <w:rPr>
          <w:rFonts w:eastAsia="Times New Roman"/>
          <w:i/>
          <w:sz w:val="26"/>
        </w:rPr>
        <w:t>Journal of Management Information Systems</w:t>
      </w:r>
      <w:r>
        <w:rPr>
          <w:rFonts w:eastAsia="Times New Roman"/>
          <w:sz w:val="26"/>
        </w:rPr>
        <w:t>, vol. 24, no. 3, pp. 45–77, 2007, doi: 10.2753/MIS0742-1222240302.</w:t>
      </w:r>
    </w:p>
    <w:p w14:paraId="3D80863C" w14:textId="77777777" w:rsidR="00A45DA0" w:rsidRDefault="00000000">
      <w:pPr>
        <w:tabs>
          <w:tab w:val="left" w:pos="567"/>
        </w:tabs>
        <w:spacing w:before="60" w:after="60" w:line="288" w:lineRule="auto"/>
        <w:ind w:left="567" w:hanging="567"/>
        <w:jc w:val="both"/>
      </w:pPr>
      <w:r>
        <w:rPr>
          <w:rFonts w:eastAsia="Times New Roman"/>
          <w:sz w:val="26"/>
        </w:rPr>
        <w:t>[47]</w:t>
      </w:r>
      <w:r>
        <w:rPr>
          <w:rFonts w:eastAsia="Times New Roman"/>
          <w:sz w:val="26"/>
        </w:rPr>
        <w:tab/>
        <w:t xml:space="preserve">J. Demšar, "Statistical comparisons of classifiers over multiple data sets," </w:t>
      </w:r>
      <w:r>
        <w:rPr>
          <w:rFonts w:eastAsia="Times New Roman"/>
          <w:i/>
          <w:sz w:val="26"/>
        </w:rPr>
        <w:t>Journal of Machine Learning Research</w:t>
      </w:r>
      <w:r>
        <w:rPr>
          <w:rFonts w:eastAsia="Times New Roman"/>
          <w:sz w:val="26"/>
        </w:rPr>
        <w:t>, vol. 7, pp. 1–30, 2006.</w:t>
      </w:r>
    </w:p>
    <w:sectPr w:rsidR="00A45DA0" w:rsidSect="00F33698">
      <w:footerReference w:type="default" r:id="rId11"/>
      <w:pgSz w:w="11907" w:h="16840" w:code="9"/>
      <w:pgMar w:top="1701" w:right="1134" w:bottom="1701"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42924" w14:textId="77777777" w:rsidR="00200076" w:rsidRDefault="00200076" w:rsidP="00E60761">
      <w:pPr>
        <w:spacing w:after="0" w:line="240" w:lineRule="auto"/>
      </w:pPr>
      <w:r>
        <w:separator/>
      </w:r>
    </w:p>
  </w:endnote>
  <w:endnote w:type="continuationSeparator" w:id="0">
    <w:p w14:paraId="78789362" w14:textId="77777777" w:rsidR="00200076" w:rsidRDefault="00200076" w:rsidP="00E60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Subheading">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VNI-Times">
    <w:altName w:val="Calibri"/>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755EE" w14:textId="77777777" w:rsidR="00A45DA0" w:rsidRDefault="00000000">
    <w:pPr>
      <w:pStyle w:val="Footer"/>
      <w:jc w:val="center"/>
    </w:pPr>
    <w:r>
      <w:fldChar w:fldCharType="begin"/>
    </w:r>
    <w:r>
      <w:instrText>PAGE</w:instrText>
    </w:r>
    <w:r>
      <w:fldChar w:fldCharType="separate"/>
    </w:r>
    <w:r>
      <w:rPr>
        <w:sz w:val="26"/>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D322E" w14:textId="77777777" w:rsidR="00200076" w:rsidRDefault="00200076" w:rsidP="00E60761">
      <w:pPr>
        <w:spacing w:after="0" w:line="240" w:lineRule="auto"/>
      </w:pPr>
      <w:r>
        <w:separator/>
      </w:r>
    </w:p>
  </w:footnote>
  <w:footnote w:type="continuationSeparator" w:id="0">
    <w:p w14:paraId="7DBBD25E" w14:textId="77777777" w:rsidR="00200076" w:rsidRDefault="00200076" w:rsidP="00E60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BA1"/>
    <w:multiLevelType w:val="multilevel"/>
    <w:tmpl w:val="CAE8DA54"/>
    <w:lvl w:ilvl="0">
      <w:start w:val="1"/>
      <w:numFmt w:val="upperRoman"/>
      <w:lvlText w:val="%1."/>
      <w:lvlJc w:val="left"/>
      <w:pPr>
        <w:ind w:left="1080" w:hanging="720"/>
      </w:pPr>
      <w:rPr>
        <w:rFonts w:hint="default"/>
      </w:rPr>
    </w:lvl>
    <w:lvl w:ilvl="1">
      <w:start w:val="1"/>
      <w:numFmt w:val="decimal"/>
      <w:isLgl/>
      <w:lvlText w:val="%1.%2."/>
      <w:lvlJc w:val="left"/>
      <w:pPr>
        <w:ind w:left="1183" w:hanging="72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778" w:hanging="180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3344" w:hanging="2160"/>
      </w:pPr>
      <w:rPr>
        <w:rFonts w:hint="default"/>
      </w:rPr>
    </w:lvl>
  </w:abstractNum>
  <w:abstractNum w:abstractNumId="1" w15:restartNumberingAfterBreak="0">
    <w:nsid w:val="11DF5BDF"/>
    <w:multiLevelType w:val="hybridMultilevel"/>
    <w:tmpl w:val="665E9670"/>
    <w:lvl w:ilvl="0" w:tplc="302EDD58">
      <w:start w:val="1"/>
      <w:numFmt w:val="bullet"/>
      <w:lvlText w:val="-"/>
      <w:lvlJc w:val="left"/>
      <w:pPr>
        <w:ind w:left="720" w:hanging="360"/>
      </w:pPr>
      <w:rPr>
        <w:rFonts w:ascii="Yu Gothic" w:eastAsia="Yu Gothic" w:hAnsi="Yu Gothic"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91885"/>
    <w:multiLevelType w:val="hybridMultilevel"/>
    <w:tmpl w:val="ABA67B52"/>
    <w:lvl w:ilvl="0" w:tplc="647097FC">
      <w:start w:val="1"/>
      <w:numFmt w:val="bullet"/>
      <w:lvlText w:val="-"/>
      <w:lvlJc w:val="left"/>
      <w:pPr>
        <w:ind w:left="1004" w:hanging="360"/>
      </w:pPr>
      <w:rPr>
        <w:rFonts w:ascii="Sitka Subheading" w:hAnsi="Sitka Subheading"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21C377EC"/>
    <w:multiLevelType w:val="hybridMultilevel"/>
    <w:tmpl w:val="B18E3842"/>
    <w:lvl w:ilvl="0" w:tplc="302EDD58">
      <w:start w:val="1"/>
      <w:numFmt w:val="bullet"/>
      <w:lvlText w:val="-"/>
      <w:lvlJc w:val="left"/>
      <w:pPr>
        <w:ind w:left="1800" w:hanging="360"/>
      </w:pPr>
      <w:rPr>
        <w:rFonts w:ascii="Yu Gothic" w:eastAsia="Yu Gothic" w:hAnsi="Yu Gothic" w:hint="eastAsi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6A630B1"/>
    <w:multiLevelType w:val="hybridMultilevel"/>
    <w:tmpl w:val="5F220D7A"/>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B21E21"/>
    <w:multiLevelType w:val="hybridMultilevel"/>
    <w:tmpl w:val="01B61DD0"/>
    <w:lvl w:ilvl="0" w:tplc="647097FC">
      <w:start w:val="1"/>
      <w:numFmt w:val="bullet"/>
      <w:lvlText w:val="-"/>
      <w:lvlJc w:val="left"/>
      <w:pPr>
        <w:ind w:left="720" w:hanging="360"/>
      </w:pPr>
      <w:rPr>
        <w:rFonts w:ascii="Sitka Subheading" w:hAnsi="Sitka Subheading" w:hint="default"/>
      </w:rPr>
    </w:lvl>
    <w:lvl w:ilvl="1" w:tplc="33989638">
      <w:numFmt w:val="bullet"/>
      <w:lvlText w:val="–"/>
      <w:lvlJc w:val="left"/>
      <w:pPr>
        <w:ind w:left="1440" w:hanging="360"/>
      </w:pPr>
      <w:rPr>
        <w:rFonts w:ascii="Times New Roman" w:eastAsia="Times New Roman" w:hAnsi="Times New Roman" w:cs="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4C26E9"/>
    <w:multiLevelType w:val="multilevel"/>
    <w:tmpl w:val="0306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C69FE"/>
    <w:multiLevelType w:val="multilevel"/>
    <w:tmpl w:val="F31E4C5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53F21D8"/>
    <w:multiLevelType w:val="hybridMultilevel"/>
    <w:tmpl w:val="140EC190"/>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904AA4"/>
    <w:multiLevelType w:val="hybridMultilevel"/>
    <w:tmpl w:val="8ECCACCE"/>
    <w:lvl w:ilvl="0" w:tplc="302EDD58">
      <w:start w:val="1"/>
      <w:numFmt w:val="bullet"/>
      <w:lvlText w:val="-"/>
      <w:lvlJc w:val="left"/>
      <w:pPr>
        <w:ind w:left="1004" w:hanging="360"/>
      </w:pPr>
      <w:rPr>
        <w:rFonts w:ascii="Yu Gothic" w:eastAsia="Yu Gothic" w:hAnsi="Yu Gothic" w:hint="eastAsia"/>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6460E91"/>
    <w:multiLevelType w:val="hybridMultilevel"/>
    <w:tmpl w:val="FBC68A3C"/>
    <w:lvl w:ilvl="0" w:tplc="302EDD58">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16845"/>
    <w:multiLevelType w:val="multilevel"/>
    <w:tmpl w:val="E3D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B3608"/>
    <w:multiLevelType w:val="hybridMultilevel"/>
    <w:tmpl w:val="D7E28E64"/>
    <w:lvl w:ilvl="0" w:tplc="F3268A0E">
      <w:numFmt w:val="bullet"/>
      <w:lvlText w:val="–"/>
      <w:lvlJc w:val="left"/>
      <w:pPr>
        <w:ind w:left="644" w:hanging="360"/>
      </w:pPr>
      <w:rPr>
        <w:rFonts w:ascii="Times New Roman" w:eastAsia="Times New Roman" w:hAnsi="Times New Roman" w:cs="Times New Roman" w:hint="default"/>
        <w:sz w:val="26"/>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649032FC"/>
    <w:multiLevelType w:val="hybridMultilevel"/>
    <w:tmpl w:val="BB24DA6A"/>
    <w:lvl w:ilvl="0" w:tplc="647097FC">
      <w:start w:val="1"/>
      <w:numFmt w:val="bullet"/>
      <w:lvlText w:val="-"/>
      <w:lvlJc w:val="left"/>
      <w:pPr>
        <w:ind w:left="720" w:hanging="360"/>
      </w:pPr>
      <w:rPr>
        <w:rFonts w:ascii="Sitka Subheading" w:hAnsi="Sitka Subheading" w:hint="default"/>
      </w:rPr>
    </w:lvl>
    <w:lvl w:ilvl="1" w:tplc="C310C3F0">
      <w:numFmt w:val="bullet"/>
      <w:lvlText w:val="–"/>
      <w:lvlJc w:val="left"/>
      <w:pPr>
        <w:ind w:left="1440" w:hanging="360"/>
      </w:pPr>
      <w:rPr>
        <w:rFonts w:ascii="Times New Roman" w:eastAsia="Times New Roman" w:hAnsi="Times New Roman" w:cs="Times New Roman" w:hint="default"/>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8B588F"/>
    <w:multiLevelType w:val="hybridMultilevel"/>
    <w:tmpl w:val="5B10D8C6"/>
    <w:lvl w:ilvl="0" w:tplc="647097FC">
      <w:start w:val="1"/>
      <w:numFmt w:val="bullet"/>
      <w:lvlText w:val="-"/>
      <w:lvlJc w:val="left"/>
      <w:pPr>
        <w:ind w:left="1429" w:hanging="360"/>
      </w:pPr>
      <w:rPr>
        <w:rFonts w:ascii="Sitka Subheading" w:hAnsi="Sitka Subheading"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7C1A3664"/>
    <w:multiLevelType w:val="hybridMultilevel"/>
    <w:tmpl w:val="23F60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1A583D"/>
    <w:multiLevelType w:val="hybridMultilevel"/>
    <w:tmpl w:val="4B206352"/>
    <w:lvl w:ilvl="0" w:tplc="C430E32A">
      <w:numFmt w:val="bullet"/>
      <w:lvlText w:val="–"/>
      <w:lvlJc w:val="left"/>
      <w:pPr>
        <w:ind w:left="644" w:hanging="360"/>
      </w:pPr>
      <w:rPr>
        <w:rFonts w:ascii="Times New Roman" w:eastAsia="Times New Roman" w:hAnsi="Times New Roman" w:cs="Times New Roman" w:hint="default"/>
        <w:sz w:val="26"/>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502163186">
    <w:abstractNumId w:val="0"/>
  </w:num>
  <w:num w:numId="2" w16cid:durableId="1029377766">
    <w:abstractNumId w:val="15"/>
  </w:num>
  <w:num w:numId="3" w16cid:durableId="1925987068">
    <w:abstractNumId w:val="6"/>
  </w:num>
  <w:num w:numId="4" w16cid:durableId="692343264">
    <w:abstractNumId w:val="11"/>
  </w:num>
  <w:num w:numId="5" w16cid:durableId="1155684179">
    <w:abstractNumId w:val="4"/>
  </w:num>
  <w:num w:numId="6" w16cid:durableId="1985618731">
    <w:abstractNumId w:val="10"/>
  </w:num>
  <w:num w:numId="7" w16cid:durableId="834420958">
    <w:abstractNumId w:val="8"/>
  </w:num>
  <w:num w:numId="8" w16cid:durableId="1873570689">
    <w:abstractNumId w:val="7"/>
  </w:num>
  <w:num w:numId="9" w16cid:durableId="2073892599">
    <w:abstractNumId w:val="5"/>
  </w:num>
  <w:num w:numId="10" w16cid:durableId="1180118661">
    <w:abstractNumId w:val="14"/>
  </w:num>
  <w:num w:numId="11" w16cid:durableId="933440661">
    <w:abstractNumId w:val="2"/>
  </w:num>
  <w:num w:numId="12" w16cid:durableId="334963296">
    <w:abstractNumId w:val="12"/>
  </w:num>
  <w:num w:numId="13" w16cid:durableId="784033741">
    <w:abstractNumId w:val="13"/>
  </w:num>
  <w:num w:numId="14" w16cid:durableId="234781881">
    <w:abstractNumId w:val="1"/>
  </w:num>
  <w:num w:numId="15" w16cid:durableId="2115054778">
    <w:abstractNumId w:val="3"/>
  </w:num>
  <w:num w:numId="16" w16cid:durableId="883953189">
    <w:abstractNumId w:val="9"/>
  </w:num>
  <w:num w:numId="17" w16cid:durableId="13851823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B36"/>
    <w:rsid w:val="00017C77"/>
    <w:rsid w:val="00026E66"/>
    <w:rsid w:val="00031BC2"/>
    <w:rsid w:val="0004294F"/>
    <w:rsid w:val="00060333"/>
    <w:rsid w:val="000A2B1D"/>
    <w:rsid w:val="000F01F5"/>
    <w:rsid w:val="001121D5"/>
    <w:rsid w:val="00117246"/>
    <w:rsid w:val="00123B71"/>
    <w:rsid w:val="00143739"/>
    <w:rsid w:val="00145ECF"/>
    <w:rsid w:val="001B18BE"/>
    <w:rsid w:val="001E27A7"/>
    <w:rsid w:val="00200076"/>
    <w:rsid w:val="00231B98"/>
    <w:rsid w:val="00245A99"/>
    <w:rsid w:val="00255229"/>
    <w:rsid w:val="00272D1E"/>
    <w:rsid w:val="00276FBA"/>
    <w:rsid w:val="002772CE"/>
    <w:rsid w:val="002C69F6"/>
    <w:rsid w:val="002D4A41"/>
    <w:rsid w:val="002E218D"/>
    <w:rsid w:val="00311CEF"/>
    <w:rsid w:val="00351216"/>
    <w:rsid w:val="003610BC"/>
    <w:rsid w:val="00361E20"/>
    <w:rsid w:val="003B3A7D"/>
    <w:rsid w:val="003C47BA"/>
    <w:rsid w:val="003D3F8C"/>
    <w:rsid w:val="003E21E7"/>
    <w:rsid w:val="003E52A5"/>
    <w:rsid w:val="004056F4"/>
    <w:rsid w:val="00405E96"/>
    <w:rsid w:val="00424D5D"/>
    <w:rsid w:val="00430254"/>
    <w:rsid w:val="00460463"/>
    <w:rsid w:val="00464BF4"/>
    <w:rsid w:val="0048216B"/>
    <w:rsid w:val="00490453"/>
    <w:rsid w:val="0049252C"/>
    <w:rsid w:val="004B513C"/>
    <w:rsid w:val="004C7169"/>
    <w:rsid w:val="004C77E7"/>
    <w:rsid w:val="004D1628"/>
    <w:rsid w:val="004D32A4"/>
    <w:rsid w:val="004E07D9"/>
    <w:rsid w:val="004E1555"/>
    <w:rsid w:val="004F584F"/>
    <w:rsid w:val="004F5F20"/>
    <w:rsid w:val="004F6867"/>
    <w:rsid w:val="005154C3"/>
    <w:rsid w:val="00520D0C"/>
    <w:rsid w:val="00536183"/>
    <w:rsid w:val="00565821"/>
    <w:rsid w:val="0059005E"/>
    <w:rsid w:val="00594EF5"/>
    <w:rsid w:val="005C2480"/>
    <w:rsid w:val="006163E1"/>
    <w:rsid w:val="0062226D"/>
    <w:rsid w:val="0062239B"/>
    <w:rsid w:val="00632D18"/>
    <w:rsid w:val="006427AA"/>
    <w:rsid w:val="00642E54"/>
    <w:rsid w:val="00652C06"/>
    <w:rsid w:val="00660EEA"/>
    <w:rsid w:val="00672EFE"/>
    <w:rsid w:val="00686EC2"/>
    <w:rsid w:val="006C7038"/>
    <w:rsid w:val="006D2615"/>
    <w:rsid w:val="006D4EFB"/>
    <w:rsid w:val="006D5E2E"/>
    <w:rsid w:val="006E1788"/>
    <w:rsid w:val="006F7898"/>
    <w:rsid w:val="00737CF0"/>
    <w:rsid w:val="0075299A"/>
    <w:rsid w:val="007700B2"/>
    <w:rsid w:val="00781F60"/>
    <w:rsid w:val="007856A9"/>
    <w:rsid w:val="007C1CBC"/>
    <w:rsid w:val="007D6A5D"/>
    <w:rsid w:val="00807714"/>
    <w:rsid w:val="008447FE"/>
    <w:rsid w:val="008949A3"/>
    <w:rsid w:val="008A145E"/>
    <w:rsid w:val="008C29D0"/>
    <w:rsid w:val="008C6794"/>
    <w:rsid w:val="008C6B3A"/>
    <w:rsid w:val="008D3E63"/>
    <w:rsid w:val="008F02FF"/>
    <w:rsid w:val="00907853"/>
    <w:rsid w:val="00921E81"/>
    <w:rsid w:val="00923501"/>
    <w:rsid w:val="00930A32"/>
    <w:rsid w:val="009348B2"/>
    <w:rsid w:val="00936143"/>
    <w:rsid w:val="00960984"/>
    <w:rsid w:val="0097423E"/>
    <w:rsid w:val="00986E78"/>
    <w:rsid w:val="009A001F"/>
    <w:rsid w:val="009D4868"/>
    <w:rsid w:val="009F0F9D"/>
    <w:rsid w:val="00A03237"/>
    <w:rsid w:val="00A21683"/>
    <w:rsid w:val="00A30C2B"/>
    <w:rsid w:val="00A34CE2"/>
    <w:rsid w:val="00A45DA0"/>
    <w:rsid w:val="00A6163B"/>
    <w:rsid w:val="00A65A7A"/>
    <w:rsid w:val="00A83A9D"/>
    <w:rsid w:val="00A93EDD"/>
    <w:rsid w:val="00A96B09"/>
    <w:rsid w:val="00AB67E2"/>
    <w:rsid w:val="00AC2C48"/>
    <w:rsid w:val="00AE5691"/>
    <w:rsid w:val="00B129C5"/>
    <w:rsid w:val="00B15A31"/>
    <w:rsid w:val="00B24C4D"/>
    <w:rsid w:val="00B41621"/>
    <w:rsid w:val="00B76A43"/>
    <w:rsid w:val="00B8190A"/>
    <w:rsid w:val="00B86F15"/>
    <w:rsid w:val="00BB59D4"/>
    <w:rsid w:val="00BC787E"/>
    <w:rsid w:val="00BE15A7"/>
    <w:rsid w:val="00BF04E3"/>
    <w:rsid w:val="00BF5AA1"/>
    <w:rsid w:val="00C0715B"/>
    <w:rsid w:val="00C20715"/>
    <w:rsid w:val="00C20756"/>
    <w:rsid w:val="00C305D4"/>
    <w:rsid w:val="00C407C4"/>
    <w:rsid w:val="00C42E97"/>
    <w:rsid w:val="00C52B36"/>
    <w:rsid w:val="00C73B2D"/>
    <w:rsid w:val="00C84605"/>
    <w:rsid w:val="00C86815"/>
    <w:rsid w:val="00C927B9"/>
    <w:rsid w:val="00C97CAB"/>
    <w:rsid w:val="00CA1D61"/>
    <w:rsid w:val="00CB2D65"/>
    <w:rsid w:val="00CC39C6"/>
    <w:rsid w:val="00CD58A2"/>
    <w:rsid w:val="00D02C6D"/>
    <w:rsid w:val="00D2475D"/>
    <w:rsid w:val="00D31401"/>
    <w:rsid w:val="00D40790"/>
    <w:rsid w:val="00D474E6"/>
    <w:rsid w:val="00D97457"/>
    <w:rsid w:val="00DE18FE"/>
    <w:rsid w:val="00DE52D6"/>
    <w:rsid w:val="00DE76C4"/>
    <w:rsid w:val="00DE7BE8"/>
    <w:rsid w:val="00E02D7A"/>
    <w:rsid w:val="00E04BFE"/>
    <w:rsid w:val="00E60761"/>
    <w:rsid w:val="00E8045C"/>
    <w:rsid w:val="00E865E5"/>
    <w:rsid w:val="00E925C0"/>
    <w:rsid w:val="00EA2A16"/>
    <w:rsid w:val="00EC234E"/>
    <w:rsid w:val="00F17536"/>
    <w:rsid w:val="00F21F8A"/>
    <w:rsid w:val="00F26F78"/>
    <w:rsid w:val="00F33698"/>
    <w:rsid w:val="00F33AF6"/>
    <w:rsid w:val="00F34A2B"/>
    <w:rsid w:val="00F5638C"/>
    <w:rsid w:val="00FA63C5"/>
    <w:rsid w:val="00FB4028"/>
    <w:rsid w:val="00FB5272"/>
    <w:rsid w:val="00FE296C"/>
    <w:rsid w:val="00FE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2794"/>
  <w15:chartTrackingRefBased/>
  <w15:docId w15:val="{8C87F9A1-171A-44BD-8640-381936363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B36"/>
    <w:rPr>
      <w:rFonts w:ascii="Times New Roman" w:hAnsi="Times New Roman"/>
      <w:sz w:val="28"/>
    </w:rPr>
  </w:style>
  <w:style w:type="paragraph" w:styleId="Heading1">
    <w:name w:val="heading 1"/>
    <w:basedOn w:val="Normal"/>
    <w:next w:val="Normal"/>
    <w:link w:val="Heading1Char"/>
    <w:uiPriority w:val="9"/>
    <w:qFormat/>
    <w:rsid w:val="00BC787E"/>
    <w:pPr>
      <w:keepNext/>
      <w:keepLines/>
      <w:spacing w:before="120" w:after="120" w:line="312" w:lineRule="auto"/>
      <w:outlineLvl w:val="0"/>
    </w:pPr>
    <w:rPr>
      <w:rFonts w:eastAsia="Times New Roman" w:cs="Times New Roman"/>
      <w:b/>
      <w:color w:val="000000"/>
      <w:sz w:val="26"/>
      <w:szCs w:val="32"/>
    </w:rPr>
  </w:style>
  <w:style w:type="paragraph" w:styleId="Heading2">
    <w:name w:val="heading 2"/>
    <w:basedOn w:val="Normal"/>
    <w:next w:val="Normal"/>
    <w:link w:val="Heading2Char"/>
    <w:uiPriority w:val="9"/>
    <w:unhideWhenUsed/>
    <w:qFormat/>
    <w:rsid w:val="00F33698"/>
    <w:pPr>
      <w:keepNext/>
      <w:keepLines/>
      <w:spacing w:before="120" w:after="120" w:line="312" w:lineRule="auto"/>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2D4A4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B36"/>
    <w:pPr>
      <w:ind w:left="720"/>
      <w:contextualSpacing/>
    </w:pPr>
  </w:style>
  <w:style w:type="table" w:styleId="TableGrid">
    <w:name w:val="Table Grid"/>
    <w:basedOn w:val="TableNormal"/>
    <w:uiPriority w:val="59"/>
    <w:rsid w:val="00C52B3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52B36"/>
    <w:rPr>
      <w:rFonts w:cs="Times New Roman"/>
      <w:color w:val="0000FF"/>
      <w:u w:val="single"/>
    </w:rPr>
  </w:style>
  <w:style w:type="paragraph" w:styleId="FootnoteText">
    <w:name w:val="footnote text"/>
    <w:basedOn w:val="Normal"/>
    <w:link w:val="FootnoteTextChar"/>
    <w:uiPriority w:val="99"/>
    <w:semiHidden/>
    <w:unhideWhenUsed/>
    <w:rsid w:val="00E607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761"/>
    <w:rPr>
      <w:rFonts w:ascii="Times New Roman" w:hAnsi="Times New Roman"/>
      <w:sz w:val="20"/>
      <w:szCs w:val="20"/>
    </w:rPr>
  </w:style>
  <w:style w:type="character" w:styleId="FootnoteReference">
    <w:name w:val="footnote reference"/>
    <w:basedOn w:val="DefaultParagraphFont"/>
    <w:uiPriority w:val="99"/>
    <w:semiHidden/>
    <w:unhideWhenUsed/>
    <w:rsid w:val="00E60761"/>
    <w:rPr>
      <w:vertAlign w:val="superscript"/>
    </w:rPr>
  </w:style>
  <w:style w:type="character" w:customStyle="1" w:styleId="fontstyle01">
    <w:name w:val="fontstyle01"/>
    <w:basedOn w:val="DefaultParagraphFont"/>
    <w:rsid w:val="008C6794"/>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1B18BE"/>
    <w:pPr>
      <w:spacing w:before="100" w:beforeAutospacing="1" w:after="100" w:afterAutospacing="1" w:line="240" w:lineRule="auto"/>
    </w:pPr>
    <w:rPr>
      <w:rFonts w:eastAsia="Times New Roman" w:cs="Times New Roman"/>
      <w:sz w:val="24"/>
      <w:szCs w:val="24"/>
    </w:rPr>
  </w:style>
  <w:style w:type="paragraph" w:styleId="BodyText">
    <w:name w:val="Body Text"/>
    <w:basedOn w:val="Normal"/>
    <w:link w:val="BodyTextChar"/>
    <w:rsid w:val="00B129C5"/>
    <w:pPr>
      <w:spacing w:after="0" w:line="240" w:lineRule="auto"/>
      <w:jc w:val="both"/>
    </w:pPr>
    <w:rPr>
      <w:rFonts w:ascii="VNI-Times" w:eastAsia="Times New Roman" w:hAnsi="VNI-Times" w:cs="Times New Roman"/>
      <w:sz w:val="24"/>
      <w:szCs w:val="20"/>
    </w:rPr>
  </w:style>
  <w:style w:type="character" w:customStyle="1" w:styleId="BodyTextChar">
    <w:name w:val="Body Text Char"/>
    <w:basedOn w:val="DefaultParagraphFont"/>
    <w:link w:val="BodyText"/>
    <w:rsid w:val="00B129C5"/>
    <w:rPr>
      <w:rFonts w:ascii="VNI-Times" w:eastAsia="Times New Roman" w:hAnsi="VNI-Times" w:cs="Times New Roman"/>
      <w:sz w:val="24"/>
      <w:szCs w:val="20"/>
    </w:rPr>
  </w:style>
  <w:style w:type="character" w:customStyle="1" w:styleId="Heading1Char">
    <w:name w:val="Heading 1 Char"/>
    <w:basedOn w:val="DefaultParagraphFont"/>
    <w:link w:val="Heading1"/>
    <w:uiPriority w:val="9"/>
    <w:rsid w:val="00BC787E"/>
    <w:rPr>
      <w:rFonts w:ascii="Times New Roman" w:eastAsiaTheme="majorEastAsia" w:hAnsi="Times New Roman" w:cstheme="majorBidi"/>
      <w:b/>
      <w:color w:val="0000FF"/>
      <w:sz w:val="26"/>
      <w:szCs w:val="32"/>
    </w:rPr>
  </w:style>
  <w:style w:type="paragraph" w:styleId="Header">
    <w:name w:val="header"/>
    <w:basedOn w:val="Normal"/>
    <w:link w:val="HeaderChar"/>
    <w:uiPriority w:val="99"/>
    <w:unhideWhenUsed/>
    <w:rsid w:val="00923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501"/>
    <w:rPr>
      <w:rFonts w:ascii="Times New Roman" w:hAnsi="Times New Roman"/>
      <w:sz w:val="28"/>
    </w:rPr>
  </w:style>
  <w:style w:type="paragraph" w:styleId="Footer">
    <w:name w:val="footer"/>
    <w:basedOn w:val="Normal"/>
    <w:link w:val="FooterChar"/>
    <w:uiPriority w:val="99"/>
    <w:unhideWhenUsed/>
    <w:rsid w:val="00923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501"/>
    <w:rPr>
      <w:rFonts w:ascii="Times New Roman" w:hAnsi="Times New Roman"/>
      <w:sz w:val="28"/>
    </w:rPr>
  </w:style>
  <w:style w:type="character" w:styleId="UnresolvedMention">
    <w:name w:val="Unresolved Mention"/>
    <w:basedOn w:val="DefaultParagraphFont"/>
    <w:uiPriority w:val="99"/>
    <w:semiHidden/>
    <w:unhideWhenUsed/>
    <w:rsid w:val="00145ECF"/>
    <w:rPr>
      <w:color w:val="605E5C"/>
      <w:shd w:val="clear" w:color="auto" w:fill="E1DFDD"/>
    </w:rPr>
  </w:style>
  <w:style w:type="paragraph" w:styleId="TOCHeading">
    <w:name w:val="TOC Heading"/>
    <w:basedOn w:val="Heading1"/>
    <w:next w:val="Normal"/>
    <w:uiPriority w:val="39"/>
    <w:unhideWhenUsed/>
    <w:qFormat/>
    <w:rsid w:val="00464BF4"/>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83A9D"/>
    <w:pPr>
      <w:tabs>
        <w:tab w:val="right" w:leader="dot" w:pos="8787"/>
      </w:tabs>
      <w:spacing w:before="40" w:after="40" w:line="240" w:lineRule="auto"/>
    </w:pPr>
    <w:rPr>
      <w:b/>
      <w:sz w:val="24"/>
    </w:rPr>
  </w:style>
  <w:style w:type="character" w:styleId="Strong">
    <w:name w:val="Strong"/>
    <w:basedOn w:val="DefaultParagraphFont"/>
    <w:uiPriority w:val="22"/>
    <w:qFormat/>
    <w:rsid w:val="004F6867"/>
    <w:rPr>
      <w:b/>
      <w:bCs/>
    </w:rPr>
  </w:style>
  <w:style w:type="character" w:customStyle="1" w:styleId="math-inline">
    <w:name w:val="math-inline"/>
    <w:basedOn w:val="DefaultParagraphFont"/>
    <w:rsid w:val="004F6867"/>
  </w:style>
  <w:style w:type="table" w:styleId="PlainTable1">
    <w:name w:val="Plain Table 1"/>
    <w:basedOn w:val="TableNormal"/>
    <w:uiPriority w:val="41"/>
    <w:rsid w:val="004F68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2D4A41"/>
    <w:rPr>
      <w:rFonts w:asciiTheme="majorHAnsi" w:eastAsiaTheme="majorEastAsia" w:hAnsiTheme="majorHAnsi" w:cstheme="majorBidi"/>
      <w:color w:val="1F4D78" w:themeColor="accent1" w:themeShade="7F"/>
      <w:sz w:val="24"/>
      <w:szCs w:val="24"/>
    </w:rPr>
  </w:style>
  <w:style w:type="paragraph" w:customStyle="1" w:styleId="Heading21">
    <w:name w:val="Heading 21"/>
    <w:basedOn w:val="Normal"/>
    <w:next w:val="Normal"/>
    <w:pPr>
      <w:keepNext/>
      <w:spacing w:before="120" w:after="120" w:line="312" w:lineRule="auto"/>
      <w:outlineLvl w:val="1"/>
    </w:pPr>
    <w:rPr>
      <w:rFonts w:eastAsia="Times New Roman" w:cs="Times New Roman"/>
      <w:b/>
      <w:color w:val="000000"/>
      <w:sz w:val="26"/>
    </w:rPr>
  </w:style>
  <w:style w:type="paragraph" w:styleId="TOC2">
    <w:name w:val="toc 2"/>
    <w:basedOn w:val="Normal"/>
    <w:next w:val="Normal"/>
    <w:autoRedefine/>
    <w:uiPriority w:val="39"/>
    <w:unhideWhenUsed/>
    <w:rsid w:val="00026E66"/>
    <w:pPr>
      <w:spacing w:before="40" w:after="40" w:line="240" w:lineRule="auto"/>
      <w:ind w:left="278"/>
    </w:pPr>
  </w:style>
  <w:style w:type="character" w:customStyle="1" w:styleId="Heading2Char">
    <w:name w:val="Heading 2 Char"/>
    <w:basedOn w:val="DefaultParagraphFont"/>
    <w:link w:val="Heading2"/>
    <w:uiPriority w:val="9"/>
    <w:rsid w:val="00F33698"/>
    <w:rPr>
      <w:rFonts w:ascii="Times New Roman" w:eastAsiaTheme="majorEastAsia" w:hAnsi="Times New Roman" w:cstheme="majorBidi"/>
      <w:b/>
      <w:sz w:val="26"/>
      <w:szCs w:val="26"/>
    </w:rPr>
  </w:style>
  <w:style w:type="character" w:styleId="PlaceholderText">
    <w:name w:val="Placeholder Text"/>
    <w:basedOn w:val="DefaultParagraphFont"/>
    <w:uiPriority w:val="99"/>
    <w:semiHidden/>
    <w:rsid w:val="008C29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1623">
      <w:bodyDiv w:val="1"/>
      <w:marLeft w:val="0"/>
      <w:marRight w:val="0"/>
      <w:marTop w:val="0"/>
      <w:marBottom w:val="0"/>
      <w:divBdr>
        <w:top w:val="none" w:sz="0" w:space="0" w:color="auto"/>
        <w:left w:val="none" w:sz="0" w:space="0" w:color="auto"/>
        <w:bottom w:val="none" w:sz="0" w:space="0" w:color="auto"/>
        <w:right w:val="none" w:sz="0" w:space="0" w:color="auto"/>
      </w:divBdr>
    </w:div>
    <w:div w:id="125585719">
      <w:bodyDiv w:val="1"/>
      <w:marLeft w:val="0"/>
      <w:marRight w:val="0"/>
      <w:marTop w:val="0"/>
      <w:marBottom w:val="0"/>
      <w:divBdr>
        <w:top w:val="none" w:sz="0" w:space="0" w:color="auto"/>
        <w:left w:val="none" w:sz="0" w:space="0" w:color="auto"/>
        <w:bottom w:val="none" w:sz="0" w:space="0" w:color="auto"/>
        <w:right w:val="none" w:sz="0" w:space="0" w:color="auto"/>
      </w:divBdr>
      <w:divsChild>
        <w:div w:id="767430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79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43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034748">
      <w:bodyDiv w:val="1"/>
      <w:marLeft w:val="0"/>
      <w:marRight w:val="0"/>
      <w:marTop w:val="0"/>
      <w:marBottom w:val="0"/>
      <w:divBdr>
        <w:top w:val="none" w:sz="0" w:space="0" w:color="auto"/>
        <w:left w:val="none" w:sz="0" w:space="0" w:color="auto"/>
        <w:bottom w:val="none" w:sz="0" w:space="0" w:color="auto"/>
        <w:right w:val="none" w:sz="0" w:space="0" w:color="auto"/>
      </w:divBdr>
    </w:div>
    <w:div w:id="271210816">
      <w:bodyDiv w:val="1"/>
      <w:marLeft w:val="0"/>
      <w:marRight w:val="0"/>
      <w:marTop w:val="0"/>
      <w:marBottom w:val="0"/>
      <w:divBdr>
        <w:top w:val="none" w:sz="0" w:space="0" w:color="auto"/>
        <w:left w:val="none" w:sz="0" w:space="0" w:color="auto"/>
        <w:bottom w:val="none" w:sz="0" w:space="0" w:color="auto"/>
        <w:right w:val="none" w:sz="0" w:space="0" w:color="auto"/>
      </w:divBdr>
    </w:div>
    <w:div w:id="302658697">
      <w:bodyDiv w:val="1"/>
      <w:marLeft w:val="0"/>
      <w:marRight w:val="0"/>
      <w:marTop w:val="0"/>
      <w:marBottom w:val="0"/>
      <w:divBdr>
        <w:top w:val="none" w:sz="0" w:space="0" w:color="auto"/>
        <w:left w:val="none" w:sz="0" w:space="0" w:color="auto"/>
        <w:bottom w:val="none" w:sz="0" w:space="0" w:color="auto"/>
        <w:right w:val="none" w:sz="0" w:space="0" w:color="auto"/>
      </w:divBdr>
    </w:div>
    <w:div w:id="524707912">
      <w:bodyDiv w:val="1"/>
      <w:marLeft w:val="0"/>
      <w:marRight w:val="0"/>
      <w:marTop w:val="0"/>
      <w:marBottom w:val="0"/>
      <w:divBdr>
        <w:top w:val="none" w:sz="0" w:space="0" w:color="auto"/>
        <w:left w:val="none" w:sz="0" w:space="0" w:color="auto"/>
        <w:bottom w:val="none" w:sz="0" w:space="0" w:color="auto"/>
        <w:right w:val="none" w:sz="0" w:space="0" w:color="auto"/>
      </w:divBdr>
    </w:div>
    <w:div w:id="695469373">
      <w:bodyDiv w:val="1"/>
      <w:marLeft w:val="0"/>
      <w:marRight w:val="0"/>
      <w:marTop w:val="0"/>
      <w:marBottom w:val="0"/>
      <w:divBdr>
        <w:top w:val="none" w:sz="0" w:space="0" w:color="auto"/>
        <w:left w:val="none" w:sz="0" w:space="0" w:color="auto"/>
        <w:bottom w:val="none" w:sz="0" w:space="0" w:color="auto"/>
        <w:right w:val="none" w:sz="0" w:space="0" w:color="auto"/>
      </w:divBdr>
    </w:div>
    <w:div w:id="867838503">
      <w:bodyDiv w:val="1"/>
      <w:marLeft w:val="0"/>
      <w:marRight w:val="0"/>
      <w:marTop w:val="0"/>
      <w:marBottom w:val="0"/>
      <w:divBdr>
        <w:top w:val="none" w:sz="0" w:space="0" w:color="auto"/>
        <w:left w:val="none" w:sz="0" w:space="0" w:color="auto"/>
        <w:bottom w:val="none" w:sz="0" w:space="0" w:color="auto"/>
        <w:right w:val="none" w:sz="0" w:space="0" w:color="auto"/>
      </w:divBdr>
    </w:div>
    <w:div w:id="1211115146">
      <w:bodyDiv w:val="1"/>
      <w:marLeft w:val="0"/>
      <w:marRight w:val="0"/>
      <w:marTop w:val="0"/>
      <w:marBottom w:val="0"/>
      <w:divBdr>
        <w:top w:val="none" w:sz="0" w:space="0" w:color="auto"/>
        <w:left w:val="none" w:sz="0" w:space="0" w:color="auto"/>
        <w:bottom w:val="none" w:sz="0" w:space="0" w:color="auto"/>
        <w:right w:val="none" w:sz="0" w:space="0" w:color="auto"/>
      </w:divBdr>
    </w:div>
    <w:div w:id="1248616842">
      <w:bodyDiv w:val="1"/>
      <w:marLeft w:val="0"/>
      <w:marRight w:val="0"/>
      <w:marTop w:val="0"/>
      <w:marBottom w:val="0"/>
      <w:divBdr>
        <w:top w:val="none" w:sz="0" w:space="0" w:color="auto"/>
        <w:left w:val="none" w:sz="0" w:space="0" w:color="auto"/>
        <w:bottom w:val="none" w:sz="0" w:space="0" w:color="auto"/>
        <w:right w:val="none" w:sz="0" w:space="0" w:color="auto"/>
      </w:divBdr>
    </w:div>
    <w:div w:id="1542476126">
      <w:bodyDiv w:val="1"/>
      <w:marLeft w:val="0"/>
      <w:marRight w:val="0"/>
      <w:marTop w:val="0"/>
      <w:marBottom w:val="0"/>
      <w:divBdr>
        <w:top w:val="none" w:sz="0" w:space="0" w:color="auto"/>
        <w:left w:val="none" w:sz="0" w:space="0" w:color="auto"/>
        <w:bottom w:val="none" w:sz="0" w:space="0" w:color="auto"/>
        <w:right w:val="none" w:sz="0" w:space="0" w:color="auto"/>
      </w:divBdr>
    </w:div>
    <w:div w:id="2082484457">
      <w:bodyDiv w:val="1"/>
      <w:marLeft w:val="0"/>
      <w:marRight w:val="0"/>
      <w:marTop w:val="0"/>
      <w:marBottom w:val="0"/>
      <w:divBdr>
        <w:top w:val="none" w:sz="0" w:space="0" w:color="auto"/>
        <w:left w:val="none" w:sz="0" w:space="0" w:color="auto"/>
        <w:bottom w:val="none" w:sz="0" w:space="0" w:color="auto"/>
        <w:right w:val="none" w:sz="0" w:space="0" w:color="auto"/>
      </w:divBdr>
      <w:divsChild>
        <w:div w:id="315498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67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543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95B50-4688-495E-8FE7-D1442076E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22</Pages>
  <Words>6433</Words>
  <Characters>36674</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Đề cương luận văn – Khung học sâu tích hợp cơ chế giải thích</vt:lpstr>
    </vt:vector>
  </TitlesOfParts>
  <Company/>
  <LinksUpToDate>false</LinksUpToDate>
  <CharactersWithSpaces>43021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văn – Khung học sâu tích hợp cơ chế giải thích</dc:title>
  <dc:subject/>
  <dc:creator>dell</dc:creator>
  <cp:keywords/>
  <dc:description/>
  <cp:lastModifiedBy>Trương Tấn Nghĩa</cp:lastModifiedBy>
  <cp:revision>30</cp:revision>
  <dcterms:created xsi:type="dcterms:W3CDTF">2026-09-24T14:18:00Z</dcterms:created>
  <dcterms:modified xsi:type="dcterms:W3CDTF">2026-10-12T08:33:00Z</dcterms:modified>
</cp:coreProperties>
</file>