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5240"/>
      </w:tblGrid>
      <w:tr w:rsidR="00CD0C06" w:rsidRPr="00C82B1D" w14:paraId="6934B029" w14:textId="77777777" w:rsidTr="00673F84">
        <w:trPr>
          <w:jc w:val="center"/>
        </w:trPr>
        <w:tc>
          <w:tcPr>
            <w:tcW w:w="5240" w:type="dxa"/>
          </w:tcPr>
          <w:p w14:paraId="3BD2B0C8" w14:textId="77777777" w:rsidR="00CD0C06" w:rsidRPr="00C82B1D" w:rsidRDefault="00CD0C06" w:rsidP="00673F84">
            <w:pPr>
              <w:tabs>
                <w:tab w:val="center" w:pos="198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ĐẠI HỌC QUỐC GIA TP. HỒ CHÍ MINH</w:t>
            </w:r>
          </w:p>
          <w:p w14:paraId="1CD4BF5A" w14:textId="77777777" w:rsidR="00CD0C06" w:rsidRPr="00C82B1D" w:rsidRDefault="00CD0C06" w:rsidP="00673F84">
            <w:pPr>
              <w:tabs>
                <w:tab w:val="center" w:pos="198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TRƯỜNG ĐẠI HỌC </w:t>
            </w:r>
          </w:p>
          <w:p w14:paraId="28BD993E" w14:textId="77777777" w:rsidR="00CD0C06" w:rsidRPr="00C82B1D" w:rsidRDefault="00CD0C06" w:rsidP="00673F84">
            <w:pPr>
              <w:tabs>
                <w:tab w:val="center" w:pos="198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 NGHỆ THÔNG TIN</w:t>
            </w:r>
          </w:p>
          <w:p w14:paraId="0CACA62F" w14:textId="77777777" w:rsidR="00CD0C06" w:rsidRPr="00C82B1D" w:rsidRDefault="00CD0C06" w:rsidP="00673F84">
            <w:pPr>
              <w:tabs>
                <w:tab w:val="center" w:pos="198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  <w:tc>
          <w:tcPr>
            <w:tcW w:w="5240" w:type="dxa"/>
          </w:tcPr>
          <w:p w14:paraId="56701790" w14:textId="77777777" w:rsidR="00CD0C06" w:rsidRPr="00C82B1D" w:rsidRDefault="00CD0C06" w:rsidP="00673F84">
            <w:pPr>
              <w:tabs>
                <w:tab w:val="center" w:pos="198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14:paraId="2544DBE3" w14:textId="77777777" w:rsidR="00CD0C06" w:rsidRPr="00C82B1D" w:rsidRDefault="00CD0C06" w:rsidP="00673F84">
            <w:pPr>
              <w:tabs>
                <w:tab w:val="center" w:pos="198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</w:p>
          <w:p w14:paraId="5DB44E82" w14:textId="77777777" w:rsidR="00CD0C06" w:rsidRPr="00C82B1D" w:rsidRDefault="00BB49EA" w:rsidP="00BB49EA">
            <w:pPr>
              <w:tabs>
                <w:tab w:val="center" w:pos="198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2556F40E" w14:textId="77777777" w:rsidR="00CD0C06" w:rsidRPr="00C82B1D" w:rsidRDefault="00CD0C06" w:rsidP="00CD0C06">
      <w:pPr>
        <w:tabs>
          <w:tab w:val="center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DD8ACA" w14:textId="77777777" w:rsidR="00CD0C06" w:rsidRPr="00C82B1D" w:rsidRDefault="00CD0C06" w:rsidP="00CD0C06">
      <w:pPr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B1D">
        <w:rPr>
          <w:rFonts w:ascii="Times New Roman" w:eastAsia="Times New Roman" w:hAnsi="Times New Roman" w:cs="Times New Roman"/>
          <w:b/>
          <w:sz w:val="32"/>
          <w:szCs w:val="32"/>
        </w:rPr>
        <w:t>ĐỀ CƯƠNG CHI TIẾT KHOÁ LUẬN TỐT NGHIỆP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5665"/>
      </w:tblGrid>
      <w:tr w:rsidR="00CD0C06" w:rsidRPr="00C82B1D" w14:paraId="42769562" w14:textId="77777777" w:rsidTr="00673F84">
        <w:trPr>
          <w:jc w:val="center"/>
        </w:trPr>
        <w:tc>
          <w:tcPr>
            <w:tcW w:w="10480" w:type="dxa"/>
            <w:gridSpan w:val="2"/>
          </w:tcPr>
          <w:p w14:paraId="352228B9" w14:textId="77777777" w:rsidR="00CD0C06" w:rsidRDefault="00CD0C06" w:rsidP="00B075B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atermarking </w:t>
            </w:r>
            <w:r w:rsid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udio </w:t>
            </w:r>
            <w:proofErr w:type="spellStart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0E7"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  <w:p w14:paraId="7A8103AA" w14:textId="77777777" w:rsidR="006740E7" w:rsidRPr="00C82B1D" w:rsidRDefault="006740E7" w:rsidP="00BB49EA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40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6740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740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tiếng</w:t>
            </w:r>
            <w:proofErr w:type="spellEnd"/>
            <w:r w:rsidRPr="006740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Anh: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of </w:t>
            </w:r>
            <w:r w:rsidRPr="006740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audio watermarking </w:t>
            </w:r>
            <w:r w:rsid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 music distribution</w:t>
            </w:r>
          </w:p>
        </w:tc>
      </w:tr>
      <w:tr w:rsidR="00CD0C06" w:rsidRPr="00C82B1D" w14:paraId="6DBC234F" w14:textId="77777777" w:rsidTr="00673F84">
        <w:trPr>
          <w:jc w:val="center"/>
        </w:trPr>
        <w:tc>
          <w:tcPr>
            <w:tcW w:w="10480" w:type="dxa"/>
            <w:gridSpan w:val="2"/>
          </w:tcPr>
          <w:p w14:paraId="5A4D978F" w14:textId="77777777" w:rsidR="00CD0C06" w:rsidRPr="00C82B1D" w:rsidRDefault="00CD0C06" w:rsidP="00673F8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bộ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dẫn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TS.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Đức</w:t>
            </w:r>
            <w:proofErr w:type="spellEnd"/>
          </w:p>
        </w:tc>
      </w:tr>
      <w:tr w:rsidR="00CD0C06" w:rsidRPr="00C82B1D" w14:paraId="4EDDE4C9" w14:textId="77777777" w:rsidTr="00673F84">
        <w:trPr>
          <w:jc w:val="center"/>
        </w:trPr>
        <w:tc>
          <w:tcPr>
            <w:tcW w:w="10480" w:type="dxa"/>
            <w:gridSpan w:val="2"/>
          </w:tcPr>
          <w:p w14:paraId="65A39026" w14:textId="77777777" w:rsidR="00CD0C06" w:rsidRPr="00C82B1D" w:rsidRDefault="00CD0C06" w:rsidP="00673F84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18/09/2019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31/12/2019</w:t>
            </w:r>
          </w:p>
        </w:tc>
      </w:tr>
      <w:tr w:rsidR="00CD0C06" w:rsidRPr="00C82B1D" w14:paraId="2E9AA66C" w14:textId="77777777" w:rsidTr="00673F84">
        <w:trPr>
          <w:jc w:val="center"/>
        </w:trPr>
        <w:tc>
          <w:tcPr>
            <w:tcW w:w="10480" w:type="dxa"/>
            <w:gridSpan w:val="2"/>
          </w:tcPr>
          <w:p w14:paraId="319ECAD6" w14:textId="77777777" w:rsidR="00CD0C06" w:rsidRPr="00C82B1D" w:rsidRDefault="00CD0C06" w:rsidP="00673F84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3D84916" w14:textId="77777777" w:rsidR="00CD0C06" w:rsidRPr="00C82B1D" w:rsidRDefault="0012284A" w:rsidP="00673F84">
            <w:pPr>
              <w:numPr>
                <w:ilvl w:val="0"/>
                <w:numId w:val="2"/>
              </w:num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Đặng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Khương</w:t>
            </w:r>
            <w:r w:rsidR="00CD0C06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15520389</w:t>
            </w:r>
          </w:p>
          <w:p w14:paraId="0B78A690" w14:textId="77777777" w:rsidR="00CD0C06" w:rsidRPr="00C82B1D" w:rsidRDefault="0012284A" w:rsidP="0012284A">
            <w:pPr>
              <w:numPr>
                <w:ilvl w:val="0"/>
                <w:numId w:val="2"/>
              </w:num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Nam</w:t>
            </w:r>
            <w:r w:rsidR="00CD0C06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15520526</w:t>
            </w:r>
          </w:p>
        </w:tc>
      </w:tr>
      <w:tr w:rsidR="00CD0C06" w:rsidRPr="00C82B1D" w14:paraId="1DD4F27D" w14:textId="77777777" w:rsidTr="00673F84">
        <w:trPr>
          <w:jc w:val="center"/>
        </w:trPr>
        <w:tc>
          <w:tcPr>
            <w:tcW w:w="10480" w:type="dxa"/>
            <w:gridSpan w:val="2"/>
          </w:tcPr>
          <w:p w14:paraId="7DEF5B57" w14:textId="77777777" w:rsidR="00CD0C06" w:rsidRPr="00C82B1D" w:rsidRDefault="00CD0C06" w:rsidP="00673F84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62901E33" w14:textId="77777777" w:rsidR="00CD0C06" w:rsidRPr="00C82B1D" w:rsidRDefault="00CD0C06" w:rsidP="00BB49EA">
            <w:pPr>
              <w:numPr>
                <w:ilvl w:val="0"/>
                <w:numId w:val="1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12284A"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watermarking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nhằm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DE385A2" w14:textId="77777777" w:rsidR="00CD0C06" w:rsidRPr="00C82B1D" w:rsidRDefault="00CD0C06" w:rsidP="00BB49EA">
            <w:pPr>
              <w:numPr>
                <w:ilvl w:val="0"/>
                <w:numId w:val="1"/>
              </w:num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Đối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tượng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="00E16F62">
              <w:rPr>
                <w:rFonts w:ascii="Times New Roman" w:eastAsia="Times New Roman" w:hAnsi="Times New Roman" w:cs="Times New Roman"/>
                <w:sz w:val="24"/>
                <w:szCs w:val="24"/>
              </w:rPr>
              <w:t>,…</w:t>
            </w:r>
            <w:proofErr w:type="gramEnd"/>
          </w:p>
          <w:p w14:paraId="2C8A8267" w14:textId="77777777" w:rsidR="0012284A" w:rsidRPr="00C82B1D" w:rsidRDefault="0012284A" w:rsidP="00BB49EA">
            <w:pPr>
              <w:numPr>
                <w:ilvl w:val="0"/>
                <w:numId w:val="1"/>
              </w:num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Phạm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nghiên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cứu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C82B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1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watermarking</w:t>
            </w:r>
            <w:r w:rsidR="00E16F6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fingerprint </w:t>
            </w:r>
            <w:proofErr w:type="spellStart"/>
            <w:r w:rsidR="00E16F62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E16F62">
              <w:rPr>
                <w:rFonts w:ascii="Times New Roman" w:hAnsi="Times New Roman" w:cs="Times New Roman"/>
                <w:sz w:val="24"/>
                <w:szCs w:val="24"/>
              </w:rPr>
              <w:t xml:space="preserve"> audio</w:t>
            </w:r>
          </w:p>
          <w:p w14:paraId="58B96822" w14:textId="77777777" w:rsidR="008E7A63" w:rsidRPr="00BB49EA" w:rsidRDefault="00CD0C06" w:rsidP="00BB49EA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Phương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pháp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khoá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khoá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khoá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 </w:t>
            </w:r>
            <w:r w:rsidR="00C82B1D" w:rsidRPr="00BB49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82B1D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="00C82B1D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>Khảo</w:t>
            </w:r>
            <w:proofErr w:type="spellEnd"/>
            <w:r w:rsidR="00C82B1D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>sát</w:t>
            </w:r>
            <w:proofErr w:type="spellEnd"/>
            <w:r w:rsidR="00C82B1D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82B1D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="00C82B1D" w:rsidRPr="00BB49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82B1D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="00C82B1D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>Phân</w:t>
            </w:r>
            <w:proofErr w:type="spellEnd"/>
            <w:r w:rsidR="00C82B1D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B49EA">
              <w:rPr>
                <w:rFonts w:ascii="Times New Roman" w:hAnsi="Times New Roman" w:cs="Times New Roman"/>
                <w:b/>
                <w:sz w:val="24"/>
                <w:szCs w:val="24"/>
              </w:rPr>
              <w:t>tích</w:t>
            </w:r>
            <w:proofErr w:type="spellEnd"/>
            <w:r w:rsidR="00BB49E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B49E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watermarking</w:t>
            </w:r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watermarking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="00E16F62" w:rsidRPr="00BB49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23119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="00F23119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="00F23119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3119" w:rsidRPr="00BB49E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t>tiễn</w:t>
            </w:r>
            <w:proofErr w:type="spellEnd"/>
            <w:r w:rsidR="00F23119" w:rsidRPr="00BB49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A63" w:rsidRPr="00BB49EA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  <w:p w14:paraId="5BDCBB77" w14:textId="77777777" w:rsidR="008E7A63" w:rsidRPr="008E7A63" w:rsidRDefault="008E7A63" w:rsidP="00BB49EA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F62">
              <w:rPr>
                <w:rFonts w:ascii="Times New Roman" w:hAnsi="Times New Roman" w:cs="Times New Roman"/>
                <w:sz w:val="24"/>
                <w:szCs w:val="24"/>
              </w:rPr>
              <w:t>watermarking</w:t>
            </w:r>
          </w:p>
          <w:p w14:paraId="3E109946" w14:textId="77777777" w:rsidR="00CD0C06" w:rsidRPr="00C82B1D" w:rsidRDefault="008E7A63" w:rsidP="00BB49EA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F62">
              <w:rPr>
                <w:rFonts w:ascii="Times New Roman" w:hAnsi="Times New Roman" w:cs="Times New Roman"/>
                <w:sz w:val="24"/>
                <w:szCs w:val="24"/>
              </w:rPr>
              <w:t>watermarking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</w:t>
            </w:r>
            <w:r w:rsidR="00BB49E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CD0C06" w:rsidRPr="00C82B1D" w14:paraId="74261C0C" w14:textId="77777777" w:rsidTr="00673F84">
        <w:trPr>
          <w:jc w:val="center"/>
        </w:trPr>
        <w:tc>
          <w:tcPr>
            <w:tcW w:w="10480" w:type="dxa"/>
            <w:gridSpan w:val="2"/>
          </w:tcPr>
          <w:p w14:paraId="0D677A02" w14:textId="77777777" w:rsidR="00CD0C06" w:rsidRPr="00C82B1D" w:rsidRDefault="00CD0C06" w:rsidP="00673F84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Kế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hoạch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tbl>
            <w:tblPr>
              <w:tblW w:w="1025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8"/>
              <w:gridCol w:w="4814"/>
              <w:gridCol w:w="2410"/>
              <w:gridCol w:w="2291"/>
            </w:tblGrid>
            <w:tr w:rsidR="00CD0C06" w:rsidRPr="00C82B1D" w14:paraId="392977E1" w14:textId="77777777" w:rsidTr="00BB49EA">
              <w:tc>
                <w:tcPr>
                  <w:tcW w:w="738" w:type="dxa"/>
                  <w:shd w:val="clear" w:color="auto" w:fill="auto"/>
                  <w:vAlign w:val="center"/>
                </w:tcPr>
                <w:p w14:paraId="55C054F9" w14:textId="77777777" w:rsidR="00CD0C06" w:rsidRPr="00BB49EA" w:rsidRDefault="00CD0C06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4814" w:type="dxa"/>
                  <w:shd w:val="clear" w:color="auto" w:fill="auto"/>
                  <w:vAlign w:val="center"/>
                </w:tcPr>
                <w:p w14:paraId="4E88C1C7" w14:textId="77777777" w:rsidR="00CD0C06" w:rsidRPr="00BB49EA" w:rsidRDefault="00CD0C06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Công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việc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6F7EC9A7" w14:textId="77777777" w:rsidR="00CD0C06" w:rsidRPr="00BB49EA" w:rsidRDefault="00CD0C06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Thời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gian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2291" w:type="dxa"/>
                  <w:shd w:val="clear" w:color="auto" w:fill="auto"/>
                  <w:vAlign w:val="center"/>
                </w:tcPr>
                <w:p w14:paraId="6E0B0E1E" w14:textId="77777777" w:rsidR="00CD0C06" w:rsidRPr="00BB49EA" w:rsidRDefault="00CD0C06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Phân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  <w:tr w:rsidR="008E7A63" w:rsidRPr="00C82B1D" w14:paraId="7EDD0014" w14:textId="77777777" w:rsidTr="00BB49EA">
              <w:tc>
                <w:tcPr>
                  <w:tcW w:w="738" w:type="dxa"/>
                  <w:shd w:val="clear" w:color="auto" w:fill="auto"/>
                  <w:vAlign w:val="center"/>
                </w:tcPr>
                <w:p w14:paraId="06E8CAA2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14" w:type="dxa"/>
                  <w:shd w:val="clear" w:color="auto" w:fill="auto"/>
                  <w:vAlign w:val="center"/>
                </w:tcPr>
                <w:p w14:paraId="2BB25ECD" w14:textId="77777777" w:rsidR="008E7A63" w:rsidRPr="00BB49EA" w:rsidRDefault="008E7A63" w:rsidP="00673F84">
                  <w:pPr>
                    <w:spacing w:before="120" w:after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Phân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tích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nghệ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ứng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dụng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thiết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74EBAFEB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tuần</w:t>
                  </w:r>
                  <w:proofErr w:type="spellEnd"/>
                </w:p>
              </w:tc>
              <w:tc>
                <w:tcPr>
                  <w:tcW w:w="2291" w:type="dxa"/>
                  <w:shd w:val="clear" w:color="auto" w:fill="auto"/>
                  <w:vAlign w:val="center"/>
                </w:tcPr>
                <w:p w14:paraId="10C8B539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Khương</w:t>
                  </w:r>
                  <w:r w:rsid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</w:tr>
            <w:tr w:rsidR="008E7A63" w:rsidRPr="00C82B1D" w14:paraId="55F6E4B0" w14:textId="77777777" w:rsidTr="00BB49EA">
              <w:tc>
                <w:tcPr>
                  <w:tcW w:w="738" w:type="dxa"/>
                  <w:shd w:val="clear" w:color="auto" w:fill="auto"/>
                  <w:vAlign w:val="center"/>
                </w:tcPr>
                <w:p w14:paraId="7F58FE31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14" w:type="dxa"/>
                  <w:shd w:val="clear" w:color="auto" w:fill="auto"/>
                  <w:vAlign w:val="center"/>
                </w:tcPr>
                <w:p w14:paraId="141C929E" w14:textId="77777777" w:rsidR="008E7A63" w:rsidRPr="00BB49EA" w:rsidRDefault="008E7A63" w:rsidP="00673F84">
                  <w:pPr>
                    <w:spacing w:before="120" w:after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phân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tích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thiết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kế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dữ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liệu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273171C5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tuần</w:t>
                  </w:r>
                  <w:proofErr w:type="spellEnd"/>
                </w:p>
              </w:tc>
              <w:tc>
                <w:tcPr>
                  <w:tcW w:w="2291" w:type="dxa"/>
                  <w:shd w:val="clear" w:color="auto" w:fill="auto"/>
                  <w:vAlign w:val="center"/>
                </w:tcPr>
                <w:p w14:paraId="2EE65926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Khương</w:t>
                  </w:r>
                </w:p>
              </w:tc>
            </w:tr>
            <w:tr w:rsidR="008E7A63" w:rsidRPr="00C82B1D" w14:paraId="08E1A0C0" w14:textId="77777777" w:rsidTr="00BB49EA">
              <w:tc>
                <w:tcPr>
                  <w:tcW w:w="738" w:type="dxa"/>
                  <w:shd w:val="clear" w:color="auto" w:fill="auto"/>
                  <w:vAlign w:val="center"/>
                </w:tcPr>
                <w:p w14:paraId="7BB024A0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14" w:type="dxa"/>
                  <w:shd w:val="clear" w:color="auto" w:fill="auto"/>
                  <w:vAlign w:val="center"/>
                </w:tcPr>
                <w:p w14:paraId="2F7A1586" w14:textId="77777777" w:rsidR="008E7A63" w:rsidRPr="00BB49EA" w:rsidRDefault="008E7A63" w:rsidP="00673F84">
                  <w:pPr>
                    <w:spacing w:before="120" w:after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hiểu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cụ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nền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tảng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799871D8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tuần</w:t>
                  </w:r>
                  <w:proofErr w:type="spellEnd"/>
                </w:p>
              </w:tc>
              <w:tc>
                <w:tcPr>
                  <w:tcW w:w="2291" w:type="dxa"/>
                  <w:shd w:val="clear" w:color="auto" w:fill="auto"/>
                  <w:vAlign w:val="center"/>
                </w:tcPr>
                <w:p w14:paraId="68546633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</w:tr>
            <w:tr w:rsidR="008E7A63" w:rsidRPr="00C82B1D" w14:paraId="6BCB0694" w14:textId="77777777" w:rsidTr="00BB49EA">
              <w:tc>
                <w:tcPr>
                  <w:tcW w:w="738" w:type="dxa"/>
                  <w:shd w:val="clear" w:color="auto" w:fill="auto"/>
                  <w:vAlign w:val="center"/>
                </w:tcPr>
                <w:p w14:paraId="52E0A0A5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14" w:type="dxa"/>
                  <w:shd w:val="clear" w:color="auto" w:fill="auto"/>
                  <w:vAlign w:val="center"/>
                </w:tcPr>
                <w:p w14:paraId="0E7FAAF1" w14:textId="77777777" w:rsidR="008E7A63" w:rsidRPr="00BB49EA" w:rsidRDefault="008E7A63" w:rsidP="00673F84">
                  <w:pPr>
                    <w:spacing w:before="120" w:after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Phân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tích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áp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dụng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cụ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nền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tảng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triển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khai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tế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52CDA096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tuần</w:t>
                  </w:r>
                  <w:proofErr w:type="spellEnd"/>
                </w:p>
              </w:tc>
              <w:tc>
                <w:tcPr>
                  <w:tcW w:w="2291" w:type="dxa"/>
                  <w:shd w:val="clear" w:color="auto" w:fill="auto"/>
                  <w:vAlign w:val="center"/>
                </w:tcPr>
                <w:p w14:paraId="35968DCF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Khương</w:t>
                  </w:r>
                  <w:r w:rsid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</w:tr>
            <w:tr w:rsidR="008E7A63" w:rsidRPr="00C82B1D" w14:paraId="4D0DF944" w14:textId="77777777" w:rsidTr="00BB49EA">
              <w:tc>
                <w:tcPr>
                  <w:tcW w:w="738" w:type="dxa"/>
                  <w:shd w:val="clear" w:color="auto" w:fill="auto"/>
                  <w:vAlign w:val="center"/>
                </w:tcPr>
                <w:p w14:paraId="66C8476F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814" w:type="dxa"/>
                  <w:shd w:val="clear" w:color="auto" w:fill="auto"/>
                  <w:vAlign w:val="center"/>
                </w:tcPr>
                <w:p w14:paraId="2C696E47" w14:textId="77777777" w:rsidR="008E7A63" w:rsidRPr="00BB49EA" w:rsidRDefault="008E7A63" w:rsidP="00673F84">
                  <w:pPr>
                    <w:spacing w:before="120" w:after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Đánh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phát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triển</w:t>
                  </w:r>
                  <w:proofErr w:type="spellEnd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63B8646B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tuần</w:t>
                  </w:r>
                  <w:proofErr w:type="spellEnd"/>
                </w:p>
              </w:tc>
              <w:tc>
                <w:tcPr>
                  <w:tcW w:w="2291" w:type="dxa"/>
                  <w:shd w:val="clear" w:color="auto" w:fill="auto"/>
                  <w:vAlign w:val="center"/>
                </w:tcPr>
                <w:p w14:paraId="33F159C7" w14:textId="77777777" w:rsidR="008E7A63" w:rsidRPr="00BB49EA" w:rsidRDefault="008E7A63" w:rsidP="00BB49EA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Khương</w:t>
                  </w:r>
                  <w:r w:rsid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BB49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</w:tr>
          </w:tbl>
          <w:p w14:paraId="2C20749B" w14:textId="77777777" w:rsidR="00CD0C06" w:rsidRPr="00C82B1D" w:rsidRDefault="00CD0C06" w:rsidP="00673F84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0C06" w:rsidRPr="00C82B1D" w14:paraId="77CD19D4" w14:textId="77777777" w:rsidTr="00BB49EA">
        <w:trPr>
          <w:jc w:val="center"/>
        </w:trPr>
        <w:tc>
          <w:tcPr>
            <w:tcW w:w="4815" w:type="dxa"/>
          </w:tcPr>
          <w:p w14:paraId="750EEBF9" w14:textId="77777777" w:rsidR="00BB49EA" w:rsidRDefault="00BB49EA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7F93C9" w14:textId="77777777" w:rsidR="00BB49EA" w:rsidRDefault="00BB49EA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56840" w14:textId="77777777" w:rsidR="00CD0C06" w:rsidRPr="00C82B1D" w:rsidRDefault="00CD0C06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Xác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CBHD</w:t>
            </w:r>
          </w:p>
          <w:p w14:paraId="348D3E1C" w14:textId="77777777" w:rsidR="00CD0C06" w:rsidRDefault="00CD0C06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994905D" w14:textId="77777777" w:rsidR="00BB49EA" w:rsidRDefault="00BB49EA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73119B" w14:textId="77777777" w:rsidR="00BB49EA" w:rsidRDefault="00BB49EA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74EA3" w14:textId="77777777" w:rsidR="00BB49EA" w:rsidRDefault="00BB49EA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6C108932" w14:textId="77777777" w:rsidR="00BB49EA" w:rsidRPr="00BB49EA" w:rsidRDefault="00BB49EA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TS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Dương</w:t>
            </w:r>
            <w:proofErr w:type="spellEnd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Minh </w:t>
            </w:r>
            <w:proofErr w:type="spellStart"/>
            <w:r w:rsidRPr="00BB4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Đức</w:t>
            </w:r>
            <w:proofErr w:type="spellEnd"/>
          </w:p>
        </w:tc>
        <w:tc>
          <w:tcPr>
            <w:tcW w:w="5665" w:type="dxa"/>
          </w:tcPr>
          <w:p w14:paraId="516C3607" w14:textId="77777777" w:rsidR="00BB49EA" w:rsidRDefault="00BB49EA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6195EA" w14:textId="77777777" w:rsidR="00CD0C06" w:rsidRPr="00C82B1D" w:rsidRDefault="008E7A63" w:rsidP="00673F8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TP. HCM,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C11703" w14:textId="77777777" w:rsidR="00CD0C06" w:rsidRPr="00C82B1D" w:rsidRDefault="00CD0C06" w:rsidP="00673F84">
            <w:pPr>
              <w:tabs>
                <w:tab w:val="center" w:pos="143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="008E7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14:paraId="139CA23D" w14:textId="77777777" w:rsidR="008E7A63" w:rsidRPr="00C82B1D" w:rsidRDefault="00CD0C06" w:rsidP="008E7A63">
            <w:pPr>
              <w:tabs>
                <w:tab w:val="center" w:pos="143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8E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E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E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E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E7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="008E7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="008E7A63"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="008E7A63"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E7A63" w:rsidRPr="00C82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="008E7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  <w:p w14:paraId="7B08B0F5" w14:textId="77777777" w:rsidR="008E7A63" w:rsidRPr="00C82B1D" w:rsidRDefault="008E7A63" w:rsidP="008E7A63">
            <w:pPr>
              <w:tabs>
                <w:tab w:val="center" w:pos="143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82B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A97F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79AD0E" w14:textId="77777777" w:rsidR="00CD0C06" w:rsidRPr="00C82B1D" w:rsidRDefault="008E7A63" w:rsidP="00673F84">
            <w:pPr>
              <w:tabs>
                <w:tab w:val="center" w:pos="143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</w:p>
          <w:p w14:paraId="31F0A3EA" w14:textId="77777777" w:rsidR="00CD0C06" w:rsidRPr="00C82B1D" w:rsidRDefault="00CD0C06" w:rsidP="00673F84">
            <w:pPr>
              <w:tabs>
                <w:tab w:val="center" w:pos="143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264C158" w14:textId="77777777" w:rsidR="00D20469" w:rsidRPr="00C82B1D" w:rsidRDefault="005E0425" w:rsidP="008E7A63">
      <w:pPr>
        <w:rPr>
          <w:rFonts w:ascii="Times New Roman" w:hAnsi="Times New Roman" w:cs="Times New Roman"/>
        </w:rPr>
      </w:pPr>
    </w:p>
    <w:sectPr w:rsidR="00D20469" w:rsidRPr="00C82B1D" w:rsidSect="008E7A63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9156D"/>
    <w:multiLevelType w:val="hybridMultilevel"/>
    <w:tmpl w:val="BCE2C05A"/>
    <w:lvl w:ilvl="0" w:tplc="4B661518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505084"/>
    <w:multiLevelType w:val="multilevel"/>
    <w:tmpl w:val="2CB21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0D5C15"/>
    <w:multiLevelType w:val="multilevel"/>
    <w:tmpl w:val="D6923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50DF2"/>
    <w:multiLevelType w:val="multilevel"/>
    <w:tmpl w:val="68A888E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F3"/>
    <w:rsid w:val="0012284A"/>
    <w:rsid w:val="005923E0"/>
    <w:rsid w:val="005E0425"/>
    <w:rsid w:val="006740E7"/>
    <w:rsid w:val="006936F3"/>
    <w:rsid w:val="00732CF9"/>
    <w:rsid w:val="008E7A63"/>
    <w:rsid w:val="00A657C8"/>
    <w:rsid w:val="00A97FDA"/>
    <w:rsid w:val="00B075B3"/>
    <w:rsid w:val="00BB49EA"/>
    <w:rsid w:val="00C82B1D"/>
    <w:rsid w:val="00CD0C06"/>
    <w:rsid w:val="00E014C7"/>
    <w:rsid w:val="00E16F62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C704"/>
  <w15:chartTrackingRefBased/>
  <w15:docId w15:val="{A506EC8D-6F9D-479A-9441-917DAABE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A63"/>
    <w:pPr>
      <w:spacing w:after="0" w:line="276" w:lineRule="auto"/>
    </w:pPr>
    <w:rPr>
      <w:rFonts w:ascii="Arial" w:eastAsia="Arial" w:hAnsi="Arial" w:cs="Arial"/>
      <w:lang w:val="e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Đặng</dc:creator>
  <cp:keywords/>
  <dc:description/>
  <cp:lastModifiedBy>Khương Đặng</cp:lastModifiedBy>
  <cp:revision>2</cp:revision>
  <dcterms:created xsi:type="dcterms:W3CDTF">2019-10-30T03:59:00Z</dcterms:created>
  <dcterms:modified xsi:type="dcterms:W3CDTF">2019-10-30T03:59:00Z</dcterms:modified>
</cp:coreProperties>
</file>