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hệ thống StockLens</w:t>
      </w:r>
    </w:p>
    <w:p>
      <w:r>
        <w:rPr>
          <w:b/>
          <w:color w:val="1F4E5F"/>
          <w:sz w:val="28"/>
        </w:rPr>
        <w:t>Dự báo cổ phiếu Việt Nam với mô hình xác suất Bayes</w:t>
      </w:r>
    </w:p>
    <w:p>
      <w:r>
        <w:t>Phạm vi: kiến trúc, dữ liệu, thuật toán, giao diện và đánh giá mã nguồn hiện tại</w:t>
        <w:br/>
        <w:t>Ngày lập báo cáo: 16/09/2026</w:t>
      </w:r>
    </w:p>
    <w:p>
      <w:pPr>
        <w:pStyle w:val="Heading1"/>
      </w:pPr>
      <w:r>
        <w:t>Tóm tắt điều hành</w:t>
      </w:r>
    </w:p>
    <w:p>
      <w:r>
        <w:t>StockLens là dashboard Streamlit phục vụ học tập và nghiên cứu dự báo cổ phiếu Việt Nam. Người dùng nhập mã cổ phiếu, chọn số năm dữ liệu, chân trời dự báo và mức credible interval. Hệ thống tải OHLCV qua VNstock, tạo các đặc trưng kỹ thuật, mô phỏng các đường giá tương lai trên log-return và hiển thị trung vị dự báo cùng dải bất định. Điểm nhấn là chuyển từ một con số đơn lẻ sang phân phối dự báo.</w:t>
      </w:r>
    </w:p>
    <w:p>
      <w:r>
        <w:t>Kết luận chính: mã nguồn đã hiện thực một Bayesian-inspired MVP có prior co rút cho kỳ vọng log-return và posterior predictive Monte Carlo. Tuy nhiên, phương sai hiện được ước lượng trực tiếp từ mẫu, chưa lấy posterior đầy đủ cho cả trung bình và phương sai; chưa có rolling backtest và kiểm định coverage. Vì vậy đây là mô hình xác suất Bayes tối giản, phù hợp minh họa và nghiên cứu ban đầu, chưa phải mô hình đầu tư hoàn chỉnh.</w:t>
      </w:r>
    </w:p>
    <w:p>
      <w:pPr>
        <w:pStyle w:val="Heading1"/>
      </w:pPr>
      <w:r>
        <w:t>1. Phạm vi và mục tiêu hệ thống</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4E5F"/>
          </w:tcPr>
          <w:p>
            <w:r/>
            <w:r>
              <w:rPr>
                <w:rFonts w:ascii="Aptos" w:hAnsi="Aptos"/>
                <w:b/>
                <w:sz w:val="18"/>
              </w:rPr>
              <w:t>Hạng mục</w:t>
            </w:r>
          </w:p>
        </w:tc>
        <w:tc>
          <w:tcPr>
            <w:tcW w:type="dxa" w:w="4968"/>
            <w:shd w:fill="1F4E5F"/>
          </w:tcPr>
          <w:p>
            <w:r/>
            <w:r>
              <w:rPr>
                <w:rFonts w:ascii="Aptos" w:hAnsi="Aptos"/>
                <w:b/>
                <w:sz w:val="18"/>
              </w:rPr>
              <w:t>Mô tả</w:t>
            </w:r>
          </w:p>
        </w:tc>
      </w:tr>
      <w:tr>
        <w:tc>
          <w:tcPr>
            <w:tcW w:type="dxa" w:w="4968"/>
            <w:shd w:fill="FFFFFF"/>
          </w:tcPr>
          <w:p>
            <w:r/>
            <w:r>
              <w:rPr>
                <w:rFonts w:ascii="Aptos" w:hAnsi="Aptos"/>
                <w:b w:val="0"/>
                <w:sz w:val="18"/>
              </w:rPr>
              <w:t>Mục tiêu</w:t>
            </w:r>
          </w:p>
        </w:tc>
        <w:tc>
          <w:tcPr>
            <w:tcW w:type="dxa" w:w="4968"/>
            <w:shd w:fill="FFFFFF"/>
          </w:tcPr>
          <w:p>
            <w:r/>
            <w:r>
              <w:rPr>
                <w:rFonts w:ascii="Aptos" w:hAnsi="Aptos"/>
                <w:b w:val="0"/>
                <w:sz w:val="18"/>
              </w:rPr>
              <w:t>Dự báo giá đóng cửa theo horizon 7, 14 hoặc 30 phiên và hiển thị bất định.</w:t>
            </w:r>
          </w:p>
        </w:tc>
      </w:tr>
      <w:tr>
        <w:tc>
          <w:tcPr>
            <w:tcW w:type="dxa" w:w="4968"/>
            <w:shd w:fill="F2F6F7"/>
          </w:tcPr>
          <w:p>
            <w:r/>
            <w:r>
              <w:rPr>
                <w:rFonts w:ascii="Aptos" w:hAnsi="Aptos"/>
                <w:b w:val="0"/>
                <w:sz w:val="18"/>
              </w:rPr>
              <w:t>Đầu vào</w:t>
            </w:r>
          </w:p>
        </w:tc>
        <w:tc>
          <w:tcPr>
            <w:tcW w:type="dxa" w:w="4968"/>
            <w:shd w:fill="F2F6F7"/>
          </w:tcPr>
          <w:p>
            <w:r/>
            <w:r>
              <w:rPr>
                <w:rFonts w:ascii="Aptos" w:hAnsi="Aptos"/>
                <w:b w:val="0"/>
                <w:sz w:val="18"/>
              </w:rPr>
              <w:t>Ticker, số năm dữ liệu lịch sử, horizon và confidence 80%, 90% hoặc 95%.</w:t>
            </w:r>
          </w:p>
        </w:tc>
      </w:tr>
      <w:tr>
        <w:tc>
          <w:tcPr>
            <w:tcW w:type="dxa" w:w="4968"/>
            <w:shd w:fill="FFFFFF"/>
          </w:tcPr>
          <w:p>
            <w:r/>
            <w:r>
              <w:rPr>
                <w:rFonts w:ascii="Aptos" w:hAnsi="Aptos"/>
                <w:b w:val="0"/>
                <w:sz w:val="18"/>
              </w:rPr>
              <w:t>Đầu ra</w:t>
            </w:r>
          </w:p>
        </w:tc>
        <w:tc>
          <w:tcPr>
            <w:tcW w:type="dxa" w:w="4968"/>
            <w:shd w:fill="FFFFFF"/>
          </w:tcPr>
          <w:p>
            <w:r/>
            <w:r>
              <w:rPr>
                <w:rFonts w:ascii="Aptos" w:hAnsi="Aptos"/>
                <w:b w:val="0"/>
                <w:sz w:val="18"/>
              </w:rPr>
              <w:t>Median forecast, lower/upper credible band, biểu đồ giá và CSV.</w:t>
            </w:r>
          </w:p>
        </w:tc>
      </w:tr>
      <w:tr>
        <w:tc>
          <w:tcPr>
            <w:tcW w:type="dxa" w:w="4968"/>
            <w:shd w:fill="F2F6F7"/>
          </w:tcPr>
          <w:p>
            <w:r/>
            <w:r>
              <w:rPr>
                <w:rFonts w:ascii="Aptos" w:hAnsi="Aptos"/>
                <w:b w:val="0"/>
                <w:sz w:val="18"/>
              </w:rPr>
              <w:t>Công nghệ</w:t>
            </w:r>
          </w:p>
        </w:tc>
        <w:tc>
          <w:tcPr>
            <w:tcW w:type="dxa" w:w="4968"/>
            <w:shd w:fill="F2F6F7"/>
          </w:tcPr>
          <w:p>
            <w:r/>
            <w:r>
              <w:rPr>
                <w:rFonts w:ascii="Aptos" w:hAnsi="Aptos"/>
                <w:b w:val="0"/>
                <w:sz w:val="18"/>
              </w:rPr>
              <w:t>Python, Streamlit, pandas, NumPy, Plotly và VNstock.</w:t>
            </w:r>
          </w:p>
        </w:tc>
      </w:tr>
      <w:tr>
        <w:tc>
          <w:tcPr>
            <w:tcW w:type="dxa" w:w="4968"/>
            <w:shd w:fill="FFFFFF"/>
          </w:tcPr>
          <w:p>
            <w:r/>
            <w:r>
              <w:rPr>
                <w:rFonts w:ascii="Aptos" w:hAnsi="Aptos"/>
                <w:b w:val="0"/>
                <w:sz w:val="18"/>
              </w:rPr>
              <w:t>Mục đích</w:t>
            </w:r>
          </w:p>
        </w:tc>
        <w:tc>
          <w:tcPr>
            <w:tcW w:type="dxa" w:w="4968"/>
            <w:shd w:fill="FFFFFF"/>
          </w:tcPr>
          <w:p>
            <w:r/>
            <w:r>
              <w:rPr>
                <w:rFonts w:ascii="Aptos" w:hAnsi="Aptos"/>
                <w:b w:val="0"/>
                <w:sz w:val="18"/>
              </w:rPr>
              <w:t>Học tập, nghiên cứu và minh họa; không phải khuyến nghị mua bán.</w:t>
            </w:r>
          </w:p>
        </w:tc>
      </w:tr>
    </w:tbl>
    <w:p/>
    <w:p>
      <w:pPr>
        <w:pStyle w:val="Heading1"/>
      </w:pPr>
      <w:r>
        <w:t>2. Kiến trúc và luồng xử lý</w:t>
      </w:r>
    </w:p>
    <w:p>
      <w:r>
        <w:t>Luồng chính trong app.py: giao diện nhận tham số → data_fetcher tải và kiểm tra OHLCV → features tạo log-return và chỉ báo → forecast sinh các đường giá mô phỏng → charts trực quan hóa → evaluation cung cấp baseline metrics. Cấu trúc tách lớp dữ liệu, đặc trưng, mô hình, đánh giá và hiển thị, thuận lợi cho việc thay thế mô hình Bayes MVP bằng mô hình đầy đủ hơn.</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shd w:fill="1F4E5F"/>
          </w:tcPr>
          <w:p>
            <w:r/>
            <w:r>
              <w:rPr>
                <w:rFonts w:ascii="Aptos" w:hAnsi="Aptos"/>
                <w:b/>
                <w:sz w:val="18"/>
              </w:rPr>
              <w:t>Module</w:t>
            </w:r>
          </w:p>
        </w:tc>
        <w:tc>
          <w:tcPr>
            <w:tcW w:type="dxa" w:w="3312"/>
            <w:shd w:fill="1F4E5F"/>
          </w:tcPr>
          <w:p>
            <w:r/>
            <w:r>
              <w:rPr>
                <w:rFonts w:ascii="Aptos" w:hAnsi="Aptos"/>
                <w:b/>
                <w:sz w:val="18"/>
              </w:rPr>
              <w:t>Trách nhiệm</w:t>
            </w:r>
          </w:p>
        </w:tc>
        <w:tc>
          <w:tcPr>
            <w:tcW w:type="dxa" w:w="3312"/>
            <w:shd w:fill="1F4E5F"/>
          </w:tcPr>
          <w:p>
            <w:r/>
            <w:r>
              <w:rPr>
                <w:rFonts w:ascii="Aptos" w:hAnsi="Aptos"/>
                <w:b/>
                <w:sz w:val="18"/>
              </w:rPr>
              <w:t>Chi tiết</w:t>
            </w:r>
          </w:p>
        </w:tc>
      </w:tr>
      <w:tr>
        <w:tc>
          <w:tcPr>
            <w:tcW w:type="dxa" w:w="3312"/>
            <w:shd w:fill="FFFFFF"/>
          </w:tcPr>
          <w:p>
            <w:r/>
            <w:r>
              <w:rPr>
                <w:rFonts w:ascii="Aptos" w:hAnsi="Aptos"/>
                <w:b w:val="0"/>
                <w:sz w:val="18"/>
              </w:rPr>
              <w:t>data_fetcher.py</w:t>
            </w:r>
          </w:p>
        </w:tc>
        <w:tc>
          <w:tcPr>
            <w:tcW w:type="dxa" w:w="3312"/>
            <w:shd w:fill="FFFFFF"/>
          </w:tcPr>
          <w:p>
            <w:r/>
            <w:r>
              <w:rPr>
                <w:rFonts w:ascii="Aptos" w:hAnsi="Aptos"/>
                <w:b w:val="0"/>
                <w:sz w:val="18"/>
              </w:rPr>
              <w:t>Tải dữ liệu</w:t>
            </w:r>
          </w:p>
        </w:tc>
        <w:tc>
          <w:tcPr>
            <w:tcW w:type="dxa" w:w="3312"/>
            <w:shd w:fill="FFFFFF"/>
          </w:tcPr>
          <w:p>
            <w:r/>
            <w:r>
              <w:rPr>
                <w:rFonts w:ascii="Aptos" w:hAnsi="Aptos"/>
                <w:b w:val="0"/>
                <w:sz w:val="18"/>
              </w:rPr>
              <w:t>VNstock, cache 1 giờ, kiểm tra ticker và tối thiểu 80 quan sát.</w:t>
            </w:r>
          </w:p>
        </w:tc>
      </w:tr>
      <w:tr>
        <w:tc>
          <w:tcPr>
            <w:tcW w:type="dxa" w:w="3312"/>
            <w:shd w:fill="F2F6F7"/>
          </w:tcPr>
          <w:p>
            <w:r/>
            <w:r>
              <w:rPr>
                <w:rFonts w:ascii="Aptos" w:hAnsi="Aptos"/>
                <w:b w:val="0"/>
                <w:sz w:val="18"/>
              </w:rPr>
              <w:t>features.py</w:t>
            </w:r>
          </w:p>
        </w:tc>
        <w:tc>
          <w:tcPr>
            <w:tcW w:type="dxa" w:w="3312"/>
            <w:shd w:fill="F2F6F7"/>
          </w:tcPr>
          <w:p>
            <w:r/>
            <w:r>
              <w:rPr>
                <w:rFonts w:ascii="Aptos" w:hAnsi="Aptos"/>
                <w:b w:val="0"/>
                <w:sz w:val="18"/>
              </w:rPr>
              <w:t>Tiền xử lý</w:t>
            </w:r>
          </w:p>
        </w:tc>
        <w:tc>
          <w:tcPr>
            <w:tcW w:type="dxa" w:w="3312"/>
            <w:shd w:fill="F2F6F7"/>
          </w:tcPr>
          <w:p>
            <w:r/>
            <w:r>
              <w:rPr>
                <w:rFonts w:ascii="Aptos" w:hAnsi="Aptos"/>
                <w:b w:val="0"/>
                <w:sz w:val="18"/>
              </w:rPr>
              <w:t>log_return, MA20, MA50, RSI14, volatility20, volume ratio.</w:t>
            </w:r>
          </w:p>
        </w:tc>
      </w:tr>
      <w:tr>
        <w:tc>
          <w:tcPr>
            <w:tcW w:type="dxa" w:w="3312"/>
            <w:shd w:fill="FFFFFF"/>
          </w:tcPr>
          <w:p>
            <w:r/>
            <w:r>
              <w:rPr>
                <w:rFonts w:ascii="Aptos" w:hAnsi="Aptos"/>
                <w:b w:val="0"/>
                <w:sz w:val="18"/>
              </w:rPr>
              <w:t>forecast.py</w:t>
            </w:r>
          </w:p>
        </w:tc>
        <w:tc>
          <w:tcPr>
            <w:tcW w:type="dxa" w:w="3312"/>
            <w:shd w:fill="FFFFFF"/>
          </w:tcPr>
          <w:p>
            <w:r/>
            <w:r>
              <w:rPr>
                <w:rFonts w:ascii="Aptos" w:hAnsi="Aptos"/>
                <w:b w:val="0"/>
                <w:sz w:val="18"/>
              </w:rPr>
              <w:t>Dự báo Bayes</w:t>
            </w:r>
          </w:p>
        </w:tc>
        <w:tc>
          <w:tcPr>
            <w:tcW w:type="dxa" w:w="3312"/>
            <w:shd w:fill="FFFFFF"/>
          </w:tcPr>
          <w:p>
            <w:r/>
            <w:r>
              <w:rPr>
                <w:rFonts w:ascii="Aptos" w:hAnsi="Aptos"/>
                <w:b w:val="0"/>
                <w:sz w:val="18"/>
              </w:rPr>
              <w:t>Prior mean 0, prior strength 20, 5.000 paths, seed 42.</w:t>
            </w:r>
          </w:p>
        </w:tc>
      </w:tr>
      <w:tr>
        <w:tc>
          <w:tcPr>
            <w:tcW w:type="dxa" w:w="3312"/>
            <w:shd w:fill="F2F6F7"/>
          </w:tcPr>
          <w:p>
            <w:r/>
            <w:r>
              <w:rPr>
                <w:rFonts w:ascii="Aptos" w:hAnsi="Aptos"/>
                <w:b w:val="0"/>
                <w:sz w:val="18"/>
              </w:rPr>
              <w:t>evaluation.py</w:t>
            </w:r>
          </w:p>
        </w:tc>
        <w:tc>
          <w:tcPr>
            <w:tcW w:type="dxa" w:w="3312"/>
            <w:shd w:fill="F2F6F7"/>
          </w:tcPr>
          <w:p>
            <w:r/>
            <w:r>
              <w:rPr>
                <w:rFonts w:ascii="Aptos" w:hAnsi="Aptos"/>
                <w:b w:val="0"/>
                <w:sz w:val="18"/>
              </w:rPr>
              <w:t>Baseline</w:t>
            </w:r>
          </w:p>
        </w:tc>
        <w:tc>
          <w:tcPr>
            <w:tcW w:type="dxa" w:w="3312"/>
            <w:shd w:fill="F2F6F7"/>
          </w:tcPr>
          <w:p>
            <w:r/>
            <w:r>
              <w:rPr>
                <w:rFonts w:ascii="Aptos" w:hAnsi="Aptos"/>
                <w:b w:val="0"/>
                <w:sz w:val="18"/>
              </w:rPr>
              <w:t>Naive forecast; MAE, RMSE, MAPE trên 30 phiên.</w:t>
            </w:r>
          </w:p>
        </w:tc>
      </w:tr>
      <w:tr>
        <w:tc>
          <w:tcPr>
            <w:tcW w:type="dxa" w:w="3312"/>
            <w:shd w:fill="FFFFFF"/>
          </w:tcPr>
          <w:p>
            <w:r/>
            <w:r>
              <w:rPr>
                <w:rFonts w:ascii="Aptos" w:hAnsi="Aptos"/>
                <w:b w:val="0"/>
                <w:sz w:val="18"/>
              </w:rPr>
              <w:t>charts.py / app.py</w:t>
            </w:r>
          </w:p>
        </w:tc>
        <w:tc>
          <w:tcPr>
            <w:tcW w:type="dxa" w:w="3312"/>
            <w:shd w:fill="FFFFFF"/>
          </w:tcPr>
          <w:p>
            <w:r/>
            <w:r>
              <w:rPr>
                <w:rFonts w:ascii="Aptos" w:hAnsi="Aptos"/>
                <w:b w:val="0"/>
                <w:sz w:val="18"/>
              </w:rPr>
              <w:t>Hiển thị</w:t>
            </w:r>
          </w:p>
        </w:tc>
        <w:tc>
          <w:tcPr>
            <w:tcW w:type="dxa" w:w="3312"/>
            <w:shd w:fill="FFFFFF"/>
          </w:tcPr>
          <w:p>
            <w:r/>
            <w:r>
              <w:rPr>
                <w:rFonts w:ascii="Aptos" w:hAnsi="Aptos"/>
                <w:b w:val="0"/>
                <w:sz w:val="18"/>
              </w:rPr>
              <w:t>Biểu đồ và Streamlit dashboard.</w:t>
            </w:r>
          </w:p>
        </w:tc>
      </w:tr>
    </w:tbl>
    <w:p/>
    <w:p>
      <w:pPr>
        <w:pStyle w:val="Heading1"/>
      </w:pPr>
      <w:r>
        <w:t>3. Dữ liệu và tiền xử lý</w:t>
      </w:r>
    </w:p>
    <w:p>
      <w:r>
        <w:t>Hệ thống lấy dữ liệu ngày từ VNstock, chuẩn hóa tên cột, chuyển sang kiểu số, sắp xếp theo thời gian và loại bỏ dòng thiếu. Mô hình dùng tối đa 504 log-return gần nhất, tương đương khoảng hai năm giao dịch, dù người dùng có thể tải lịch sử 1–5 năm.</w:t>
      </w:r>
    </w:p>
    <w:p>
      <w:r>
        <w:t>Log-return được tính: rₜ = ln(Cₜ) − ln(Cₜ₋₁). Khi cộng dồn log-return và lấy hàm mũ, giá mô phỏng luôn dương. Các đặc trưng kỹ thuật hỗ trợ diễn giải bối cảnh nhưng hiện chưa được đưa trực tiếp vào phương trình dự báo.</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shd w:fill="1F4E5F"/>
          </w:tcPr>
          <w:p>
            <w:r/>
            <w:r>
              <w:rPr>
                <w:rFonts w:ascii="Aptos" w:hAnsi="Aptos"/>
                <w:b/>
                <w:sz w:val="18"/>
              </w:rPr>
              <w:t>Đặc trưng</w:t>
            </w:r>
          </w:p>
        </w:tc>
        <w:tc>
          <w:tcPr>
            <w:tcW w:type="dxa" w:w="3312"/>
            <w:shd w:fill="1F4E5F"/>
          </w:tcPr>
          <w:p>
            <w:r/>
            <w:r>
              <w:rPr>
                <w:rFonts w:ascii="Aptos" w:hAnsi="Aptos"/>
                <w:b/>
                <w:sz w:val="18"/>
              </w:rPr>
              <w:t>Cách tính</w:t>
            </w:r>
          </w:p>
        </w:tc>
        <w:tc>
          <w:tcPr>
            <w:tcW w:type="dxa" w:w="3312"/>
            <w:shd w:fill="1F4E5F"/>
          </w:tcPr>
          <w:p>
            <w:r/>
            <w:r>
              <w:rPr>
                <w:rFonts w:ascii="Aptos" w:hAnsi="Aptos"/>
                <w:b/>
                <w:sz w:val="18"/>
              </w:rPr>
              <w:t>Vai trò</w:t>
            </w:r>
          </w:p>
        </w:tc>
      </w:tr>
      <w:tr>
        <w:tc>
          <w:tcPr>
            <w:tcW w:type="dxa" w:w="3312"/>
            <w:shd w:fill="FFFFFF"/>
          </w:tcPr>
          <w:p>
            <w:r/>
            <w:r>
              <w:rPr>
                <w:rFonts w:ascii="Aptos" w:hAnsi="Aptos"/>
                <w:b w:val="0"/>
                <w:sz w:val="18"/>
              </w:rPr>
              <w:t>MA20 / MA50</w:t>
            </w:r>
          </w:p>
        </w:tc>
        <w:tc>
          <w:tcPr>
            <w:tcW w:type="dxa" w:w="3312"/>
            <w:shd w:fill="FFFFFF"/>
          </w:tcPr>
          <w:p>
            <w:r/>
            <w:r>
              <w:rPr>
                <w:rFonts w:ascii="Aptos" w:hAnsi="Aptos"/>
                <w:b w:val="0"/>
                <w:sz w:val="18"/>
              </w:rPr>
              <w:t>Trung bình trượt của Close</w:t>
            </w:r>
          </w:p>
        </w:tc>
        <w:tc>
          <w:tcPr>
            <w:tcW w:type="dxa" w:w="3312"/>
            <w:shd w:fill="FFFFFF"/>
          </w:tcPr>
          <w:p>
            <w:r/>
            <w:r>
              <w:rPr>
                <w:rFonts w:ascii="Aptos" w:hAnsi="Aptos"/>
                <w:b w:val="0"/>
                <w:sz w:val="18"/>
              </w:rPr>
              <w:t>Xu hướng ngắn và trung hạn.</w:t>
            </w:r>
          </w:p>
        </w:tc>
      </w:tr>
      <w:tr>
        <w:tc>
          <w:tcPr>
            <w:tcW w:type="dxa" w:w="3312"/>
            <w:shd w:fill="F2F6F7"/>
          </w:tcPr>
          <w:p>
            <w:r/>
            <w:r>
              <w:rPr>
                <w:rFonts w:ascii="Aptos" w:hAnsi="Aptos"/>
                <w:b w:val="0"/>
                <w:sz w:val="18"/>
              </w:rPr>
              <w:t>RSI14</w:t>
            </w:r>
          </w:p>
        </w:tc>
        <w:tc>
          <w:tcPr>
            <w:tcW w:type="dxa" w:w="3312"/>
            <w:shd w:fill="F2F6F7"/>
          </w:tcPr>
          <w:p>
            <w:r/>
            <w:r>
              <w:rPr>
                <w:rFonts w:ascii="Aptos" w:hAnsi="Aptos"/>
                <w:b w:val="0"/>
                <w:sz w:val="18"/>
              </w:rPr>
              <w:t>Tỷ lệ trung bình tăng/giảm 14 phiên</w:t>
            </w:r>
          </w:p>
        </w:tc>
        <w:tc>
          <w:tcPr>
            <w:tcW w:type="dxa" w:w="3312"/>
            <w:shd w:fill="F2F6F7"/>
          </w:tcPr>
          <w:p>
            <w:r/>
            <w:r>
              <w:rPr>
                <w:rFonts w:ascii="Aptos" w:hAnsi="Aptos"/>
                <w:b w:val="0"/>
                <w:sz w:val="18"/>
              </w:rPr>
              <w:t>Động lượng.</w:t>
            </w:r>
          </w:p>
        </w:tc>
      </w:tr>
      <w:tr>
        <w:tc>
          <w:tcPr>
            <w:tcW w:type="dxa" w:w="3312"/>
            <w:shd w:fill="FFFFFF"/>
          </w:tcPr>
          <w:p>
            <w:r/>
            <w:r>
              <w:rPr>
                <w:rFonts w:ascii="Aptos" w:hAnsi="Aptos"/>
                <w:b w:val="0"/>
                <w:sz w:val="18"/>
              </w:rPr>
              <w:t>volatility_20</w:t>
            </w:r>
          </w:p>
        </w:tc>
        <w:tc>
          <w:tcPr>
            <w:tcW w:type="dxa" w:w="3312"/>
            <w:shd w:fill="FFFFFF"/>
          </w:tcPr>
          <w:p>
            <w:r/>
            <w:r>
              <w:rPr>
                <w:rFonts w:ascii="Aptos" w:hAnsi="Aptos"/>
                <w:b w:val="0"/>
                <w:sz w:val="18"/>
              </w:rPr>
              <w:t>Std log-return 20 phiên × √252</w:t>
            </w:r>
          </w:p>
        </w:tc>
        <w:tc>
          <w:tcPr>
            <w:tcW w:type="dxa" w:w="3312"/>
            <w:shd w:fill="FFFFFF"/>
          </w:tcPr>
          <w:p>
            <w:r/>
            <w:r>
              <w:rPr>
                <w:rFonts w:ascii="Aptos" w:hAnsi="Aptos"/>
                <w:b w:val="0"/>
                <w:sz w:val="18"/>
              </w:rPr>
              <w:t>Biến động năm hóa.</w:t>
            </w:r>
          </w:p>
        </w:tc>
      </w:tr>
      <w:tr>
        <w:tc>
          <w:tcPr>
            <w:tcW w:type="dxa" w:w="3312"/>
            <w:shd w:fill="F2F6F7"/>
          </w:tcPr>
          <w:p>
            <w:r/>
            <w:r>
              <w:rPr>
                <w:rFonts w:ascii="Aptos" w:hAnsi="Aptos"/>
                <w:b w:val="0"/>
                <w:sz w:val="18"/>
              </w:rPr>
              <w:t>volume_ratio</w:t>
            </w:r>
          </w:p>
        </w:tc>
        <w:tc>
          <w:tcPr>
            <w:tcW w:type="dxa" w:w="3312"/>
            <w:shd w:fill="F2F6F7"/>
          </w:tcPr>
          <w:p>
            <w:r/>
            <w:r>
              <w:rPr>
                <w:rFonts w:ascii="Aptos" w:hAnsi="Aptos"/>
                <w:b w:val="0"/>
                <w:sz w:val="18"/>
              </w:rPr>
              <w:t>Volume / trung bình 20 phiên</w:t>
            </w:r>
          </w:p>
        </w:tc>
        <w:tc>
          <w:tcPr>
            <w:tcW w:type="dxa" w:w="3312"/>
            <w:shd w:fill="F2F6F7"/>
          </w:tcPr>
          <w:p>
            <w:r/>
            <w:r>
              <w:rPr>
                <w:rFonts w:ascii="Aptos" w:hAnsi="Aptos"/>
                <w:b w:val="0"/>
                <w:sz w:val="18"/>
              </w:rPr>
              <w:t>Thanh khoản tương đối.</w:t>
            </w:r>
          </w:p>
        </w:tc>
      </w:tr>
    </w:tbl>
    <w:p/>
    <w:p>
      <w:pPr>
        <w:pStyle w:val="Heading1"/>
      </w:pPr>
      <w:r>
        <w:t>4. Thuật toán Bayes và posterior predictive</w:t>
      </w:r>
    </w:p>
    <w:p>
      <w:r>
        <w:t>Đây là phần trung tâm. Thay vì dự đoán giá bằng một giá trị duy nhất, mô hình giả định log-return hằng ngày gần Gaussian và sinh nhiều đường đi có thể xảy ra. Kết quả được tóm tắt bằng median và quantile, giúp nhìn thấy cả kịch bản trung tâm lẫn biên rủi ro.</w:t>
      </w:r>
    </w:p>
    <w:p>
      <w:pPr>
        <w:pStyle w:val="Heading2"/>
      </w:pPr>
      <w:r>
        <w:t>4.1. Mô hình xác suất</w:t>
      </w:r>
    </w:p>
    <w:p>
      <w:r>
        <w:t>Với r₁,…,rₙ là log-return, likelihood được mô tả gần đúng bởi:</w:t>
      </w:r>
    </w:p>
    <w:p>
      <w:pPr>
        <w:jc w:val="center"/>
      </w:pPr>
      <w:r>
        <w:rPr>
          <w:b/>
          <w:sz w:val="24"/>
        </w:rPr>
        <w:t>rₜ | μ, σ²  ~  Normal(μ, σ²)</w:t>
      </w:r>
    </w:p>
    <w:p>
      <w:r>
        <w:t>Prior cho kỳ vọng được thể hiện qua prior_mean = 0 và prior_strength = 20. Đây là prior co rút: khi số quan sát chưa lớn, ước lượng μ được kéo về 0, phản ánh giả định thận trọng rằng lợi suất ngày có kỳ vọng nhỏ.</w:t>
      </w:r>
    </w:p>
    <w:p>
      <w:pPr>
        <w:jc w:val="center"/>
      </w:pPr>
      <w:r>
        <w:rPr>
          <w:b/>
          <w:sz w:val="24"/>
        </w:rPr>
        <w:t>μ̂ = (n · r̄ + κ · μ₀) / (n + κ)</w:t>
      </w:r>
    </w:p>
    <w:p>
      <w:r>
        <w:t>Trong đó r̄ là trung bình mẫu, μ₀ = 0, κ = 20 và n là số log-return. Đây là cập nhật hậu nghiệm co rút cho trung bình trong tinh thần Normal–Normal conjugacy. Phương sai được tính bằng độ lệch chuẩn mẫu của returns, với hiệu chỉnh n − 1.</w:t>
      </w:r>
    </w:p>
    <w:p>
      <w:pPr>
        <w:pStyle w:val="Heading2"/>
      </w:pPr>
      <w:r>
        <w:t>4.2. Sinh posterior predictive bằng Monte Carlo</w:t>
      </w:r>
    </w:p>
    <w:p>
      <w:r>
        <w:t>Hệ thống tạo ma trận 5.000 × horizon các cú sốc ngẫu nhiên. Mỗi hàng là một đường giá tương lai; log-return được cộng dồn và biến đổi ngược về giá:</w:t>
      </w:r>
    </w:p>
    <w:p>
      <w:pPr>
        <w:jc w:val="center"/>
      </w:pPr>
      <w:r>
        <w:rPr>
          <w:b/>
          <w:sz w:val="22"/>
        </w:rPr>
        <w:t>Pₜ₊ₕ = Pₜ · exp(Σᵢ₌₁ʰ εᵢ),    εᵢ ~ Normal(μ̂, σ̂²)</w:t>
      </w:r>
    </w:p>
    <w:p>
      <w:r>
        <w:t>Với confidence = 90%, alpha = 0,05; lower là quantile 5%, upper là quantile 95%, forecast là median theo từng ngày giữa 5.000 đường mô phỏng. Dải này phản ánh bất định dự báo theo mô phỏng; cần kiểm định coverage thực nghiệm trước khi xem là khoảng được hiệu chuẩn tốt.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shd w:fill="1F4E5F"/>
          </w:tcPr>
          <w:p>
            <w:r/>
            <w:r>
              <w:rPr>
                <w:rFonts w:ascii="Aptos" w:hAnsi="Aptos"/>
                <w:b/>
                <w:sz w:val="18"/>
              </w:rPr>
              <w:t>Thành phần</w:t>
            </w:r>
          </w:p>
        </w:tc>
        <w:tc>
          <w:tcPr>
            <w:tcW w:type="dxa" w:w="3312"/>
            <w:shd w:fill="1F4E5F"/>
          </w:tcPr>
          <w:p>
            <w:r/>
            <w:r>
              <w:rPr>
                <w:rFonts w:ascii="Aptos" w:hAnsi="Aptos"/>
                <w:b/>
                <w:sz w:val="18"/>
              </w:rPr>
              <w:t>Trong mã nguồn</w:t>
            </w:r>
          </w:p>
        </w:tc>
        <w:tc>
          <w:tcPr>
            <w:tcW w:type="dxa" w:w="3312"/>
            <w:shd w:fill="1F4E5F"/>
          </w:tcPr>
          <w:p>
            <w:r/>
            <w:r>
              <w:rPr>
                <w:rFonts w:ascii="Aptos" w:hAnsi="Aptos"/>
                <w:b/>
                <w:sz w:val="18"/>
              </w:rPr>
              <w:t>Ý nghĩa Bayes</w:t>
            </w:r>
          </w:p>
        </w:tc>
      </w:tr>
      <w:tr>
        <w:tc>
          <w:tcPr>
            <w:tcW w:type="dxa" w:w="3312"/>
            <w:shd w:fill="FFFFFF"/>
          </w:tcPr>
          <w:p>
            <w:r/>
            <w:r>
              <w:rPr>
                <w:rFonts w:ascii="Aptos" w:hAnsi="Aptos"/>
                <w:b w:val="0"/>
                <w:sz w:val="18"/>
              </w:rPr>
              <w:t>Prior</w:t>
            </w:r>
          </w:p>
        </w:tc>
        <w:tc>
          <w:tcPr>
            <w:tcW w:type="dxa" w:w="3312"/>
            <w:shd w:fill="FFFFFF"/>
          </w:tcPr>
          <w:p>
            <w:r/>
            <w:r>
              <w:rPr>
                <w:rFonts w:ascii="Aptos" w:hAnsi="Aptos"/>
                <w:b w:val="0"/>
                <w:sz w:val="18"/>
              </w:rPr>
              <w:t>mean 0; strength 20</w:t>
            </w:r>
          </w:p>
        </w:tc>
        <w:tc>
          <w:tcPr>
            <w:tcW w:type="dxa" w:w="3312"/>
            <w:shd w:fill="FFFFFF"/>
          </w:tcPr>
          <w:p>
            <w:r/>
            <w:r>
              <w:rPr>
                <w:rFonts w:ascii="Aptos" w:hAnsi="Aptos"/>
                <w:b w:val="0"/>
                <w:sz w:val="18"/>
              </w:rPr>
              <w:t>Niềm tin ban đầu thận trọng.</w:t>
            </w:r>
          </w:p>
        </w:tc>
      </w:tr>
      <w:tr>
        <w:tc>
          <w:tcPr>
            <w:tcW w:type="dxa" w:w="3312"/>
            <w:shd w:fill="F2F6F7"/>
          </w:tcPr>
          <w:p>
            <w:r/>
            <w:r>
              <w:rPr>
                <w:rFonts w:ascii="Aptos" w:hAnsi="Aptos"/>
                <w:b w:val="0"/>
                <w:sz w:val="18"/>
              </w:rPr>
              <w:t>Likelihood</w:t>
            </w:r>
          </w:p>
        </w:tc>
        <w:tc>
          <w:tcPr>
            <w:tcW w:type="dxa" w:w="3312"/>
            <w:shd w:fill="F2F6F7"/>
          </w:tcPr>
          <w:p>
            <w:r/>
            <w:r>
              <w:rPr>
                <w:rFonts w:ascii="Aptos" w:hAnsi="Aptos"/>
                <w:b w:val="0"/>
                <w:sz w:val="18"/>
              </w:rPr>
              <w:t>Gaussian log-return</w:t>
            </w:r>
          </w:p>
        </w:tc>
        <w:tc>
          <w:tcPr>
            <w:tcW w:type="dxa" w:w="3312"/>
            <w:shd w:fill="F2F6F7"/>
          </w:tcPr>
          <w:p>
            <w:r/>
            <w:r>
              <w:rPr>
                <w:rFonts w:ascii="Aptos" w:hAnsi="Aptos"/>
                <w:b w:val="0"/>
                <w:sz w:val="18"/>
              </w:rPr>
              <w:t>Nhiễu quanh kỳ vọng.</w:t>
            </w:r>
          </w:p>
        </w:tc>
      </w:tr>
      <w:tr>
        <w:tc>
          <w:tcPr>
            <w:tcW w:type="dxa" w:w="3312"/>
            <w:shd w:fill="FFFFFF"/>
          </w:tcPr>
          <w:p>
            <w:r/>
            <w:r>
              <w:rPr>
                <w:rFonts w:ascii="Aptos" w:hAnsi="Aptos"/>
                <w:b w:val="0"/>
                <w:sz w:val="18"/>
              </w:rPr>
              <w:t>Cập nhật</w:t>
            </w:r>
          </w:p>
        </w:tc>
        <w:tc>
          <w:tcPr>
            <w:tcW w:type="dxa" w:w="3312"/>
            <w:shd w:fill="FFFFFF"/>
          </w:tcPr>
          <w:p>
            <w:r/>
            <w:r>
              <w:rPr>
                <w:rFonts w:ascii="Aptos" w:hAnsi="Aptos"/>
                <w:b w:val="0"/>
                <w:sz w:val="18"/>
              </w:rPr>
              <w:t>Shrinkage mean</w:t>
            </w:r>
          </w:p>
        </w:tc>
        <w:tc>
          <w:tcPr>
            <w:tcW w:type="dxa" w:w="3312"/>
            <w:shd w:fill="FFFFFF"/>
          </w:tcPr>
          <w:p>
            <w:r/>
            <w:r>
              <w:rPr>
                <w:rFonts w:ascii="Aptos" w:hAnsi="Aptos"/>
                <w:b w:val="0"/>
                <w:sz w:val="18"/>
              </w:rPr>
              <w:t>Kết hợp dữ liệu với prior.</w:t>
            </w:r>
          </w:p>
        </w:tc>
      </w:tr>
      <w:tr>
        <w:tc>
          <w:tcPr>
            <w:tcW w:type="dxa" w:w="3312"/>
            <w:shd w:fill="F2F6F7"/>
          </w:tcPr>
          <w:p>
            <w:r/>
            <w:r>
              <w:rPr>
                <w:rFonts w:ascii="Aptos" w:hAnsi="Aptos"/>
                <w:b w:val="0"/>
                <w:sz w:val="18"/>
              </w:rPr>
              <w:t>Predictive</w:t>
            </w:r>
          </w:p>
        </w:tc>
        <w:tc>
          <w:tcPr>
            <w:tcW w:type="dxa" w:w="3312"/>
            <w:shd w:fill="F2F6F7"/>
          </w:tcPr>
          <w:p>
            <w:r/>
            <w:r>
              <w:rPr>
                <w:rFonts w:ascii="Aptos" w:hAnsi="Aptos"/>
                <w:b w:val="0"/>
                <w:sz w:val="18"/>
              </w:rPr>
              <w:t>5.000 Monte Carlo paths</w:t>
            </w:r>
          </w:p>
        </w:tc>
        <w:tc>
          <w:tcPr>
            <w:tcW w:type="dxa" w:w="3312"/>
            <w:shd w:fill="F2F6F7"/>
          </w:tcPr>
          <w:p>
            <w:r/>
            <w:r>
              <w:rPr>
                <w:rFonts w:ascii="Aptos" w:hAnsi="Aptos"/>
                <w:b w:val="0"/>
                <w:sz w:val="18"/>
              </w:rPr>
              <w:t>Lan truyền bất định.</w:t>
            </w:r>
          </w:p>
        </w:tc>
      </w:tr>
      <w:tr>
        <w:tc>
          <w:tcPr>
            <w:tcW w:type="dxa" w:w="3312"/>
            <w:shd w:fill="FFFFFF"/>
          </w:tcPr>
          <w:p>
            <w:r/>
            <w:r>
              <w:rPr>
                <w:rFonts w:ascii="Aptos" w:hAnsi="Aptos"/>
                <w:b w:val="0"/>
                <w:sz w:val="18"/>
              </w:rPr>
              <w:t>Tóm tắt</w:t>
            </w:r>
          </w:p>
        </w:tc>
        <w:tc>
          <w:tcPr>
            <w:tcW w:type="dxa" w:w="3312"/>
            <w:shd w:fill="FFFFFF"/>
          </w:tcPr>
          <w:p>
            <w:r/>
            <w:r>
              <w:rPr>
                <w:rFonts w:ascii="Aptos" w:hAnsi="Aptos"/>
                <w:b w:val="0"/>
                <w:sz w:val="18"/>
              </w:rPr>
              <w:t>median, lower, upper</w:t>
            </w:r>
          </w:p>
        </w:tc>
        <w:tc>
          <w:tcPr>
            <w:tcW w:type="dxa" w:w="3312"/>
            <w:shd w:fill="FFFFFF"/>
          </w:tcPr>
          <w:p>
            <w:r/>
            <w:r>
              <w:rPr>
                <w:rFonts w:ascii="Aptos" w:hAnsi="Aptos"/>
                <w:b w:val="0"/>
                <w:sz w:val="18"/>
              </w:rPr>
              <w:t>Không chỉ point forecast.</w:t>
            </w:r>
          </w:p>
        </w:tc>
      </w:tr>
    </w:tbl>
    <w:p/>
    <w:p>
      <w:pPr>
        <w:pStyle w:val="Heading2"/>
      </w:pPr>
      <w:r>
        <w:t>4.3. Cách diễn giải kết quả</w:t>
      </w:r>
    </w:p>
    <w:p>
      <w:r>
        <w:t>Nếu median forecast sau 14 phiên cao hơn giá đóng cửa cuối cùng, dashboard gắn nhãn “Tăng”. Đây chỉ là hướng của trung vị mô phỏng, không phải xác suất giá chắc chắn tăng. Biên credible càng rộng thì bất định do biến động ước lượng càng lớn.</w:t>
      </w:r>
    </w:p>
    <w:p>
      <w:pPr>
        <w:pStyle w:val="Heading1"/>
      </w:pPr>
      <w:r>
        <w:t>5. Đánh giá hiện tại và giới hạn</w:t>
      </w:r>
    </w:p>
    <w:p>
      <w:r>
        <w:t>evaluation.py dùng baseline naive: giá dự báo tại phiên t là giá đóng cửa phiên t−1. MAE, RMSE và MAPE được tính trên 30 phiên cuối. Đây là mốc tham chiếu, nhưng chưa đo trực tiếp chất lượng forecast Bayes và chưa phải backtest dự báo nhiều bước.</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4E5F"/>
          </w:tcPr>
          <w:p>
            <w:r/>
            <w:r>
              <w:rPr>
                <w:rFonts w:ascii="Aptos" w:hAnsi="Aptos"/>
                <w:b/>
                <w:sz w:val="18"/>
              </w:rPr>
              <w:t>Điểm mạnh</w:t>
            </w:r>
          </w:p>
        </w:tc>
        <w:tc>
          <w:tcPr>
            <w:tcW w:type="dxa" w:w="4968"/>
            <w:shd w:fill="1F4E5F"/>
          </w:tcPr>
          <w:p>
            <w:r/>
            <w:r>
              <w:rPr>
                <w:rFonts w:ascii="Aptos" w:hAnsi="Aptos"/>
                <w:b/>
                <w:sz w:val="18"/>
              </w:rPr>
              <w:t>Giới hạn</w:t>
            </w:r>
          </w:p>
        </w:tc>
      </w:tr>
      <w:tr>
        <w:tc>
          <w:tcPr>
            <w:tcW w:type="dxa" w:w="4968"/>
            <w:shd w:fill="FFFFFF"/>
          </w:tcPr>
          <w:p>
            <w:r/>
            <w:r>
              <w:rPr>
                <w:rFonts w:ascii="Aptos" w:hAnsi="Aptos"/>
                <w:b w:val="0"/>
                <w:sz w:val="18"/>
              </w:rPr>
              <w:t>Có dải bất định và tái lập nhờ seed 42.</w:t>
            </w:r>
          </w:p>
        </w:tc>
        <w:tc>
          <w:tcPr>
            <w:tcW w:type="dxa" w:w="4968"/>
            <w:shd w:fill="FFFFFF"/>
          </w:tcPr>
          <w:p>
            <w:r/>
            <w:r>
              <w:rPr>
                <w:rFonts w:ascii="Aptos" w:hAnsi="Aptos"/>
                <w:b w:val="0"/>
                <w:sz w:val="18"/>
              </w:rPr>
              <w:t>Chưa kiểm định calibration và độ nhạy seed.</w:t>
            </w:r>
          </w:p>
        </w:tc>
      </w:tr>
      <w:tr>
        <w:tc>
          <w:tcPr>
            <w:tcW w:type="dxa" w:w="4968"/>
            <w:shd w:fill="F2F6F7"/>
          </w:tcPr>
          <w:p>
            <w:r/>
            <w:r>
              <w:rPr>
                <w:rFonts w:ascii="Aptos" w:hAnsi="Aptos"/>
                <w:b w:val="0"/>
                <w:sz w:val="18"/>
              </w:rPr>
              <w:t>Log-return tạo giá mô phỏng dương.</w:t>
            </w:r>
          </w:p>
        </w:tc>
        <w:tc>
          <w:tcPr>
            <w:tcW w:type="dxa" w:w="4968"/>
            <w:shd w:fill="F2F6F7"/>
          </w:tcPr>
          <w:p>
            <w:r/>
            <w:r>
              <w:rPr>
                <w:rFonts w:ascii="Aptos" w:hAnsi="Aptos"/>
                <w:b w:val="0"/>
                <w:sz w:val="18"/>
              </w:rPr>
              <w:t>Gaussian bỏ qua heavy tails và volatility clustering.</w:t>
            </w:r>
          </w:p>
        </w:tc>
      </w:tr>
      <w:tr>
        <w:tc>
          <w:tcPr>
            <w:tcW w:type="dxa" w:w="4968"/>
            <w:shd w:fill="FFFFFF"/>
          </w:tcPr>
          <w:p>
            <w:r/>
            <w:r>
              <w:rPr>
                <w:rFonts w:ascii="Aptos" w:hAnsi="Aptos"/>
                <w:b w:val="0"/>
                <w:sz w:val="18"/>
              </w:rPr>
              <w:t>Prior mean 0 giảm overreact khi mẫu nhỏ.</w:t>
            </w:r>
          </w:p>
        </w:tc>
        <w:tc>
          <w:tcPr>
            <w:tcW w:type="dxa" w:w="4968"/>
            <w:shd w:fill="FFFFFF"/>
          </w:tcPr>
          <w:p>
            <w:r/>
            <w:r>
              <w:rPr>
                <w:rFonts w:ascii="Aptos" w:hAnsi="Aptos"/>
                <w:b w:val="0"/>
                <w:sz w:val="18"/>
              </w:rPr>
              <w:t>Variance chưa có prior/posterior đầy đủ.</w:t>
            </w:r>
          </w:p>
        </w:tc>
      </w:tr>
      <w:tr>
        <w:tc>
          <w:tcPr>
            <w:tcW w:type="dxa" w:w="4968"/>
            <w:shd w:fill="F2F6F7"/>
          </w:tcPr>
          <w:p>
            <w:r/>
            <w:r>
              <w:rPr>
                <w:rFonts w:ascii="Aptos" w:hAnsi="Aptos"/>
                <w:b w:val="0"/>
                <w:sz w:val="18"/>
              </w:rPr>
              <w:t>Tách module rõ.</w:t>
            </w:r>
          </w:p>
        </w:tc>
        <w:tc>
          <w:tcPr>
            <w:tcW w:type="dxa" w:w="4968"/>
            <w:shd w:fill="F2F6F7"/>
          </w:tcPr>
          <w:p>
            <w:r/>
            <w:r>
              <w:rPr>
                <w:rFonts w:ascii="Aptos" w:hAnsi="Aptos"/>
                <w:b w:val="0"/>
                <w:sz w:val="18"/>
              </w:rPr>
              <w:t>Chỉ báo chưa là biến giải thích.</w:t>
            </w:r>
          </w:p>
        </w:tc>
      </w:tr>
      <w:tr>
        <w:tc>
          <w:tcPr>
            <w:tcW w:type="dxa" w:w="4968"/>
            <w:shd w:fill="FFFFFF"/>
          </w:tcPr>
          <w:p>
            <w:r/>
            <w:r>
              <w:rPr>
                <w:rFonts w:ascii="Aptos" w:hAnsi="Aptos"/>
                <w:b w:val="0"/>
                <w:sz w:val="18"/>
              </w:rPr>
              <w:t>Có baseline naive và disclaimer.</w:t>
            </w:r>
          </w:p>
        </w:tc>
        <w:tc>
          <w:tcPr>
            <w:tcW w:type="dxa" w:w="4968"/>
            <w:shd w:fill="FFFFFF"/>
          </w:tcPr>
          <w:p>
            <w:r/>
            <w:r>
              <w:rPr>
                <w:rFonts w:ascii="Aptos" w:hAnsi="Aptos"/>
                <w:b w:val="0"/>
                <w:sz w:val="18"/>
              </w:rPr>
              <w:t>Chưa có rolling backtest, coverage và CRPS.</w:t>
            </w:r>
          </w:p>
        </w:tc>
      </w:tr>
    </w:tbl>
    <w:p/>
    <w:p>
      <w:pPr>
        <w:pStyle w:val="Heading1"/>
      </w:pPr>
      <w:r>
        <w:t>6. Lộ trình nâng cấp đề xuất</w:t>
      </w:r>
    </w:p>
    <w:p>
      <w:pPr>
        <w:pStyle w:val="ListBullet"/>
      </w:pPr>
      <w:r>
        <w:t>Hoàn thiện Normal–Inverse-Gamma để lấy posterior cho cả μ và σ², từ đó posterior predictive phản ánh đầy đủ bất định tham số.</w:t>
      </w:r>
    </w:p>
    <w:p>
      <w:pPr>
        <w:pStyle w:val="ListBullet"/>
      </w:pPr>
      <w:r>
        <w:t>Thêm rolling-origin backtest theo thời gian cho horizon 1, 7, 14 và 30 phiên; không chia ngẫu nhiên chuỗi thời gian.</w:t>
      </w:r>
    </w:p>
    <w:p>
      <w:pPr>
        <w:pStyle w:val="ListBullet"/>
      </w:pPr>
      <w:r>
        <w:t>Đo coverage của dải 80% và 95%, độ rộng khoảng trung bình và CRPS.</w:t>
      </w:r>
    </w:p>
    <w:p>
      <w:pPr>
        <w:pStyle w:val="ListBullet"/>
      </w:pPr>
      <w:r>
        <w:t>Thử likelihood Student-t hoặc stochastic volatility để xử lý đuôi dày và biến động thay đổi.</w:t>
      </w:r>
    </w:p>
    <w:p>
      <w:pPr>
        <w:pStyle w:val="ListBullet"/>
      </w:pPr>
      <w:r>
        <w:t>Đưa lagged returns, volatility, RSI, MA spread và volume ratio vào Bayesian regression; kiểm soát leakage.</w:t>
      </w:r>
    </w:p>
    <w:p>
      <w:pPr>
        <w:pStyle w:val="ListBullet"/>
      </w:pPr>
      <w:r>
        <w:t>Lưu metadata mô hình, tham số và thời điểm dữ liệu để tái lập từng phiên dự báo.</w:t>
      </w:r>
    </w:p>
    <w:p>
      <w:pPr>
        <w:pStyle w:val="Heading1"/>
      </w:pPr>
      <w:r>
        <w:t>7. Kết luận</w:t>
      </w:r>
    </w:p>
    <w:p>
      <w:r>
        <w:t>StockLens đã hình thành một MVP có kiến trúc mạch lạc và điểm nhấn đúng hướng: dự báo cổ phiếu dưới dạng phân phối thay vì một con số duy nhất. Thuật toán hiện tại thể hiện các ý tưởng cốt lõi của Bayes—prior, cập nhật niềm tin từ dữ liệu và posterior predictive—bằng triển khai nhẹ, dễ đọc. Bước phát triển quan trọng nhất là biến phần Bayesian-inspired thành Bayesian đầy đủ cho cả trung bình và phương sai, sau đó chứng minh chất lượng bằng backtest và coverage. Cho đến khi hoàn tất, kết quả chỉ nên dùng cho học tập và nghiên cứu.</w:t>
      </w:r>
    </w:p>
    <w:p>
      <w:pPr>
        <w:pStyle w:val="Heading1"/>
      </w:pPr>
      <w:r>
        <w:t>Phụ lục. Bản đồ file chính</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4E5F"/>
          </w:tcPr>
          <w:p>
            <w:r/>
            <w:r>
              <w:rPr>
                <w:rFonts w:ascii="Aptos" w:hAnsi="Aptos"/>
                <w:b/>
                <w:sz w:val="18"/>
              </w:rPr>
              <w:t>File</w:t>
            </w:r>
          </w:p>
        </w:tc>
        <w:tc>
          <w:tcPr>
            <w:tcW w:type="dxa" w:w="4968"/>
            <w:shd w:fill="1F4E5F"/>
          </w:tcPr>
          <w:p>
            <w:r/>
            <w:r>
              <w:rPr>
                <w:rFonts w:ascii="Aptos" w:hAnsi="Aptos"/>
                <w:b/>
                <w:sz w:val="18"/>
              </w:rPr>
              <w:t>Nội dung</w:t>
            </w:r>
          </w:p>
        </w:tc>
      </w:tr>
      <w:tr>
        <w:tc>
          <w:tcPr>
            <w:tcW w:type="dxa" w:w="4968"/>
            <w:shd w:fill="FFFFFF"/>
          </w:tcPr>
          <w:p>
            <w:r/>
            <w:r>
              <w:rPr>
                <w:rFonts w:ascii="Aptos" w:hAnsi="Aptos"/>
                <w:b w:val="0"/>
                <w:sz w:val="18"/>
              </w:rPr>
              <w:t>app.py</w:t>
            </w:r>
          </w:p>
        </w:tc>
        <w:tc>
          <w:tcPr>
            <w:tcW w:type="dxa" w:w="4968"/>
            <w:shd w:fill="FFFFFF"/>
          </w:tcPr>
          <w:p>
            <w:r/>
            <w:r>
              <w:rPr>
                <w:rFonts w:ascii="Aptos" w:hAnsi="Aptos"/>
                <w:b w:val="0"/>
                <w:sz w:val="18"/>
              </w:rPr>
              <w:t>Streamlit, input, pipeline và dashboard.</w:t>
            </w:r>
          </w:p>
        </w:tc>
      </w:tr>
      <w:tr>
        <w:tc>
          <w:tcPr>
            <w:tcW w:type="dxa" w:w="4968"/>
            <w:shd w:fill="F2F6F7"/>
          </w:tcPr>
          <w:p>
            <w:r/>
            <w:r>
              <w:rPr>
                <w:rFonts w:ascii="Aptos" w:hAnsi="Aptos"/>
                <w:b w:val="0"/>
                <w:sz w:val="18"/>
              </w:rPr>
              <w:t>src/data_fetcher.py</w:t>
            </w:r>
          </w:p>
        </w:tc>
        <w:tc>
          <w:tcPr>
            <w:tcW w:type="dxa" w:w="4968"/>
            <w:shd w:fill="F2F6F7"/>
          </w:tcPr>
          <w:p>
            <w:r/>
            <w:r>
              <w:rPr>
                <w:rFonts w:ascii="Aptos" w:hAnsi="Aptos"/>
                <w:b w:val="0"/>
                <w:sz w:val="18"/>
              </w:rPr>
              <w:t>VNstock, chuẩn hóa và kiểm tra dữ liệu.</w:t>
            </w:r>
          </w:p>
        </w:tc>
      </w:tr>
      <w:tr>
        <w:tc>
          <w:tcPr>
            <w:tcW w:type="dxa" w:w="4968"/>
            <w:shd w:fill="FFFFFF"/>
          </w:tcPr>
          <w:p>
            <w:r/>
            <w:r>
              <w:rPr>
                <w:rFonts w:ascii="Aptos" w:hAnsi="Aptos"/>
                <w:b w:val="0"/>
                <w:sz w:val="18"/>
              </w:rPr>
              <w:t>src/features.py</w:t>
            </w:r>
          </w:p>
        </w:tc>
        <w:tc>
          <w:tcPr>
            <w:tcW w:type="dxa" w:w="4968"/>
            <w:shd w:fill="FFFFFF"/>
          </w:tcPr>
          <w:p>
            <w:r/>
            <w:r>
              <w:rPr>
                <w:rFonts w:ascii="Aptos" w:hAnsi="Aptos"/>
                <w:b w:val="0"/>
                <w:sz w:val="18"/>
              </w:rPr>
              <w:t>Log-return và technical indicators.</w:t>
            </w:r>
          </w:p>
        </w:tc>
      </w:tr>
      <w:tr>
        <w:tc>
          <w:tcPr>
            <w:tcW w:type="dxa" w:w="4968"/>
            <w:shd w:fill="F2F6F7"/>
          </w:tcPr>
          <w:p>
            <w:r/>
            <w:r>
              <w:rPr>
                <w:rFonts w:ascii="Aptos" w:hAnsi="Aptos"/>
                <w:b w:val="0"/>
                <w:sz w:val="18"/>
              </w:rPr>
              <w:t>src/forecast.py</w:t>
            </w:r>
          </w:p>
        </w:tc>
        <w:tc>
          <w:tcPr>
            <w:tcW w:type="dxa" w:w="4968"/>
            <w:shd w:fill="F2F6F7"/>
          </w:tcPr>
          <w:p>
            <w:r/>
            <w:r>
              <w:rPr>
                <w:rFonts w:ascii="Aptos" w:hAnsi="Aptos"/>
                <w:b w:val="0"/>
                <w:sz w:val="18"/>
              </w:rPr>
              <w:t>ForecastResult và make_forecast.</w:t>
            </w:r>
          </w:p>
        </w:tc>
      </w:tr>
      <w:tr>
        <w:tc>
          <w:tcPr>
            <w:tcW w:type="dxa" w:w="4968"/>
            <w:shd w:fill="FFFFFF"/>
          </w:tcPr>
          <w:p>
            <w:r/>
            <w:r>
              <w:rPr>
                <w:rFonts w:ascii="Aptos" w:hAnsi="Aptos"/>
                <w:b w:val="0"/>
                <w:sz w:val="18"/>
              </w:rPr>
              <w:t>src/evaluation.py</w:t>
            </w:r>
          </w:p>
        </w:tc>
        <w:tc>
          <w:tcPr>
            <w:tcW w:type="dxa" w:w="4968"/>
            <w:shd w:fill="FFFFFF"/>
          </w:tcPr>
          <w:p>
            <w:r/>
            <w:r>
              <w:rPr>
                <w:rFonts w:ascii="Aptos" w:hAnsi="Aptos"/>
                <w:b w:val="0"/>
                <w:sz w:val="18"/>
              </w:rPr>
              <w:t>Metrics baseline naive.</w:t>
            </w:r>
          </w:p>
        </w:tc>
      </w:tr>
      <w:tr>
        <w:tc>
          <w:tcPr>
            <w:tcW w:type="dxa" w:w="4968"/>
            <w:shd w:fill="F2F6F7"/>
          </w:tcPr>
          <w:p>
            <w:r/>
            <w:r>
              <w:rPr>
                <w:rFonts w:ascii="Aptos" w:hAnsi="Aptos"/>
                <w:b w:val="0"/>
                <w:sz w:val="18"/>
              </w:rPr>
              <w:t>src/charts.py</w:t>
            </w:r>
          </w:p>
        </w:tc>
        <w:tc>
          <w:tcPr>
            <w:tcW w:type="dxa" w:w="4968"/>
            <w:shd w:fill="F2F6F7"/>
          </w:tcPr>
          <w:p>
            <w:r/>
            <w:r>
              <w:rPr>
                <w:rFonts w:ascii="Aptos" w:hAnsi="Aptos"/>
                <w:b w:val="0"/>
                <w:sz w:val="18"/>
              </w:rPr>
              <w:t>Biểu đồ lịch sử và posterior predictive.</w:t>
            </w:r>
          </w:p>
        </w:tc>
      </w:tr>
      <w:tr>
        <w:tc>
          <w:tcPr>
            <w:tcW w:type="dxa" w:w="4968"/>
            <w:shd w:fill="FFFFFF"/>
          </w:tcPr>
          <w:p>
            <w:r/>
            <w:r>
              <w:rPr>
                <w:rFonts w:ascii="Aptos" w:hAnsi="Aptos"/>
                <w:b w:val="0"/>
                <w:sz w:val="18"/>
              </w:rPr>
              <w:t>README.md / requirements.txt</w:t>
            </w:r>
          </w:p>
        </w:tc>
        <w:tc>
          <w:tcPr>
            <w:tcW w:type="dxa" w:w="4968"/>
            <w:shd w:fill="FFFFFF"/>
          </w:tcPr>
          <w:p>
            <w:r/>
            <w:r>
              <w:rPr>
                <w:rFonts w:ascii="Aptos" w:hAnsi="Aptos"/>
                <w:b w:val="0"/>
                <w:sz w:val="18"/>
              </w:rPr>
              <w:t>Hướng dẫn chạy và dependencies.</w:t>
            </w:r>
          </w:p>
        </w:tc>
      </w:tr>
    </w:tbl>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StockLens · Dự báo xác suất · Học tập và nghiên cứu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STOCKLENS  |  BÁO CÁO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StockLens và thuật toán Bayes</dc:title>
  <dc:subject/>
  <dc:creator>StockLens</dc:creator>
  <cp:keywords/>
  <dc:description>generated by python-docx</dc:description>
  <cp:lastModifiedBy/>
  <cp:revision>1</cp:revision>
  <dcterms:created xsi:type="dcterms:W3CDTF">2013-12-23T23:15:00Z</dcterms:created>
  <dcterms:modified xsi:type="dcterms:W3CDTF">2013-12-23T23:15:00Z</dcterms:modified>
  <cp:category/>
</cp:coreProperties>
</file>