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– Tự do – Hạnh phúc</w:t>
      </w:r>
      <w:r>
        <w:br/>
        <w:t>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BÁO CÁO KẾT QUẢ PHÂN TÍCH RỦI RO THUẾ</w:t>
        <w:br/>
        <w:t>(Trích xuất từ Hệ thống TaxInspector AI)</w:t>
      </w:r>
    </w:p>
    <w:p>
      <w:pPr>
        <w:jc w:val="right"/>
      </w:pPr>
      <w:r>
        <w:t>Số: 202605121525/BC-TTAI</w:t>
      </w:r>
    </w:p>
    <w:p>
      <w:pPr>
        <w:jc w:val="right"/>
      </w:pPr>
      <w:r>
        <w:t>Ngày: 12/05/2026</w:t>
      </w:r>
    </w:p>
    <w:p>
      <w:pPr>
        <w:pStyle w:val="Heading1"/>
      </w:pPr>
      <w:r>
        <w:t>I. THÔNG TIN CHUNG</w:t>
      </w:r>
    </w:p>
    <w:p>
      <w:r>
        <w:t>Tóm tắt ngữ cảnh phân tích: Phiên phân tích rủi ro cho 5 doanh nghiệp tại Q.8 TP.HCM</w:t>
      </w:r>
    </w:p>
    <w:p>
      <w:pPr>
        <w:pStyle w:val="Heading1"/>
      </w:pPr>
      <w:r>
        <w:t>II. KẾT QUẢ PHÂN TÍCH GIAN LẬN</w:t>
      </w:r>
    </w:p>
    <w:p>
      <w:r>
        <w:t>Tổng số doanh nghiệp phân tích: 3</w:t>
      </w:r>
    </w:p>
    <w:p>
      <w:pPr>
        <w:pStyle w:val="Heading2"/>
      </w:pPr>
      <w:r>
        <w:t>Top doanh nghiệp rủi ro cao nhất: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MST</w:t>
            </w:r>
          </w:p>
        </w:tc>
        <w:tc>
          <w:tcPr>
            <w:tcW w:type="dxa" w:w="2160"/>
          </w:tcPr>
          <w:p>
            <w:r>
              <w:t>Tên doanh nghiệp</w:t>
            </w:r>
          </w:p>
        </w:tc>
        <w:tc>
          <w:tcPr>
            <w:tcW w:type="dxa" w:w="2160"/>
          </w:tcPr>
          <w:p>
            <w:r>
              <w:t>Mức rủi ro</w:t>
            </w:r>
          </w:p>
        </w:tc>
        <w:tc>
          <w:tcPr>
            <w:tcW w:type="dxa" w:w="2160"/>
          </w:tcPr>
          <w:p>
            <w:r>
              <w:t>Điểm</w:t>
            </w:r>
          </w:p>
        </w:tc>
      </w:tr>
      <w:tr>
        <w:tc>
          <w:tcPr>
            <w:tcW w:type="dxa" w:w="2160"/>
          </w:tcPr>
          <w:p>
            <w:r>
              <w:t>9910107613</w:t>
            </w:r>
          </w:p>
        </w:tc>
        <w:tc>
          <w:tcPr>
            <w:tcW w:type="dxa" w:w="2160"/>
          </w:tcPr>
          <w:p>
            <w:r>
              <w:t>CTY TNHH MTV Tân Thịnh TM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2656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56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347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4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3534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53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351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873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III. KẾT QUẢ TRUY VẾT MẠNG LƯỚI VAT</w:t>
      </w:r>
    </w:p>
    <w:p>
      <w:r>
        <w:t>Phân tích 150 hóa đơn giữa 5 doanh nghiệp.</w:t>
      </w:r>
    </w:p>
    <w:p>
      <w:pPr>
        <w:pStyle w:val="Heading2"/>
      </w:pPr>
      <w:r>
        <w:t>Các giao dịch/cạnh rủi ro cao: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Bên bán</w:t>
            </w:r>
          </w:p>
        </w:tc>
        <w:tc>
          <w:tcPr>
            <w:tcW w:type="dxa" w:w="2160"/>
          </w:tcPr>
          <w:p>
            <w:r>
              <w:t>Bên mua</w:t>
            </w:r>
          </w:p>
        </w:tc>
        <w:tc>
          <w:tcPr>
            <w:tcW w:type="dxa" w:w="2160"/>
          </w:tcPr>
          <w:p>
            <w:r>
              <w:t>Giá trị</w:t>
            </w:r>
          </w:p>
        </w:tc>
        <w:tc>
          <w:tcPr>
            <w:tcW w:type="dxa" w:w="2160"/>
          </w:tcPr>
          <w:p>
            <w:r>
              <w:t>Độ rủi ro</w:t>
            </w:r>
          </w:p>
        </w:tc>
      </w:tr>
      <w:tr>
        <w:tc>
          <w:tcPr>
            <w:tcW w:type="dxa" w:w="2160"/>
          </w:tcPr>
          <w:p>
            <w:r>
              <w:t>9910107613</w:t>
            </w:r>
          </w:p>
        </w:tc>
        <w:tc>
          <w:tcPr>
            <w:tcW w:type="dxa" w:w="2160"/>
          </w:tcPr>
          <w:p>
            <w:r>
              <w:t>9910208587</w:t>
            </w:r>
          </w:p>
        </w:tc>
        <w:tc>
          <w:tcPr>
            <w:tcW w:type="dxa" w:w="2160"/>
          </w:tcPr>
          <w:p>
            <w:r>
              <w:t>500000000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</w:tr>
    </w:tbl>
    <w:p>
      <w:pPr>
        <w:pStyle w:val="Heading1"/>
      </w:pPr>
      <w:r>
        <w:t>IV. KẾT QUẢ MÔ PHỎNG VĨ MÔ</w:t>
      </w:r>
    </w:p>
    <w:p>
      <w:r>
        <w:t>Kịch bản: Kịch bản GDP tăng 6.5%</w:t>
      </w:r>
    </w:p>
    <w:p>
      <w:r>
        <w:t>Dự kiến doanh nghiệp rủi ro cao: 1250</w:t>
      </w:r>
    </w:p>
    <w:p>
      <w:r>
        <w:t>Tỷ lệ nợ đọng dự báo: 12.5%</w:t>
      </w:r>
    </w:p>
    <w:p>
      <w:r>
        <w:t>Doanh thu mô phỏng: 850,000,000,000 VND</w:t>
      </w:r>
    </w:p>
    <w:p>
      <w:r>
        <w:drawing>
          <wp:inline xmlns:a="http://schemas.openxmlformats.org/drawingml/2006/main" xmlns:pic="http://schemas.openxmlformats.org/drawingml/2006/picture">
            <wp:extent cx="4572000" cy="2640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 trận tác động theo ngành: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Ngành</w:t>
            </w:r>
          </w:p>
        </w:tc>
        <w:tc>
          <w:tcPr>
            <w:tcW w:type="dxa" w:w="2160"/>
          </w:tcPr>
          <w:p>
            <w:r>
              <w:t>NĐ gốc (%)</w:t>
            </w:r>
          </w:p>
        </w:tc>
        <w:tc>
          <w:tcPr>
            <w:tcW w:type="dxa" w:w="2160"/>
          </w:tcPr>
          <w:p>
            <w:r>
              <w:t>NĐ mô phỏng (%)</w:t>
            </w:r>
          </w:p>
        </w:tc>
        <w:tc>
          <w:tcPr>
            <w:tcW w:type="dxa" w:w="2160"/>
          </w:tcPr>
          <w:p>
            <w:r>
              <w:t>Delta (%)</w:t>
            </w:r>
          </w:p>
        </w:tc>
      </w:tr>
      <w:tr>
        <w:tc>
          <w:tcPr>
            <w:tcW w:type="dxa" w:w="2160"/>
          </w:tcPr>
          <w:p>
            <w:r>
              <w:t>Sản xuất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  <w:tc>
          <w:tcPr>
            <w:tcW w:type="dxa" w:w="2160"/>
          </w:tcPr>
          <w:p>
            <w:r>
              <w:t>1.70</w:t>
            </w:r>
          </w:p>
        </w:tc>
      </w:tr>
      <w:tr>
        <w:tc>
          <w:tcPr>
            <w:tcW w:type="dxa" w:w="2160"/>
          </w:tcPr>
          <w:p>
            <w:r>
              <w:t>Thương mại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14.50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</w:tbl>
    <w:p>
      <w:pPr>
        <w:pStyle w:val="Heading1"/>
      </w:pPr>
      <w:r>
        <w:t>V. DỰ BÁO NỢ ĐỌNG (DELINQUENCY)</w:t>
      </w:r>
    </w:p>
    <w:p>
      <w:r>
        <w:t>Mô hình sử dụng: BiLSTM-Attention</w:t>
      </w:r>
    </w:p>
    <w:p>
      <w:r>
        <w:drawing>
          <wp:inline xmlns:a="http://schemas.openxmlformats.org/drawingml/2006/main" xmlns:pic="http://schemas.openxmlformats.org/drawingml/2006/picture">
            <wp:extent cx="4572000" cy="27580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8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VI. TỔNG HỢP KIẾN NGHỊ VÀ TƯ VẤN (TỪ HỆ THỐNG)</w:t>
      </w:r>
    </w:p>
    <w:p>
      <w:pPr>
        <w:pStyle w:val="ListBullet"/>
      </w:pPr>
      <w:r>
        <w:rPr>
          <w:b/>
        </w:rPr>
        <w:t xml:space="preserve">[FRAUD] </w:t>
      </w:r>
      <w:r>
        <w:t>MST 9910107613 có điểm rủi ro 95.0 - Rất cao.</w:t>
      </w:r>
    </w:p>
    <w:p>
      <w:pPr>
        <w:pStyle w:val="ListBullet"/>
      </w:pPr>
      <w:r>
        <w:rPr>
          <w:b/>
        </w:rPr>
        <w:t xml:space="preserve">[LEGAL] </w:t>
      </w:r>
      <w:r>
        <w:t>Theo Luật Quản lý thuế 2019, DN có rủi ro cần thanh tra định kỳ.</w:t>
      </w:r>
    </w:p>
    <w:p>
      <w:pPr>
        <w:pStyle w:val="Heading2"/>
      </w:pPr>
      <w:r>
        <w:t>Tham chiếu pháp lý chi tiết:</w:t>
      </w:r>
    </w:p>
    <w:p>
      <w:pPr>
        <w:pStyle w:val="BodyText"/>
      </w:pPr>
      <w:r>
        <w:t>- Luật Quản lý thuế 2019: Điều 109 - Thanh tra thuế</w:t>
      </w:r>
    </w:p>
    <w:p>
      <w:r>
        <w:br/>
      </w:r>
    </w:p>
    <w:p>
      <w:pPr>
        <w:pStyle w:val="Heading2"/>
        <w:jc w:val="center"/>
      </w:pPr>
      <w:r>
        <w:t>KẾT LUẬN VÀ KIẾN NGHỊ</w:t>
      </w:r>
    </w:p>
    <w:p>
      <w:r>
        <w:t>Cơ quan thuế cần xem xét các điểm rủi ro nêu trên để có biện pháp nghiệp vụ phù hợp (thanh tra, kiểm tra, hoặc cảnh báo).</w:t>
      </w:r>
    </w:p>
    <w:p>
      <w:pPr>
        <w:jc w:val="right"/>
      </w:pPr>
      <w:r>
        <w:br/>
        <w:br/>
        <w:t>Người lập báo cáo</w:t>
        <w:br/>
        <w:t>Hệ thống TaxInspector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