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3.4: Build a Project Network Diagram</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table summarizes all activities included in Iteration 1, along with their durations and task dependencies. Each activity is listed with a unique ID, a brief description, and the predecessor tasks that must be completed before it can begin. This structure helps clearly define how the work for this iteration is organized and how each task relates to the others.</w:t>
      </w:r>
      <w:r w:rsidDel="00000000" w:rsidR="00000000" w:rsidRPr="00000000">
        <w:rPr>
          <w:rtl w:val="0"/>
        </w:rPr>
      </w:r>
    </w:p>
    <w:tbl>
      <w:tblPr>
        <w:tblStyle w:val="Table1"/>
        <w:tblpPr w:leftFromText="180" w:rightFromText="180" w:topFromText="180" w:bottomFromText="180" w:vertAnchor="text" w:horzAnchor="text" w:tblpX="15" w:tblpY="6.70166015625"/>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4965"/>
        <w:gridCol w:w="1350"/>
        <w:gridCol w:w="2085"/>
        <w:tblGridChange w:id="0">
          <w:tblGrid>
            <w:gridCol w:w="900"/>
            <w:gridCol w:w="4965"/>
            <w:gridCol w:w="1350"/>
            <w:gridCol w:w="20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Predecessor(s)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WBS for Iteration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iteration schedule &amp; assign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 with doctors for workflow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consent requirements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recording workflows &amp; metadata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transcription requirements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Visit Session UI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Consent Capture interface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B4</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Define API workflow for recording → transcription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visit session creation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consent collection module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audio recording function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Speech-to-Text API &amp; speaker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transcription pipeline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test scripts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UAT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&amp; stabilize iteration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w:t>
            </w:r>
          </w:p>
        </w:tc>
      </w:tr>
    </w:tbl>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corresponding </w:t>
      </w:r>
      <w:r w:rsidDel="00000000" w:rsidR="00000000" w:rsidRPr="00000000">
        <w:rPr>
          <w:rFonts w:ascii="Times New Roman" w:cs="Times New Roman" w:eastAsia="Times New Roman" w:hAnsi="Times New Roman"/>
          <w:b w:val="1"/>
          <w:bCs w:val="1"/>
          <w:sz w:val="24"/>
          <w:szCs w:val="24"/>
          <w:rtl w:val="0"/>
        </w:rPr>
        <w:t xml:space="preserve">PERT network diagram</w:t>
      </w:r>
      <w:r w:rsidDel="00000000" w:rsidR="00000000" w:rsidRPr="00000000">
        <w:rPr>
          <w:rFonts w:ascii="Times New Roman" w:cs="Times New Roman" w:eastAsia="Times New Roman" w:hAnsi="Times New Roman"/>
          <w:sz w:val="24"/>
          <w:szCs w:val="24"/>
          <w:rtl w:val="0"/>
        </w:rPr>
        <w:t xml:space="preserve"> represents these same activities as nodes, using the durations shown in the table as each node’s estimated time. The diagram visually maps how tasks connect, where activities run in parallel, and how the overall workflow progresses through the iteration. It provides a clear overview of all tasks involved in Iteration 1 and how they collectively contribute to completing the core visit workflow.</w:t>
      </w:r>
    </w:p>
    <w:p w:rsidR="00000000" w:rsidDel="00000000" w:rsidP="00000000" w:rsidRDefault="00000000" w:rsidRPr="00000000" w14:paraId="0000004D">
      <w:pPr>
        <w:spacing w:after="240" w:before="240" w:lineRule="auto"/>
        <w:rPr/>
      </w:pPr>
      <w:r w:rsidDel="00000000" w:rsidR="00000000" w:rsidRPr="00000000">
        <w:rPr/>
        <w:drawing>
          <wp:inline distB="114300" distT="114300" distL="114300" distR="114300">
            <wp:extent cx="5943600" cy="1511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PERT chart (Project Network Diagram)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