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  <w:lang w:val="en-US" w:eastAsia="zh-CN"/>
        </w:rPr>
        <w:t>8</w:t>
      </w:r>
      <w:r>
        <w:rPr>
          <w:b/>
          <w:sz w:val="24"/>
          <w:szCs w:val="24"/>
        </w:rPr>
        <w:t>-1</w:t>
      </w:r>
      <w:r>
        <w:rPr>
          <w:rFonts w:hint="eastAsia"/>
          <w:b/>
          <w:sz w:val="24"/>
          <w:szCs w:val="24"/>
          <w:lang w:val="en-US" w:eastAsia="zh-CN"/>
        </w:rPr>
        <w:t>9</w:t>
      </w:r>
      <w:r>
        <w:rPr>
          <w:b/>
          <w:sz w:val="24"/>
          <w:szCs w:val="24"/>
        </w:rPr>
        <w:t>-2</w:t>
      </w:r>
      <w:r>
        <w:rPr>
          <w:rFonts w:hint="eastAsia"/>
          <w:b/>
          <w:sz w:val="24"/>
          <w:szCs w:val="24"/>
        </w:rPr>
        <w:t>宏观经济学复习要点</w:t>
      </w:r>
    </w:p>
    <w:p/>
    <w:p>
      <w:pPr>
        <w:numPr>
          <w:ilvl w:val="0"/>
          <w:numId w:val="1"/>
        </w:numPr>
        <w:rPr>
          <w:rFonts w:hint="eastAsia"/>
        </w:rPr>
      </w:pPr>
      <w:r>
        <w:t>GDP</w:t>
      </w:r>
      <w:r>
        <w:rPr>
          <w:rFonts w:hint="eastAsia"/>
        </w:rPr>
        <w:t>的定义</w:t>
      </w:r>
      <w:r>
        <w:rPr>
          <w:rFonts w:hint="eastAsia"/>
          <w:lang w:eastAsia="zh-CN"/>
        </w:rPr>
        <w:t>和</w:t>
      </w:r>
      <w:r>
        <w:rPr>
          <w:rFonts w:hint="eastAsia"/>
          <w:lang w:val="en-US" w:eastAsia="zh-CN"/>
        </w:rPr>
        <w:t>GDP作为经济衡量指标的缺陷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eastAsia="zh-CN"/>
        </w:rPr>
        <w:t>实际</w:t>
      </w:r>
      <w:r>
        <w:rPr>
          <w:rFonts w:hint="eastAsia"/>
          <w:lang w:val="en-US" w:eastAsia="zh-CN"/>
        </w:rPr>
        <w:t>GDP和名义GDP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GNP的定义</w:t>
      </w:r>
    </w:p>
    <w:p>
      <w:r>
        <w:rPr>
          <w:rFonts w:hint="eastAsia"/>
          <w:lang w:val="en-US" w:eastAsia="zh-CN"/>
        </w:rPr>
        <w:t>4</w:t>
      </w:r>
      <w:r>
        <w:rPr>
          <w:rFonts w:hint="eastAsia"/>
        </w:rPr>
        <w:t>、支出法、收入法</w:t>
      </w:r>
      <w:r>
        <w:rPr>
          <w:rFonts w:hint="eastAsia"/>
          <w:lang w:eastAsia="zh-CN"/>
        </w:rPr>
        <w:t>、增值法</w:t>
      </w:r>
      <w:r>
        <w:rPr>
          <w:rFonts w:hint="eastAsia"/>
        </w:rPr>
        <w:t>核算</w:t>
      </w:r>
      <w:r>
        <w:t>GDP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国内生产净值、国民收入、个人收入、个人可支配收入的核算</w:t>
      </w:r>
    </w:p>
    <w:p>
      <w:r>
        <w:rPr>
          <w:rFonts w:hint="eastAsia"/>
          <w:lang w:val="en-US" w:eastAsia="zh-CN"/>
        </w:rPr>
        <w:t>6</w:t>
      </w:r>
      <w:r>
        <w:rPr>
          <w:rFonts w:hint="eastAsia"/>
        </w:rPr>
        <w:t>、储蓄</w:t>
      </w:r>
      <w:r>
        <w:t>-</w:t>
      </w:r>
      <w:r>
        <w:rPr>
          <w:rFonts w:hint="eastAsia"/>
        </w:rPr>
        <w:t>投资恒等式</w:t>
      </w:r>
    </w:p>
    <w:p>
      <w:r>
        <w:rPr>
          <w:rFonts w:hint="eastAsia"/>
          <w:lang w:val="en-US" w:eastAsia="zh-CN"/>
        </w:rPr>
        <w:t>7</w:t>
      </w:r>
      <w:r>
        <w:rPr>
          <w:rFonts w:hint="eastAsia"/>
        </w:rPr>
        <w:t>、均衡产出的定义、内涵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、消费函数、储蓄函数</w:t>
      </w:r>
      <w:r>
        <w:rPr>
          <w:rFonts w:hint="eastAsia"/>
          <w:lang w:eastAsia="zh-CN"/>
        </w:rPr>
        <w:t>的定义、公式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9、</w:t>
      </w:r>
      <w:r>
        <w:rPr>
          <w:rFonts w:hint="eastAsia"/>
        </w:rPr>
        <w:t>消费函数、储蓄函数</w:t>
      </w:r>
      <w:r>
        <w:rPr>
          <w:rFonts w:hint="eastAsia"/>
          <w:lang w:eastAsia="zh-CN"/>
        </w:rPr>
        <w:t>的曲线的内涵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10、平均消费倾向、边际消费倾向、平均储蓄倾向和边际储蓄倾向的定义及公式</w:t>
      </w:r>
    </w:p>
    <w:p>
      <w:r>
        <w:rPr>
          <w:rFonts w:hint="eastAsia"/>
          <w:lang w:val="en-US" w:eastAsia="zh-CN"/>
        </w:rPr>
        <w:t>11</w:t>
      </w:r>
      <w:r>
        <w:rPr>
          <w:rFonts w:hint="eastAsia"/>
        </w:rPr>
        <w:t>、简单国民收入的计算公式</w:t>
      </w:r>
    </w:p>
    <w:p>
      <w:pPr>
        <w:ind w:left="420" w:hanging="420" w:hanging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</w:rPr>
        <w:t>、乘数理论，包括投资乘数、税收乘数、政府支出乘数、转移支付乘数</w:t>
      </w:r>
      <w:r>
        <w:rPr>
          <w:rFonts w:hint="eastAsia"/>
          <w:lang w:eastAsia="zh-CN"/>
        </w:rPr>
        <w:t>、平衡预算乘数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对外贸易乘数的公式及内涵</w:t>
      </w:r>
    </w:p>
    <w:p>
      <w:pPr>
        <w:rPr>
          <w:rFonts w:hint="eastAsia"/>
          <w:lang w:eastAsia="zh-CN"/>
        </w:rPr>
      </w:pPr>
      <w: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、投资函数</w:t>
      </w:r>
      <w:r>
        <w:rPr>
          <w:rFonts w:hint="eastAsia"/>
          <w:lang w:eastAsia="zh-CN"/>
        </w:rPr>
        <w:t>的定义和公式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14、</w:t>
      </w:r>
      <w:r>
        <w:rPr>
          <w:rFonts w:hint="eastAsia"/>
          <w:lang w:eastAsia="zh-CN"/>
        </w:rPr>
        <w:t>投资函数曲线的内涵</w:t>
      </w:r>
    </w:p>
    <w:p>
      <w:pPr>
        <w:rPr>
          <w:rFonts w:hint="eastAsia"/>
        </w:rPr>
      </w:pPr>
      <w:r>
        <w:t>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、</w:t>
      </w:r>
      <w:r>
        <w:t>IS</w:t>
      </w:r>
      <w:r>
        <w:rPr>
          <w:rFonts w:hint="eastAsia"/>
        </w:rPr>
        <w:t>方程与曲线，</w:t>
      </w:r>
      <w:r>
        <w:rPr>
          <w:rFonts w:hint="eastAsia"/>
          <w:lang w:eastAsia="zh-CN"/>
        </w:rPr>
        <w:t>及</w:t>
      </w:r>
      <w:r>
        <w:rPr>
          <w:rFonts w:hint="eastAsia"/>
        </w:rPr>
        <w:t>曲线的移动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16、</w:t>
      </w:r>
      <w:r>
        <w:t>IS</w:t>
      </w:r>
      <w:r>
        <w:rPr>
          <w:rFonts w:hint="eastAsia"/>
        </w:rPr>
        <w:t>左右两边非均衡代表的经济意义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17、</w:t>
      </w:r>
      <w:r>
        <w:rPr>
          <w:rFonts w:hint="eastAsia"/>
        </w:rPr>
        <w:t>货币</w:t>
      </w:r>
      <w:r>
        <w:rPr>
          <w:rFonts w:hint="eastAsia"/>
          <w:lang w:eastAsia="zh-CN"/>
        </w:rPr>
        <w:t>的三大</w:t>
      </w:r>
      <w:r>
        <w:rPr>
          <w:rFonts w:hint="eastAsia"/>
        </w:rPr>
        <w:t>需求</w:t>
      </w:r>
    </w:p>
    <w:p>
      <w:pPr>
        <w:rPr>
          <w:rFonts w:hint="eastAsia" w:eastAsia="宋体"/>
          <w:lang w:eastAsia="zh-CN"/>
        </w:rPr>
      </w:pPr>
      <w:r>
        <w:t>1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、货币</w:t>
      </w:r>
      <w:r>
        <w:rPr>
          <w:rFonts w:hint="eastAsia"/>
          <w:lang w:eastAsia="zh-CN"/>
        </w:rPr>
        <w:t>的</w:t>
      </w:r>
      <w:r>
        <w:rPr>
          <w:rFonts w:hint="eastAsia"/>
        </w:rPr>
        <w:t>需求函数</w:t>
      </w:r>
      <w:r>
        <w:rPr>
          <w:rFonts w:hint="eastAsia"/>
          <w:lang w:eastAsia="zh-CN"/>
        </w:rPr>
        <w:t>及货币需求函数曲线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19、法定存款准备金及法定存款准备金率的定义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20、基础货币、货币乘数的内涵</w:t>
      </w:r>
    </w:p>
    <w:p>
      <w:r>
        <w:rPr>
          <w:rFonts w:hint="eastAsia"/>
          <w:lang w:val="en-US" w:eastAsia="zh-CN"/>
        </w:rPr>
        <w:t>21</w:t>
      </w:r>
      <w:r>
        <w:rPr>
          <w:rFonts w:hint="eastAsia"/>
        </w:rPr>
        <w:t>、流动性偏好陷阱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22</w:t>
      </w:r>
      <w:r>
        <w:rPr>
          <w:rFonts w:hint="eastAsia"/>
        </w:rPr>
        <w:t>、</w:t>
      </w:r>
      <w:r>
        <w:t>LM</w:t>
      </w:r>
      <w:r>
        <w:rPr>
          <w:rFonts w:hint="eastAsia"/>
        </w:rPr>
        <w:t>方程与曲线、曲线的移动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23、LM</w:t>
      </w:r>
      <w:r>
        <w:rPr>
          <w:rFonts w:hint="eastAsia"/>
          <w:lang w:eastAsia="zh-CN"/>
        </w:rPr>
        <w:t>曲线</w:t>
      </w:r>
      <w:r>
        <w:rPr>
          <w:rFonts w:hint="eastAsia"/>
        </w:rPr>
        <w:t>两边非均衡代表的经济意义</w:t>
      </w:r>
    </w:p>
    <w:p>
      <w:r>
        <w:rPr>
          <w:rFonts w:hint="eastAsia"/>
          <w:lang w:val="en-US" w:eastAsia="zh-CN"/>
        </w:rPr>
        <w:t>24、</w:t>
      </w:r>
      <w:r>
        <w:t>LM</w:t>
      </w:r>
      <w:r>
        <w:rPr>
          <w:rFonts w:hint="eastAsia"/>
          <w:lang w:eastAsia="zh-CN"/>
        </w:rPr>
        <w:t>曲线</w:t>
      </w:r>
      <w:r>
        <w:rPr>
          <w:rFonts w:hint="eastAsia"/>
        </w:rPr>
        <w:t>的三个区域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t>5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产品市场和货币市场的共同均衡的内涵及图形及求解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26、产品市场和货币市场的共同均衡的调整和变动</w:t>
      </w:r>
    </w:p>
    <w:p>
      <w:r>
        <w:rPr>
          <w:rFonts w:hint="eastAsia"/>
          <w:lang w:val="en-US" w:eastAsia="zh-CN"/>
        </w:rPr>
        <w:t>27</w:t>
      </w:r>
      <w:r>
        <w:rPr>
          <w:rFonts w:hint="eastAsia"/>
        </w:rPr>
        <w:t>、货币政策的工具</w:t>
      </w:r>
    </w:p>
    <w:p>
      <w:r>
        <w:rPr>
          <w:rFonts w:hint="eastAsia"/>
          <w:lang w:val="en-US" w:eastAsia="zh-CN"/>
        </w:rPr>
        <w:t>28</w:t>
      </w:r>
      <w:r>
        <w:rPr>
          <w:rFonts w:hint="eastAsia"/>
        </w:rPr>
        <w:t>、财政政策的工具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29</w:t>
      </w:r>
      <w:r>
        <w:rPr>
          <w:rFonts w:hint="eastAsia"/>
        </w:rPr>
        <w:t>、挤出效应</w:t>
      </w:r>
    </w:p>
    <w:p>
      <w:r>
        <w:rPr>
          <w:rFonts w:hint="eastAsia"/>
          <w:lang w:val="en-US" w:eastAsia="zh-CN"/>
        </w:rPr>
        <w:t>30</w:t>
      </w:r>
      <w:r>
        <w:rPr>
          <w:rFonts w:hint="eastAsia"/>
        </w:rPr>
        <w:t>、扩张性政策、紧缩性政策对经济的影响</w:t>
      </w:r>
    </w:p>
    <w:p>
      <w:r>
        <w:rPr>
          <w:rFonts w:hint="eastAsia"/>
          <w:lang w:val="en-US" w:eastAsia="zh-CN"/>
        </w:rPr>
        <w:t>31</w:t>
      </w:r>
      <w:r>
        <w:rPr>
          <w:rFonts w:hint="eastAsia"/>
        </w:rPr>
        <w:t>、自动稳定器及作用</w:t>
      </w:r>
    </w:p>
    <w:p>
      <w:r>
        <w:rPr>
          <w:rFonts w:hint="eastAsia"/>
          <w:lang w:val="en-US" w:eastAsia="zh-CN"/>
        </w:rPr>
        <w:t>32</w:t>
      </w:r>
      <w:r>
        <w:rPr>
          <w:rFonts w:hint="eastAsia"/>
        </w:rPr>
        <w:t>、财政政策效果好坏与哪些因素有关？</w:t>
      </w:r>
    </w:p>
    <w:p>
      <w:r>
        <w:rPr>
          <w:rFonts w:hint="eastAsia"/>
          <w:lang w:val="en-US" w:eastAsia="zh-CN"/>
        </w:rPr>
        <w:t>33</w:t>
      </w:r>
      <w:r>
        <w:rPr>
          <w:rFonts w:hint="eastAsia"/>
        </w:rPr>
        <w:t>、货币政策效果好坏与哪些因素有关？</w:t>
      </w: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rPr>
          <w:rFonts w:hint="eastAsia"/>
        </w:rPr>
        <w:t>题型：</w:t>
      </w:r>
      <w:r>
        <w:t xml:space="preserve"> </w:t>
      </w:r>
    </w:p>
    <w:p>
      <w:pPr>
        <w:rPr>
          <w:b/>
        </w:rPr>
      </w:pPr>
      <w:r>
        <w:t xml:space="preserve">       </w:t>
      </w:r>
    </w:p>
    <w:tbl>
      <w:tblPr>
        <w:tblStyle w:val="6"/>
        <w:tblW w:w="47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140"/>
        <w:gridCol w:w="114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Cs w:val="21"/>
              </w:rPr>
              <w:t>试卷题号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Cs w:val="21"/>
              </w:rPr>
              <w:t>一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Cs w:val="21"/>
              </w:rPr>
              <w:t>二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Cs w:val="21"/>
              </w:rPr>
              <w:t>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Cs w:val="21"/>
              </w:rPr>
              <w:t>题目类型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选择题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计算题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论述题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hint="eastAsia" w:eastAsia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Cs w:val="21"/>
              </w:rPr>
              <w:t>题目</w:t>
            </w:r>
            <w:r>
              <w:rPr>
                <w:rFonts w:hint="eastAsia" w:cs="宋体"/>
                <w:b/>
                <w:bCs/>
                <w:color w:val="000000"/>
                <w:kern w:val="0"/>
                <w:szCs w:val="21"/>
                <w:lang w:eastAsia="zh-CN"/>
              </w:rPr>
              <w:t>数量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15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Cs w:val="21"/>
              </w:rPr>
              <w:t>分值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</w:tr>
    </w:tbl>
    <w:p>
      <w:pPr>
        <w:rPr>
          <w:rFonts w:hint="eastAsia"/>
          <w:b/>
          <w:lang w:eastAsia="zh-CN"/>
        </w:rPr>
      </w:pPr>
    </w:p>
    <w:p>
      <w:pPr>
        <w:rPr>
          <w:rFonts w:hint="eastAsia"/>
          <w:b/>
          <w:lang w:eastAsia="zh-CN"/>
        </w:rPr>
      </w:pPr>
    </w:p>
    <w:p>
      <w:pP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计算题例题：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1.假设GDP为6000万美元，个人可支配收入为5100万美元，政府预算赤字为300万美元，消费为4800万美元，贸易赤字为200万美元。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计算：①个人储蓄；②投资；③政府购买支出</w:t>
      </w: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解：①个人储蓄＝个人可支配收入－消费＝5100－4800＝300万美元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②政府储蓄＝－300万美元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投资I＝300－300＋200＝200万美元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③G＝6000－4800－200－（－200）＝1200万美元</w:t>
      </w:r>
      <w:bookmarkStart w:id="0" w:name="_GoBack"/>
      <w:bookmarkEnd w:id="0"/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2.假定某国经济存在以下关系：C=40+0.8Y，I=55-200r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求：（1）IS方程；（2）若初始投资由55增加至60，均衡国民收入会发生什么变化？并求新的IS方程。</w:t>
      </w: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解：（1）根据已知条件建立IS方程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    Y=C+I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     C=40+0.8Y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     I=55-200r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解方程的IS方程：Y=475-1000r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（2）根据投资乘数理论得：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△Y=1/（1-b）*△I=1/（1-0.8）*5=25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新的IS方程为：Y=475+25-1000r=500-1000r</w:t>
      </w: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3. 若货币交易需求为L1=0.20Y，货币投机性需求L2=2000-500r,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(1) 写出货币总需求函数；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(2) 当利率r=6,收入Y=10000亿美元时货币需求量为多少？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(3) 若货币供给Ms=2500亿美元，收入Y=6000亿美元时，可满足投机性需求的货币是多少？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(4) 当收入Y=10000亿美元，货币供给Ms=2500亿美元时，货币市场均衡时利率为多少？</w:t>
      </w: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解：(1)货币总需求函数L=L1+L2=0.2Y+2000-500r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(2)将r=6，Y=10000亿元代入货币总需求函数，得L=0.2Y+2000-500r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=0.2*10000+2000-500*6=1000（亿元）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（3）根据货币市场均衡条件Ms=L=L1+L2和已知条件Ms=2500,Y=6000亿元，得2500=0.2*6000+L2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推出投机性需求的货币L2=1300亿元。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（4）将Y=10000亿元，Ms=2500亿元代入MS=L=0.2Y+2000-500r，得出货币市场均衡时利率为r=3。</w:t>
      </w:r>
    </w:p>
    <w:p>
      <w:pPr>
        <w:rPr>
          <w:rFonts w:hint="default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4．如果在一国的经济当中，自发性消费a=250,边际消费倾向b=0.75,i=500,政府购买g=500。（单位：亿美元）求：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（1）均衡国民收入，消费，储蓄是多少？投资乘数是多少？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（2）如果当时实际产出（即收入）为6000，国民收入将如何变化。为什么？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（3）如果投资i是利率r的函数i=1250-50r（r单位：%）；货币供给为M=1000；货币需求是收入y和利率r的函数为L=0.5y-100r。那么,</w:t>
      </w:r>
      <w:r>
        <w:rPr>
          <w:rFonts w:hint="eastAsia"/>
          <w:b/>
          <w:lang w:val="en-US" w:eastAsia="zh-CN"/>
        </w:rPr>
        <w:fldChar w:fldCharType="begin"/>
      </w:r>
      <w:r>
        <w:rPr>
          <w:rFonts w:hint="eastAsia"/>
          <w:b/>
          <w:lang w:val="en-US" w:eastAsia="zh-CN"/>
        </w:rPr>
        <w:instrText xml:space="preserve"> = 1 \* GB3 </w:instrText>
      </w:r>
      <w:r>
        <w:rPr>
          <w:rFonts w:hint="eastAsia"/>
          <w:b/>
          <w:lang w:val="en-US" w:eastAsia="zh-CN"/>
        </w:rPr>
        <w:fldChar w:fldCharType="separate"/>
      </w:r>
      <w:r>
        <w:rPr>
          <w:rFonts w:hint="eastAsia"/>
          <w:b/>
          <w:lang w:val="en-US" w:eastAsia="zh-CN"/>
        </w:rPr>
        <w:t>①</w:t>
      </w:r>
      <w:r>
        <w:rPr>
          <w:rFonts w:hint="eastAsia"/>
          <w:b/>
          <w:lang w:val="en-US" w:eastAsia="zh-CN"/>
        </w:rPr>
        <w:fldChar w:fldCharType="end"/>
      </w:r>
      <w:r>
        <w:rPr>
          <w:rFonts w:hint="eastAsia"/>
          <w:b/>
          <w:lang w:val="en-US" w:eastAsia="zh-CN"/>
        </w:rPr>
        <w:t>IS、LM曲线及均衡利率和收入。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解：（1）y=c+i+g=250+0.75y+500+500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均衡收入  y=5000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消费c=250+0.75y=250+0.75*5000=4000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储蓄s=y-c=5000-4000=1000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投资乘数Ki=1/(1-b)=1/(1-0.75)=4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（2）在三部门经济中，i+g=s+t是宏观均衡的条件。在第（1）小题里，i+g=500+500=s=1000,y=5000正是均衡国民收入。当实际产出为6000时，s=-a+(1-b)y=-250+(1-0.75)*6000=1250, i+g=1000&lt;s=1250,社会总需求小于总供给，国民收入将下降。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GB" w:eastAsia="zh-CN"/>
        </w:rPr>
        <w:t>（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  <w:lang w:val="en-GB" w:eastAsia="zh-CN"/>
        </w:rPr>
        <w:t>）</w:t>
      </w:r>
      <w:r>
        <w:rPr>
          <w:rFonts w:hint="eastAsia"/>
          <w:b/>
          <w:lang w:val="en-US" w:eastAsia="zh-CN"/>
        </w:rPr>
        <w:fldChar w:fldCharType="begin"/>
      </w:r>
      <w:r>
        <w:rPr>
          <w:rFonts w:hint="eastAsia"/>
          <w:b/>
          <w:lang w:val="en-US" w:eastAsia="zh-CN"/>
        </w:rPr>
        <w:instrText xml:space="preserve"> = 1 \* GB3 </w:instrText>
      </w:r>
      <w:r>
        <w:rPr>
          <w:rFonts w:hint="eastAsia"/>
          <w:b/>
          <w:lang w:val="en-US" w:eastAsia="zh-CN"/>
        </w:rPr>
        <w:fldChar w:fldCharType="separate"/>
      </w:r>
      <w:r>
        <w:rPr>
          <w:rFonts w:hint="eastAsia"/>
          <w:b/>
          <w:lang w:val="en-GB" w:eastAsia="zh-CN"/>
        </w:rPr>
        <w:t>①</w:t>
      </w:r>
      <w:r>
        <w:rPr>
          <w:rFonts w:hint="eastAsia"/>
          <w:b/>
          <w:lang w:val="en-US" w:eastAsia="zh-CN"/>
        </w:rPr>
        <w:fldChar w:fldCharType="end"/>
      </w:r>
      <w:r>
        <w:rPr>
          <w:rFonts w:hint="eastAsia"/>
          <w:b/>
          <w:lang w:val="en-US" w:eastAsia="zh-CN"/>
        </w:rPr>
        <w:t xml:space="preserve"> y=c+i+g=250+0.75y+1250-50r+500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IS方程     y=8000-200r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M=L=0.5y-100r=1000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LM方程   y=2000+200r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可得均衡利率r=15(%)，均衡收入y=5000(亿美元)</w:t>
      </w: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5.假设货币需求为L＝0.20y－10r，货币供给量为200亿美元，c＝60亿美元＋0.8yd，t＝100亿美元，i＝150亿美元，g＝100亿美元。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(1)求IS和LM方程。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(2)求均衡收入、利率。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(3)政府支出从100亿美元增加到120亿美元时，均衡收入、利率和投资有何变化？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(4)是否存在“挤出效应”？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(5)用草图表示上述情况。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解答：(1)由c＝60＋0.8yd，t＝100，i＝150，g＝100和y＝c＋i＋g可知IS曲线为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　　y＝c＋i＋g＝60＋0.8yd＋150＋100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＝60＋0.8(y－t)＋150＋100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＝60＋0.8(y－100)＋150＋100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＝230＋0.8y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化简整理得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　　y＝1 150(1)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由L＝0.20y－10r，MS＝200和L＝MS得LM曲线为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　　0.20y－10r＝200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即　　　y＝1 000＋50r(2)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(2)由式(1)、式(2)联立得均衡收入y＝1 150，均衡利率r＝3。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(3)若政府支出增加到120亿美元，则会引致IS曲线发生移动，此时由y＝c＋i＋g可得新的IS曲线为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　　y＝c＋i＋g＝60＋0.8yd＋150＋120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＝60＋0.8(y－100)＋150＋120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化简得y＝1 250，与LM曲线y＝1 000＋50r联立得均衡收入y＝1 250，均衡利率为r＝5，投资不受利率影响，仍为常量i＝150。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(4)当政府支出增加时，由于投资无变化，可以看出不存在“挤出效应”。这是因为投资是一个固定常量，不受利率变化的影响，也就是投资与利率变化无关，IS曲线是一条垂直于横轴y的直线。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(5)上述情况可以用下图表示。</w:t>
      </w:r>
    </w:p>
    <w:p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fldChar w:fldCharType="begin"/>
      </w:r>
      <w:r>
        <w:rPr>
          <w:rFonts w:hint="eastAsia"/>
          <w:b/>
          <w:lang w:val="en-US" w:eastAsia="zh-CN"/>
        </w:rPr>
        <w:instrText xml:space="preserve">INCLUDEPICTURE"T152.TIF"</w:instrText>
      </w:r>
      <w:r>
        <w:rPr>
          <w:rFonts w:hint="eastAsia"/>
          <w:b/>
          <w:lang w:val="en-US" w:eastAsia="zh-CN"/>
        </w:rPr>
        <w:fldChar w:fldCharType="separate"/>
      </w:r>
      <w:r>
        <w:rPr>
          <w:rFonts w:hint="eastAsia"/>
          <w:b/>
          <w:lang w:val="en-US" w:eastAsia="zh-CN"/>
        </w:rPr>
        <w:pict>
          <v:shape id="_x0000_i1026" o:spt="75" type="#_x0000_t75" style="height:130.45pt;width:170.05pt;" filled="f" stroked="f" coordsize="21600,21600">
            <v:path/>
            <v:fill on="f" focussize="0,0"/>
            <v:stroke on="f"/>
            <v:imagedata r:id="rId4" r:href="rId5" o:title=""/>
            <o:lock v:ext="edit" grouping="f" rotation="f" text="f" aspectratio="t"/>
            <w10:wrap type="none"/>
            <w10:anchorlock/>
          </v:shape>
        </w:pict>
      </w:r>
      <w:r>
        <w:rPr>
          <w:rFonts w:hint="eastAsia"/>
          <w:b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070FF"/>
    <w:multiLevelType w:val="singleLevel"/>
    <w:tmpl w:val="07E070F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220B0"/>
    <w:rsid w:val="00004414"/>
    <w:rsid w:val="00167FAF"/>
    <w:rsid w:val="00183408"/>
    <w:rsid w:val="001A7449"/>
    <w:rsid w:val="002C0ED4"/>
    <w:rsid w:val="002D44A6"/>
    <w:rsid w:val="00452237"/>
    <w:rsid w:val="004C514C"/>
    <w:rsid w:val="00503013"/>
    <w:rsid w:val="007C6311"/>
    <w:rsid w:val="009220B0"/>
    <w:rsid w:val="00986D36"/>
    <w:rsid w:val="009F1F4B"/>
    <w:rsid w:val="00B73097"/>
    <w:rsid w:val="00C244F9"/>
    <w:rsid w:val="00CC5C55"/>
    <w:rsid w:val="00CF27CC"/>
    <w:rsid w:val="00D36FB1"/>
    <w:rsid w:val="00D80E5E"/>
    <w:rsid w:val="00EF4818"/>
    <w:rsid w:val="00F16E8E"/>
    <w:rsid w:val="00FA0DC7"/>
    <w:rsid w:val="0E1A1804"/>
    <w:rsid w:val="1677167E"/>
    <w:rsid w:val="2B1B5E11"/>
    <w:rsid w:val="354F3F93"/>
    <w:rsid w:val="36BB3AC6"/>
    <w:rsid w:val="3AA32C82"/>
    <w:rsid w:val="48787F04"/>
    <w:rsid w:val="540054B4"/>
    <w:rsid w:val="5EDB7045"/>
    <w:rsid w:val="67F60BF4"/>
    <w:rsid w:val="6DE843D2"/>
    <w:rsid w:val="6E665FA5"/>
    <w:rsid w:val="786512CE"/>
    <w:rsid w:val="78B6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unhideWhenUsed="0" w:uiPriority="0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ocked/>
    <w:uiPriority w:val="0"/>
    <w:pPr>
      <w:keepNext/>
      <w:outlineLvl w:val="1"/>
    </w:pPr>
    <w:rPr>
      <w:rFonts w:eastAsia="黑体"/>
      <w:color w:val="0000FF"/>
      <w:sz w:val="36"/>
      <w:szCs w:val="20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T152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372</Words>
  <Characters>89</Characters>
  <Lines>1</Lines>
  <Paragraphs>1</Paragraphs>
  <TotalTime>33</TotalTime>
  <ScaleCrop>false</ScaleCrop>
  <LinksUpToDate>false</LinksUpToDate>
  <CharactersWithSpaces>460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2016-05-25T14:12:00Z</dcterms:created>
  <dc:creator>admin</dc:creator>
  <cp:lastModifiedBy>breeze</cp:lastModifiedBy>
  <dcterms:modified xsi:type="dcterms:W3CDTF">2021-05-28T12:03:57Z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427754364E0D42CC9A980F2C3F0320B0</vt:lpwstr>
  </property>
</Properties>
</file>