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A83E1" w14:textId="77777777" w:rsidR="007571A6" w:rsidRPr="007571A6" w:rsidRDefault="007571A6">
      <w:pPr>
        <w:pStyle w:val="Heading1"/>
        <w:rPr>
          <w:rFonts w:cstheme="majorHAnsi"/>
          <w:color w:val="000000" w:themeColor="text1"/>
          <w:sz w:val="52"/>
          <w:szCs w:val="52"/>
        </w:rPr>
      </w:pPr>
    </w:p>
    <w:p w14:paraId="73A9AF0D" w14:textId="77777777" w:rsidR="007571A6" w:rsidRPr="007571A6" w:rsidRDefault="007571A6">
      <w:pPr>
        <w:pStyle w:val="Heading1"/>
        <w:rPr>
          <w:rFonts w:cstheme="majorHAnsi"/>
          <w:color w:val="000000" w:themeColor="text1"/>
          <w:sz w:val="52"/>
          <w:szCs w:val="52"/>
        </w:rPr>
      </w:pPr>
    </w:p>
    <w:p w14:paraId="4D345B39" w14:textId="77777777" w:rsidR="007571A6" w:rsidRPr="007571A6" w:rsidRDefault="007571A6">
      <w:pPr>
        <w:pStyle w:val="Heading1"/>
        <w:rPr>
          <w:rFonts w:cstheme="majorHAnsi"/>
          <w:color w:val="000000" w:themeColor="text1"/>
          <w:sz w:val="52"/>
          <w:szCs w:val="52"/>
        </w:rPr>
      </w:pPr>
    </w:p>
    <w:p w14:paraId="61CFA7C8" w14:textId="79521D61" w:rsidR="005A6A7B" w:rsidRPr="007571A6" w:rsidRDefault="00A52F66">
      <w:pPr>
        <w:pStyle w:val="Heading1"/>
        <w:rPr>
          <w:rFonts w:cstheme="majorHAnsi"/>
          <w:color w:val="000000" w:themeColor="text1"/>
          <w:sz w:val="52"/>
          <w:szCs w:val="52"/>
        </w:rPr>
      </w:pPr>
      <w:r w:rsidRPr="007571A6">
        <w:rPr>
          <w:rFonts w:cstheme="majorHAnsi"/>
          <w:color w:val="000000" w:themeColor="text1"/>
          <w:sz w:val="52"/>
          <w:szCs w:val="52"/>
        </w:rPr>
        <w:t xml:space="preserve">Assignment </w:t>
      </w:r>
      <w:r w:rsidR="00CA453F">
        <w:rPr>
          <w:rFonts w:cstheme="majorHAnsi"/>
          <w:color w:val="000000" w:themeColor="text1"/>
          <w:sz w:val="52"/>
          <w:szCs w:val="52"/>
        </w:rPr>
        <w:t>2</w:t>
      </w:r>
      <w:r w:rsidRPr="007571A6">
        <w:rPr>
          <w:rFonts w:cstheme="majorHAnsi"/>
          <w:color w:val="000000" w:themeColor="text1"/>
          <w:sz w:val="52"/>
          <w:szCs w:val="52"/>
        </w:rPr>
        <w:t xml:space="preserve">: </w:t>
      </w:r>
      <w:r w:rsidR="007571A6" w:rsidRPr="007571A6">
        <w:rPr>
          <w:rFonts w:cstheme="majorHAnsi"/>
          <w:color w:val="000000" w:themeColor="text1"/>
          <w:sz w:val="52"/>
          <w:szCs w:val="52"/>
        </w:rPr>
        <w:t xml:space="preserve">EDA </w:t>
      </w:r>
      <w:r w:rsidRPr="007571A6">
        <w:rPr>
          <w:rFonts w:cstheme="majorHAnsi"/>
          <w:color w:val="000000" w:themeColor="text1"/>
          <w:sz w:val="52"/>
          <w:szCs w:val="52"/>
        </w:rPr>
        <w:t>on Global Suicide Dataset</w:t>
      </w:r>
    </w:p>
    <w:p w14:paraId="76648C8E" w14:textId="4A87A66B" w:rsidR="005A6A7B" w:rsidRPr="007571A6" w:rsidRDefault="00CA453F">
      <w:pPr>
        <w:rPr>
          <w:rFonts w:asciiTheme="majorHAnsi" w:hAnsiTheme="majorHAnsi" w:cstheme="majorHAnsi"/>
          <w:sz w:val="32"/>
          <w:szCs w:val="32"/>
        </w:rPr>
      </w:pPr>
      <w:r>
        <w:rPr>
          <w:rFonts w:asciiTheme="majorHAnsi" w:hAnsiTheme="majorHAnsi" w:cstheme="majorHAnsi"/>
          <w:sz w:val="32"/>
          <w:szCs w:val="32"/>
        </w:rPr>
        <w:t>Group 04</w:t>
      </w:r>
      <w:r w:rsidR="00A52F66" w:rsidRPr="007571A6">
        <w:rPr>
          <w:rFonts w:asciiTheme="majorHAnsi" w:hAnsiTheme="majorHAnsi" w:cstheme="majorHAnsi"/>
          <w:sz w:val="32"/>
          <w:szCs w:val="32"/>
        </w:rPr>
        <w:br/>
        <w:t>ALY60</w:t>
      </w:r>
      <w:r w:rsidR="007571A6" w:rsidRPr="007571A6">
        <w:rPr>
          <w:rFonts w:asciiTheme="majorHAnsi" w:hAnsiTheme="majorHAnsi" w:cstheme="majorHAnsi"/>
          <w:sz w:val="32"/>
          <w:szCs w:val="32"/>
        </w:rPr>
        <w:t>40</w:t>
      </w:r>
      <w:r w:rsidR="00A52F66" w:rsidRPr="007571A6">
        <w:rPr>
          <w:rFonts w:asciiTheme="majorHAnsi" w:hAnsiTheme="majorHAnsi" w:cstheme="majorHAnsi"/>
          <w:sz w:val="32"/>
          <w:szCs w:val="32"/>
        </w:rPr>
        <w:t xml:space="preserve"> – Module </w:t>
      </w:r>
      <w:r w:rsidR="00AB2CA7">
        <w:rPr>
          <w:rFonts w:asciiTheme="majorHAnsi" w:hAnsiTheme="majorHAnsi" w:cstheme="majorHAnsi"/>
          <w:sz w:val="32"/>
          <w:szCs w:val="32"/>
        </w:rPr>
        <w:t>2</w:t>
      </w:r>
      <w:r w:rsidR="00A52F66" w:rsidRPr="007571A6">
        <w:rPr>
          <w:rFonts w:asciiTheme="majorHAnsi" w:hAnsiTheme="majorHAnsi" w:cstheme="majorHAnsi"/>
          <w:sz w:val="32"/>
          <w:szCs w:val="32"/>
        </w:rPr>
        <w:br/>
        <w:t>Northeastern University</w:t>
      </w:r>
      <w:r w:rsidR="00CC2C2C">
        <w:rPr>
          <w:rFonts w:asciiTheme="majorHAnsi" w:hAnsiTheme="majorHAnsi" w:cstheme="majorHAnsi"/>
          <w:sz w:val="32"/>
          <w:szCs w:val="32"/>
        </w:rPr>
        <w:t>:</w:t>
      </w:r>
      <w:r w:rsidR="00CC2C2C" w:rsidRPr="00CC2C2C">
        <w:rPr>
          <w:rFonts w:asciiTheme="majorHAnsi" w:hAnsiTheme="majorHAnsi" w:cstheme="majorHAnsi"/>
          <w:sz w:val="32"/>
          <w:szCs w:val="32"/>
        </w:rPr>
        <w:t xml:space="preserve"> </w:t>
      </w:r>
      <w:r w:rsidR="00CC2C2C" w:rsidRPr="00226BD1">
        <w:rPr>
          <w:rFonts w:asciiTheme="majorHAnsi" w:hAnsiTheme="majorHAnsi" w:cstheme="majorHAnsi"/>
          <w:sz w:val="32"/>
          <w:szCs w:val="32"/>
        </w:rPr>
        <w:t>College of Professional Studies</w:t>
      </w:r>
      <w:r w:rsidR="00A52F66" w:rsidRPr="007571A6">
        <w:rPr>
          <w:rFonts w:asciiTheme="majorHAnsi" w:hAnsiTheme="majorHAnsi" w:cstheme="majorHAnsi"/>
          <w:sz w:val="32"/>
          <w:szCs w:val="32"/>
        </w:rPr>
        <w:br/>
        <w:t>2025</w:t>
      </w:r>
      <w:r w:rsidR="007571A6" w:rsidRPr="007571A6">
        <w:rPr>
          <w:rFonts w:asciiTheme="majorHAnsi" w:hAnsiTheme="majorHAnsi" w:cstheme="majorHAnsi"/>
          <w:sz w:val="32"/>
          <w:szCs w:val="32"/>
        </w:rPr>
        <w:t xml:space="preserve"> – 04 – </w:t>
      </w:r>
      <w:r w:rsidR="00A52F66">
        <w:rPr>
          <w:rFonts w:asciiTheme="majorHAnsi" w:hAnsiTheme="majorHAnsi" w:cstheme="majorHAnsi"/>
          <w:sz w:val="32"/>
          <w:szCs w:val="32"/>
        </w:rPr>
        <w:t>21</w:t>
      </w:r>
    </w:p>
    <w:p w14:paraId="4896E0AD" w14:textId="77777777" w:rsidR="007571A6" w:rsidRPr="007571A6" w:rsidRDefault="007571A6">
      <w:pPr>
        <w:rPr>
          <w:rFonts w:asciiTheme="majorHAnsi" w:hAnsiTheme="majorHAnsi" w:cstheme="majorHAnsi"/>
          <w:sz w:val="32"/>
          <w:szCs w:val="32"/>
        </w:rPr>
      </w:pPr>
    </w:p>
    <w:p w14:paraId="395B3EA4" w14:textId="77777777" w:rsidR="007571A6" w:rsidRPr="007571A6" w:rsidRDefault="007571A6">
      <w:pPr>
        <w:rPr>
          <w:rFonts w:asciiTheme="majorHAnsi" w:hAnsiTheme="majorHAnsi" w:cstheme="majorHAnsi"/>
          <w:sz w:val="32"/>
          <w:szCs w:val="32"/>
        </w:rPr>
      </w:pPr>
    </w:p>
    <w:p w14:paraId="2E2A7796" w14:textId="77777777" w:rsidR="007571A6" w:rsidRPr="007571A6" w:rsidRDefault="007571A6">
      <w:pPr>
        <w:rPr>
          <w:rFonts w:asciiTheme="majorHAnsi" w:hAnsiTheme="majorHAnsi" w:cstheme="majorHAnsi"/>
          <w:sz w:val="32"/>
          <w:szCs w:val="32"/>
        </w:rPr>
      </w:pPr>
    </w:p>
    <w:p w14:paraId="15FB942D" w14:textId="77777777" w:rsidR="007571A6" w:rsidRPr="007571A6" w:rsidRDefault="007571A6">
      <w:pPr>
        <w:rPr>
          <w:rFonts w:asciiTheme="majorHAnsi" w:hAnsiTheme="majorHAnsi" w:cstheme="majorHAnsi"/>
          <w:sz w:val="32"/>
          <w:szCs w:val="32"/>
        </w:rPr>
      </w:pPr>
    </w:p>
    <w:p w14:paraId="416E5310" w14:textId="77777777" w:rsidR="007571A6" w:rsidRPr="007571A6" w:rsidRDefault="007571A6">
      <w:pPr>
        <w:rPr>
          <w:rFonts w:asciiTheme="majorHAnsi" w:hAnsiTheme="majorHAnsi" w:cstheme="majorHAnsi"/>
          <w:sz w:val="32"/>
          <w:szCs w:val="32"/>
        </w:rPr>
      </w:pPr>
    </w:p>
    <w:p w14:paraId="7215702A" w14:textId="77777777" w:rsidR="007571A6" w:rsidRPr="007571A6" w:rsidRDefault="007571A6">
      <w:pPr>
        <w:rPr>
          <w:rFonts w:asciiTheme="majorHAnsi" w:hAnsiTheme="majorHAnsi" w:cstheme="majorHAnsi"/>
          <w:sz w:val="32"/>
          <w:szCs w:val="32"/>
        </w:rPr>
      </w:pPr>
    </w:p>
    <w:p w14:paraId="45A7E587" w14:textId="77777777" w:rsidR="007571A6" w:rsidRPr="007571A6" w:rsidRDefault="007571A6">
      <w:pPr>
        <w:rPr>
          <w:rFonts w:asciiTheme="majorHAnsi" w:hAnsiTheme="majorHAnsi" w:cstheme="majorHAnsi"/>
          <w:sz w:val="32"/>
          <w:szCs w:val="32"/>
        </w:rPr>
      </w:pPr>
    </w:p>
    <w:p w14:paraId="5DDB2E9C" w14:textId="77777777" w:rsidR="007571A6" w:rsidRPr="007571A6" w:rsidRDefault="007571A6">
      <w:pPr>
        <w:rPr>
          <w:rFonts w:asciiTheme="majorHAnsi" w:hAnsiTheme="majorHAnsi" w:cstheme="majorHAnsi"/>
          <w:sz w:val="32"/>
          <w:szCs w:val="32"/>
        </w:rPr>
      </w:pPr>
    </w:p>
    <w:p w14:paraId="2EB8A352" w14:textId="77777777" w:rsidR="007571A6" w:rsidRPr="007571A6" w:rsidRDefault="007571A6">
      <w:pPr>
        <w:rPr>
          <w:rFonts w:asciiTheme="majorHAnsi" w:hAnsiTheme="majorHAnsi" w:cstheme="majorHAnsi"/>
          <w:sz w:val="32"/>
          <w:szCs w:val="32"/>
        </w:rPr>
      </w:pPr>
    </w:p>
    <w:p w14:paraId="116EC515" w14:textId="4EC8D23D" w:rsidR="007571A6" w:rsidRPr="007571A6" w:rsidRDefault="007571A6" w:rsidP="007571A6">
      <w:pPr>
        <w:jc w:val="center"/>
        <w:rPr>
          <w:rFonts w:asciiTheme="majorHAnsi" w:hAnsiTheme="majorHAnsi" w:cstheme="majorHAnsi"/>
          <w:b/>
          <w:bCs/>
          <w:sz w:val="36"/>
          <w:szCs w:val="36"/>
        </w:rPr>
      </w:pPr>
      <w:r w:rsidRPr="007571A6">
        <w:rPr>
          <w:rFonts w:asciiTheme="majorHAnsi" w:hAnsiTheme="majorHAnsi" w:cstheme="majorHAnsi"/>
          <w:b/>
          <w:bCs/>
          <w:sz w:val="36"/>
          <w:szCs w:val="36"/>
        </w:rPr>
        <w:t>Introduction</w:t>
      </w:r>
    </w:p>
    <w:p w14:paraId="0A7108D1" w14:textId="215D400C" w:rsidR="005A6A7B" w:rsidRPr="007571A6" w:rsidRDefault="00A52F66">
      <w:pPr>
        <w:pStyle w:val="Heading2"/>
        <w:rPr>
          <w:rFonts w:cstheme="majorHAnsi"/>
          <w:color w:val="000000" w:themeColor="text1"/>
          <w:sz w:val="24"/>
          <w:szCs w:val="24"/>
        </w:rPr>
      </w:pPr>
      <w:bookmarkStart w:id="0" w:name="_Hlk195713498"/>
      <w:r w:rsidRPr="007571A6">
        <w:rPr>
          <w:rFonts w:cstheme="majorHAnsi"/>
          <w:color w:val="000000" w:themeColor="text1"/>
          <w:sz w:val="24"/>
          <w:szCs w:val="24"/>
        </w:rPr>
        <w:t>Introduction</w:t>
      </w:r>
      <w:bookmarkEnd w:id="0"/>
    </w:p>
    <w:p w14:paraId="6311C95F" w14:textId="77777777" w:rsidR="002D069A" w:rsidRDefault="002D069A">
      <w:pPr>
        <w:rPr>
          <w:rFonts w:asciiTheme="majorHAnsi" w:hAnsiTheme="majorHAnsi" w:cstheme="majorHAnsi"/>
          <w:sz w:val="24"/>
          <w:szCs w:val="24"/>
        </w:rPr>
      </w:pPr>
      <w:r w:rsidRPr="002D069A">
        <w:rPr>
          <w:rFonts w:asciiTheme="majorHAnsi" w:hAnsiTheme="majorHAnsi" w:cstheme="majorHAnsi"/>
          <w:sz w:val="24"/>
          <w:szCs w:val="24"/>
        </w:rPr>
        <w:t>This report presents a detailed exploratory data analysis (EDA) of the dataset titled "</w:t>
      </w:r>
      <w:r w:rsidRPr="002D069A">
        <w:rPr>
          <w:rFonts w:asciiTheme="majorHAnsi" w:hAnsiTheme="majorHAnsi" w:cstheme="majorHAnsi"/>
          <w:b/>
          <w:bCs/>
          <w:sz w:val="24"/>
          <w:szCs w:val="24"/>
        </w:rPr>
        <w:t>Suicide Rates Overview 1985 to 2016.</w:t>
      </w:r>
      <w:r w:rsidRPr="002D069A">
        <w:rPr>
          <w:rFonts w:asciiTheme="majorHAnsi" w:hAnsiTheme="majorHAnsi" w:cstheme="majorHAnsi"/>
          <w:sz w:val="24"/>
          <w:szCs w:val="24"/>
        </w:rPr>
        <w:t xml:space="preserve">" The analysis focuses on uncovering patterns and trends in </w:t>
      </w:r>
      <w:r w:rsidRPr="002D069A">
        <w:rPr>
          <w:rFonts w:asciiTheme="majorHAnsi" w:hAnsiTheme="majorHAnsi" w:cstheme="majorHAnsi"/>
          <w:b/>
          <w:bCs/>
          <w:sz w:val="24"/>
          <w:szCs w:val="24"/>
        </w:rPr>
        <w:t>global suicide statistics over three decades</w:t>
      </w:r>
      <w:r w:rsidRPr="002D069A">
        <w:rPr>
          <w:rFonts w:asciiTheme="majorHAnsi" w:hAnsiTheme="majorHAnsi" w:cstheme="majorHAnsi"/>
          <w:sz w:val="24"/>
          <w:szCs w:val="24"/>
        </w:rPr>
        <w:t>, examining demographic dimensions such as</w:t>
      </w:r>
      <w:r w:rsidRPr="002D069A">
        <w:rPr>
          <w:rFonts w:asciiTheme="majorHAnsi" w:hAnsiTheme="majorHAnsi" w:cstheme="majorHAnsi"/>
          <w:b/>
          <w:bCs/>
          <w:sz w:val="24"/>
          <w:szCs w:val="24"/>
        </w:rPr>
        <w:t xml:space="preserve"> gender, age, and generational groups</w:t>
      </w:r>
      <w:r w:rsidRPr="002D069A">
        <w:rPr>
          <w:rFonts w:asciiTheme="majorHAnsi" w:hAnsiTheme="majorHAnsi" w:cstheme="majorHAnsi"/>
          <w:sz w:val="24"/>
          <w:szCs w:val="24"/>
        </w:rPr>
        <w:t>. Additionally, it explores the impact of socio-economic factors—most notably</w:t>
      </w:r>
      <w:r w:rsidRPr="002D069A">
        <w:rPr>
          <w:rFonts w:asciiTheme="majorHAnsi" w:hAnsiTheme="majorHAnsi" w:cstheme="majorHAnsi"/>
          <w:b/>
          <w:bCs/>
          <w:sz w:val="24"/>
          <w:szCs w:val="24"/>
        </w:rPr>
        <w:t xml:space="preserve"> Gross Domestic Product (GDP)</w:t>
      </w:r>
      <w:r w:rsidRPr="002D069A">
        <w:rPr>
          <w:rFonts w:asciiTheme="majorHAnsi" w:hAnsiTheme="majorHAnsi" w:cstheme="majorHAnsi"/>
          <w:sz w:val="24"/>
          <w:szCs w:val="24"/>
        </w:rPr>
        <w:t xml:space="preserve">—on suicide rates. The insights gained from this study aim to support the </w:t>
      </w:r>
      <w:r w:rsidRPr="002D069A">
        <w:rPr>
          <w:rFonts w:asciiTheme="majorHAnsi" w:hAnsiTheme="majorHAnsi" w:cstheme="majorHAnsi"/>
          <w:b/>
          <w:bCs/>
          <w:sz w:val="24"/>
          <w:szCs w:val="24"/>
        </w:rPr>
        <w:t>development of effective public health strategies and advance mental health initiatives on a global scale</w:t>
      </w:r>
      <w:r w:rsidRPr="002D069A">
        <w:rPr>
          <w:rFonts w:asciiTheme="majorHAnsi" w:hAnsiTheme="majorHAnsi" w:cstheme="majorHAnsi"/>
          <w:sz w:val="24"/>
          <w:szCs w:val="24"/>
        </w:rPr>
        <w:t>.</w:t>
      </w:r>
    </w:p>
    <w:p w14:paraId="2D6BFCB0" w14:textId="796CEECB" w:rsidR="005A6A7B" w:rsidRPr="00C82EC3" w:rsidRDefault="00C82EC3">
      <w:pPr>
        <w:rPr>
          <w:rFonts w:asciiTheme="majorHAnsi" w:hAnsiTheme="majorHAnsi" w:cstheme="majorHAnsi"/>
          <w:color w:val="000000" w:themeColor="text1"/>
          <w:sz w:val="24"/>
          <w:szCs w:val="24"/>
        </w:rPr>
      </w:pPr>
      <w:r w:rsidRPr="00C82EC3">
        <w:rPr>
          <w:rFonts w:asciiTheme="majorHAnsi" w:hAnsiTheme="majorHAnsi" w:cstheme="majorHAnsi"/>
          <w:b/>
          <w:bCs/>
          <w:color w:val="000000" w:themeColor="text1"/>
          <w:sz w:val="24"/>
          <w:szCs w:val="24"/>
        </w:rPr>
        <w:t>Dataset Overview</w:t>
      </w:r>
      <w:r w:rsidRPr="007571A6">
        <w:rPr>
          <w:rFonts w:asciiTheme="majorHAnsi" w:hAnsiTheme="majorHAnsi" w:cstheme="majorHAnsi"/>
          <w:sz w:val="24"/>
          <w:szCs w:val="24"/>
        </w:rPr>
        <w:br/>
      </w:r>
      <w:r w:rsidR="00974B2A" w:rsidRPr="00974B2A">
        <w:rPr>
          <w:rFonts w:asciiTheme="majorHAnsi" w:hAnsiTheme="majorHAnsi" w:cstheme="majorHAnsi"/>
          <w:sz w:val="24"/>
          <w:szCs w:val="24"/>
        </w:rPr>
        <w:t xml:space="preserve">The dataset comprises </w:t>
      </w:r>
      <w:r w:rsidR="00974B2A" w:rsidRPr="00D67820">
        <w:rPr>
          <w:rFonts w:asciiTheme="majorHAnsi" w:hAnsiTheme="majorHAnsi" w:cstheme="majorHAnsi"/>
          <w:b/>
          <w:bCs/>
          <w:sz w:val="24"/>
          <w:szCs w:val="24"/>
        </w:rPr>
        <w:t>27,820</w:t>
      </w:r>
      <w:r w:rsidR="00974B2A" w:rsidRPr="00974B2A">
        <w:rPr>
          <w:rFonts w:asciiTheme="majorHAnsi" w:hAnsiTheme="majorHAnsi" w:cstheme="majorHAnsi"/>
          <w:sz w:val="24"/>
          <w:szCs w:val="24"/>
        </w:rPr>
        <w:t xml:space="preserve"> records collected from </w:t>
      </w:r>
      <w:r w:rsidR="00974B2A" w:rsidRPr="00D67820">
        <w:rPr>
          <w:rFonts w:asciiTheme="majorHAnsi" w:hAnsiTheme="majorHAnsi" w:cstheme="majorHAnsi"/>
          <w:b/>
          <w:bCs/>
          <w:sz w:val="24"/>
          <w:szCs w:val="24"/>
        </w:rPr>
        <w:t>101</w:t>
      </w:r>
      <w:r w:rsidR="00974B2A" w:rsidRPr="00974B2A">
        <w:rPr>
          <w:rFonts w:asciiTheme="majorHAnsi" w:hAnsiTheme="majorHAnsi" w:cstheme="majorHAnsi"/>
          <w:sz w:val="24"/>
          <w:szCs w:val="24"/>
        </w:rPr>
        <w:t xml:space="preserve"> countries spanning the years </w:t>
      </w:r>
      <w:r w:rsidR="00974B2A" w:rsidRPr="00D67820">
        <w:rPr>
          <w:rFonts w:asciiTheme="majorHAnsi" w:hAnsiTheme="majorHAnsi" w:cstheme="majorHAnsi"/>
          <w:b/>
          <w:bCs/>
          <w:sz w:val="24"/>
          <w:szCs w:val="24"/>
        </w:rPr>
        <w:t>1985</w:t>
      </w:r>
      <w:r w:rsidR="00974B2A" w:rsidRPr="00974B2A">
        <w:rPr>
          <w:rFonts w:asciiTheme="majorHAnsi" w:hAnsiTheme="majorHAnsi" w:cstheme="majorHAnsi"/>
          <w:sz w:val="24"/>
          <w:szCs w:val="24"/>
        </w:rPr>
        <w:t xml:space="preserve"> to </w:t>
      </w:r>
      <w:r w:rsidR="00974B2A" w:rsidRPr="00D67820">
        <w:rPr>
          <w:rFonts w:asciiTheme="majorHAnsi" w:hAnsiTheme="majorHAnsi" w:cstheme="majorHAnsi"/>
          <w:b/>
          <w:bCs/>
          <w:sz w:val="24"/>
          <w:szCs w:val="24"/>
        </w:rPr>
        <w:t>2016</w:t>
      </w:r>
      <w:r w:rsidR="00974B2A" w:rsidRPr="00974B2A">
        <w:rPr>
          <w:rFonts w:asciiTheme="majorHAnsi" w:hAnsiTheme="majorHAnsi" w:cstheme="majorHAnsi"/>
          <w:sz w:val="24"/>
          <w:szCs w:val="24"/>
        </w:rPr>
        <w:t xml:space="preserve">, making it a rich source for longitudinal analysis. Each entry includes attributes such </w:t>
      </w:r>
      <w:r w:rsidR="00974B2A" w:rsidRPr="00D67820">
        <w:rPr>
          <w:rFonts w:asciiTheme="majorHAnsi" w:hAnsiTheme="majorHAnsi" w:cstheme="majorHAnsi"/>
          <w:sz w:val="24"/>
          <w:szCs w:val="24"/>
        </w:rPr>
        <w:t>as</w:t>
      </w:r>
      <w:r w:rsidR="00974B2A" w:rsidRPr="00D67820">
        <w:rPr>
          <w:rFonts w:asciiTheme="majorHAnsi" w:hAnsiTheme="majorHAnsi" w:cstheme="majorHAnsi"/>
          <w:b/>
          <w:bCs/>
          <w:sz w:val="24"/>
          <w:szCs w:val="24"/>
        </w:rPr>
        <w:t xml:space="preserve"> gender, age group, population size, number of suicides, and GDP metrics.</w:t>
      </w:r>
      <w:r w:rsidR="00974B2A" w:rsidRPr="00974B2A">
        <w:rPr>
          <w:rFonts w:asciiTheme="majorHAnsi" w:hAnsiTheme="majorHAnsi" w:cstheme="majorHAnsi"/>
          <w:sz w:val="24"/>
          <w:szCs w:val="24"/>
        </w:rPr>
        <w:t xml:space="preserve"> Notably, the dataset originally included </w:t>
      </w:r>
      <w:r w:rsidR="00974B2A" w:rsidRPr="00D67820">
        <w:rPr>
          <w:rFonts w:asciiTheme="majorHAnsi" w:hAnsiTheme="majorHAnsi" w:cstheme="majorHAnsi"/>
          <w:b/>
          <w:bCs/>
          <w:sz w:val="24"/>
          <w:szCs w:val="24"/>
        </w:rPr>
        <w:t>the Human Development Index (HDI),</w:t>
      </w:r>
      <w:r w:rsidR="00974B2A" w:rsidRPr="00974B2A">
        <w:rPr>
          <w:rFonts w:asciiTheme="majorHAnsi" w:hAnsiTheme="majorHAnsi" w:cstheme="majorHAnsi"/>
          <w:sz w:val="24"/>
          <w:szCs w:val="24"/>
        </w:rPr>
        <w:t xml:space="preserve"> but this variable was excluded due to substantial missing data, which could otherwise compromise the quality of analysis.</w:t>
      </w:r>
    </w:p>
    <w:p w14:paraId="22C9BFB6" w14:textId="77777777" w:rsidR="005A6A7B" w:rsidRPr="00C82EC3" w:rsidRDefault="00A52F66">
      <w:pPr>
        <w:pStyle w:val="Heading2"/>
        <w:rPr>
          <w:rFonts w:cstheme="majorHAnsi"/>
          <w:color w:val="000000" w:themeColor="text1"/>
          <w:sz w:val="24"/>
          <w:szCs w:val="24"/>
        </w:rPr>
      </w:pPr>
      <w:r w:rsidRPr="00C82EC3">
        <w:rPr>
          <w:rFonts w:cstheme="majorHAnsi"/>
          <w:color w:val="000000" w:themeColor="text1"/>
          <w:sz w:val="24"/>
          <w:szCs w:val="24"/>
        </w:rPr>
        <w:t>Data Preparation</w:t>
      </w:r>
    </w:p>
    <w:p w14:paraId="30CC5F71" w14:textId="77777777" w:rsidR="005A6A7B" w:rsidRPr="00C82EC3" w:rsidRDefault="00A52F66">
      <w:pPr>
        <w:pStyle w:val="Heading3"/>
        <w:rPr>
          <w:rFonts w:cstheme="majorHAnsi"/>
          <w:color w:val="000000" w:themeColor="text1"/>
          <w:sz w:val="24"/>
          <w:szCs w:val="24"/>
        </w:rPr>
      </w:pPr>
      <w:r w:rsidRPr="00C82EC3">
        <w:rPr>
          <w:rFonts w:cstheme="majorHAnsi"/>
          <w:color w:val="000000" w:themeColor="text1"/>
          <w:sz w:val="24"/>
          <w:szCs w:val="24"/>
        </w:rPr>
        <w:t>Cleaning and Preprocessing</w:t>
      </w:r>
    </w:p>
    <w:p w14:paraId="151EC7BC" w14:textId="77777777" w:rsidR="00974B2A" w:rsidRPr="00974B2A" w:rsidRDefault="00974B2A" w:rsidP="00974B2A">
      <w:pPr>
        <w:rPr>
          <w:rFonts w:asciiTheme="majorHAnsi" w:hAnsiTheme="majorHAnsi" w:cstheme="majorHAnsi"/>
          <w:sz w:val="24"/>
          <w:szCs w:val="24"/>
        </w:rPr>
      </w:pPr>
      <w:r w:rsidRPr="00974B2A">
        <w:rPr>
          <w:rFonts w:asciiTheme="majorHAnsi" w:hAnsiTheme="majorHAnsi" w:cstheme="majorHAnsi"/>
          <w:sz w:val="24"/>
          <w:szCs w:val="24"/>
        </w:rPr>
        <w:t>To ensure a clean and reproducible analytical environment, the first step was to reset the R workspace, removing any lingering variables or objects from previous sessions</w:t>
      </w:r>
      <w:r w:rsidRPr="007571A6">
        <w:rPr>
          <w:rFonts w:asciiTheme="majorHAnsi" w:hAnsiTheme="majorHAnsi" w:cstheme="majorHAnsi"/>
          <w:sz w:val="24"/>
          <w:szCs w:val="24"/>
        </w:rPr>
        <w:t>:</w:t>
      </w:r>
      <w:r w:rsidRPr="007571A6">
        <w:rPr>
          <w:rFonts w:asciiTheme="majorHAnsi" w:hAnsiTheme="majorHAnsi" w:cstheme="majorHAnsi"/>
          <w:sz w:val="24"/>
          <w:szCs w:val="24"/>
        </w:rPr>
        <w:br/>
      </w:r>
      <w:r w:rsidR="007571A6" w:rsidRPr="007571A6">
        <w:rPr>
          <w:rFonts w:asciiTheme="majorHAnsi" w:hAnsiTheme="majorHAnsi" w:cstheme="majorHAnsi"/>
          <w:noProof/>
          <w:sz w:val="24"/>
          <w:szCs w:val="24"/>
        </w:rPr>
        <w:drawing>
          <wp:inline distT="0" distB="0" distL="0" distR="0" wp14:anchorId="07851BBF" wp14:editId="6078D338">
            <wp:extent cx="5486400" cy="824230"/>
            <wp:effectExtent l="19050" t="19050" r="19050" b="13970"/>
            <wp:docPr id="44027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72271" name=""/>
                    <pic:cNvPicPr/>
                  </pic:nvPicPr>
                  <pic:blipFill>
                    <a:blip r:embed="rId8"/>
                    <a:stretch>
                      <a:fillRect/>
                    </a:stretch>
                  </pic:blipFill>
                  <pic:spPr>
                    <a:xfrm>
                      <a:off x="0" y="0"/>
                      <a:ext cx="5486400" cy="824230"/>
                    </a:xfrm>
                    <a:prstGeom prst="rect">
                      <a:avLst/>
                    </a:prstGeom>
                    <a:ln>
                      <a:solidFill>
                        <a:schemeClr val="accent1"/>
                      </a:solidFill>
                    </a:ln>
                  </pic:spPr>
                </pic:pic>
              </a:graphicData>
            </a:graphic>
          </wp:inline>
        </w:drawing>
      </w:r>
      <w:r w:rsidRPr="007571A6">
        <w:rPr>
          <w:rFonts w:asciiTheme="majorHAnsi" w:hAnsiTheme="majorHAnsi" w:cstheme="majorHAnsi"/>
          <w:sz w:val="24"/>
          <w:szCs w:val="24"/>
        </w:rPr>
        <w:br/>
      </w:r>
      <w:r w:rsidRPr="00974B2A">
        <w:rPr>
          <w:rFonts w:asciiTheme="majorHAnsi" w:hAnsiTheme="majorHAnsi" w:cstheme="majorHAnsi"/>
          <w:sz w:val="24"/>
          <w:szCs w:val="24"/>
        </w:rPr>
        <w:t>Next, I proceeded to load the necessary libraries and import the dataset for analysis</w:t>
      </w:r>
      <w:r w:rsidRPr="007571A6">
        <w:rPr>
          <w:rFonts w:asciiTheme="majorHAnsi" w:hAnsiTheme="majorHAnsi" w:cstheme="majorHAnsi"/>
          <w:sz w:val="24"/>
          <w:szCs w:val="24"/>
        </w:rPr>
        <w:t>:</w:t>
      </w:r>
      <w:r w:rsidRPr="007571A6">
        <w:rPr>
          <w:rFonts w:asciiTheme="majorHAnsi" w:hAnsiTheme="majorHAnsi" w:cstheme="majorHAnsi"/>
          <w:sz w:val="24"/>
          <w:szCs w:val="24"/>
        </w:rPr>
        <w:br/>
      </w:r>
      <w:r w:rsidR="007571A6" w:rsidRPr="007571A6">
        <w:rPr>
          <w:rFonts w:asciiTheme="majorHAnsi" w:hAnsiTheme="majorHAnsi" w:cstheme="majorHAnsi"/>
          <w:noProof/>
          <w:sz w:val="24"/>
          <w:szCs w:val="24"/>
        </w:rPr>
        <w:drawing>
          <wp:inline distT="0" distB="0" distL="0" distR="0" wp14:anchorId="4FFD0B89" wp14:editId="5B8F90E4">
            <wp:extent cx="2011680" cy="816334"/>
            <wp:effectExtent l="19050" t="19050" r="26670" b="22225"/>
            <wp:docPr id="48736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68940" name=""/>
                    <pic:cNvPicPr/>
                  </pic:nvPicPr>
                  <pic:blipFill>
                    <a:blip r:embed="rId9"/>
                    <a:stretch>
                      <a:fillRect/>
                    </a:stretch>
                  </pic:blipFill>
                  <pic:spPr>
                    <a:xfrm>
                      <a:off x="0" y="0"/>
                      <a:ext cx="2029815" cy="823693"/>
                    </a:xfrm>
                    <a:prstGeom prst="rect">
                      <a:avLst/>
                    </a:prstGeom>
                    <a:ln>
                      <a:solidFill>
                        <a:schemeClr val="accent1"/>
                      </a:solidFill>
                    </a:ln>
                  </pic:spPr>
                </pic:pic>
              </a:graphicData>
            </a:graphic>
          </wp:inline>
        </w:drawing>
      </w:r>
      <w:r w:rsidRPr="007571A6">
        <w:rPr>
          <w:rFonts w:asciiTheme="majorHAnsi" w:hAnsiTheme="majorHAnsi" w:cstheme="majorHAnsi"/>
          <w:sz w:val="24"/>
          <w:szCs w:val="24"/>
        </w:rPr>
        <w:br/>
      </w:r>
      <w:r>
        <w:rPr>
          <w:rFonts w:asciiTheme="majorHAnsi" w:hAnsiTheme="majorHAnsi" w:cstheme="majorHAnsi"/>
          <w:sz w:val="24"/>
          <w:szCs w:val="24"/>
        </w:rPr>
        <w:br/>
      </w:r>
      <w:r w:rsidRPr="007571A6">
        <w:rPr>
          <w:rFonts w:asciiTheme="majorHAnsi" w:hAnsiTheme="majorHAnsi" w:cstheme="majorHAnsi"/>
          <w:sz w:val="24"/>
          <w:szCs w:val="24"/>
        </w:rPr>
        <w:br/>
      </w:r>
      <w:r w:rsidRPr="00974B2A">
        <w:rPr>
          <w:rFonts w:asciiTheme="majorHAnsi" w:hAnsiTheme="majorHAnsi" w:cstheme="majorHAnsi"/>
          <w:sz w:val="24"/>
          <w:szCs w:val="24"/>
        </w:rPr>
        <w:lastRenderedPageBreak/>
        <w:t xml:space="preserve">A preliminary examination of the dataset's structure and summary revealed that the </w:t>
      </w:r>
      <w:r w:rsidRPr="00D67820">
        <w:rPr>
          <w:rFonts w:asciiTheme="majorHAnsi" w:hAnsiTheme="majorHAnsi" w:cstheme="majorHAnsi"/>
          <w:b/>
          <w:bCs/>
          <w:sz w:val="24"/>
          <w:szCs w:val="24"/>
        </w:rPr>
        <w:t>"hdi"</w:t>
      </w:r>
      <w:r w:rsidRPr="00974B2A">
        <w:rPr>
          <w:rFonts w:asciiTheme="majorHAnsi" w:hAnsiTheme="majorHAnsi" w:cstheme="majorHAnsi"/>
          <w:sz w:val="24"/>
          <w:szCs w:val="24"/>
        </w:rPr>
        <w:t xml:space="preserve"> column contained a significant amount of missing data:</w:t>
      </w:r>
    </w:p>
    <w:p w14:paraId="51861BDA" w14:textId="7B33E466" w:rsidR="00974B2A" w:rsidRPr="00974B2A" w:rsidRDefault="00974B2A" w:rsidP="00974B2A">
      <w:pPr>
        <w:pStyle w:val="ListParagraph"/>
        <w:numPr>
          <w:ilvl w:val="0"/>
          <w:numId w:val="12"/>
        </w:numPr>
        <w:rPr>
          <w:rFonts w:asciiTheme="majorHAnsi" w:hAnsiTheme="majorHAnsi" w:cstheme="majorHAnsi"/>
          <w:sz w:val="24"/>
          <w:szCs w:val="24"/>
        </w:rPr>
      </w:pPr>
      <w:r w:rsidRPr="00974B2A">
        <w:rPr>
          <w:rFonts w:asciiTheme="majorHAnsi" w:hAnsiTheme="majorHAnsi" w:cstheme="majorHAnsi"/>
          <w:sz w:val="24"/>
          <w:szCs w:val="24"/>
        </w:rPr>
        <w:t xml:space="preserve">Missing values in "hdi": </w:t>
      </w:r>
      <w:r w:rsidRPr="00D67820">
        <w:rPr>
          <w:rFonts w:asciiTheme="majorHAnsi" w:hAnsiTheme="majorHAnsi" w:cstheme="majorHAnsi"/>
          <w:b/>
          <w:bCs/>
          <w:sz w:val="24"/>
          <w:szCs w:val="24"/>
        </w:rPr>
        <w:t>19,456</w:t>
      </w:r>
      <w:r w:rsidRPr="00974B2A">
        <w:rPr>
          <w:rFonts w:asciiTheme="majorHAnsi" w:hAnsiTheme="majorHAnsi" w:cstheme="majorHAnsi"/>
          <w:sz w:val="24"/>
          <w:szCs w:val="24"/>
        </w:rPr>
        <w:t xml:space="preserve"> out of </w:t>
      </w:r>
      <w:r w:rsidRPr="00D67820">
        <w:rPr>
          <w:rFonts w:asciiTheme="majorHAnsi" w:hAnsiTheme="majorHAnsi" w:cstheme="majorHAnsi"/>
          <w:b/>
          <w:bCs/>
          <w:sz w:val="24"/>
          <w:szCs w:val="24"/>
        </w:rPr>
        <w:t>27,820</w:t>
      </w:r>
      <w:r w:rsidRPr="00974B2A">
        <w:rPr>
          <w:rFonts w:asciiTheme="majorHAnsi" w:hAnsiTheme="majorHAnsi" w:cstheme="majorHAnsi"/>
          <w:sz w:val="24"/>
          <w:szCs w:val="24"/>
        </w:rPr>
        <w:t xml:space="preserve"> entries (approximately </w:t>
      </w:r>
      <w:r w:rsidRPr="00D67820">
        <w:rPr>
          <w:rFonts w:asciiTheme="majorHAnsi" w:hAnsiTheme="majorHAnsi" w:cstheme="majorHAnsi"/>
          <w:b/>
          <w:bCs/>
          <w:sz w:val="24"/>
          <w:szCs w:val="24"/>
        </w:rPr>
        <w:t>70%</w:t>
      </w:r>
      <w:r w:rsidRPr="00974B2A">
        <w:rPr>
          <w:rFonts w:asciiTheme="majorHAnsi" w:hAnsiTheme="majorHAnsi" w:cstheme="majorHAnsi"/>
          <w:sz w:val="24"/>
          <w:szCs w:val="24"/>
        </w:rPr>
        <w:t>).</w:t>
      </w:r>
    </w:p>
    <w:p w14:paraId="2B763FFA" w14:textId="7C688E94" w:rsidR="005A6A7B" w:rsidRDefault="007571A6">
      <w:pPr>
        <w:rPr>
          <w:rFonts w:asciiTheme="majorHAnsi" w:hAnsiTheme="majorHAnsi" w:cstheme="majorHAnsi"/>
          <w:sz w:val="24"/>
          <w:szCs w:val="24"/>
        </w:rPr>
      </w:pPr>
      <w:r w:rsidRPr="007128E1">
        <w:rPr>
          <w:rFonts w:asciiTheme="majorHAnsi" w:hAnsiTheme="majorHAnsi" w:cstheme="majorHAnsi"/>
          <w:noProof/>
        </w:rPr>
        <w:drawing>
          <wp:inline distT="0" distB="0" distL="0" distR="0" wp14:anchorId="2A504C80" wp14:editId="659390DB">
            <wp:extent cx="1089660" cy="1340516"/>
            <wp:effectExtent l="19050" t="19050" r="15240" b="12065"/>
            <wp:docPr id="14448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0505" name=""/>
                    <pic:cNvPicPr/>
                  </pic:nvPicPr>
                  <pic:blipFill>
                    <a:blip r:embed="rId10"/>
                    <a:stretch>
                      <a:fillRect/>
                    </a:stretch>
                  </pic:blipFill>
                  <pic:spPr>
                    <a:xfrm>
                      <a:off x="0" y="0"/>
                      <a:ext cx="1093026" cy="1344657"/>
                    </a:xfrm>
                    <a:prstGeom prst="rect">
                      <a:avLst/>
                    </a:prstGeom>
                    <a:ln>
                      <a:solidFill>
                        <a:schemeClr val="accent1"/>
                      </a:solidFill>
                    </a:ln>
                  </pic:spPr>
                </pic:pic>
              </a:graphicData>
            </a:graphic>
          </wp:inline>
        </w:drawing>
      </w:r>
      <w:r w:rsidR="00974B2A">
        <w:rPr>
          <w:rFonts w:asciiTheme="majorHAnsi" w:hAnsiTheme="majorHAnsi" w:cstheme="majorHAnsi"/>
          <w:sz w:val="24"/>
          <w:szCs w:val="24"/>
        </w:rPr>
        <w:br/>
      </w:r>
      <w:r w:rsidRPr="007571A6">
        <w:rPr>
          <w:rFonts w:asciiTheme="majorHAnsi" w:hAnsiTheme="majorHAnsi" w:cstheme="majorHAnsi"/>
          <w:sz w:val="24"/>
          <w:szCs w:val="24"/>
        </w:rPr>
        <w:br/>
      </w:r>
      <w:r w:rsidR="00974B2A" w:rsidRPr="00974B2A">
        <w:rPr>
          <w:rFonts w:asciiTheme="majorHAnsi" w:hAnsiTheme="majorHAnsi" w:cstheme="majorHAnsi"/>
          <w:sz w:val="24"/>
          <w:szCs w:val="24"/>
        </w:rPr>
        <w:t xml:space="preserve">Given the extent of missingness, any attempts to impute these values would risk introducing considerable bias and potentially skewing the results of subsequent analyses. Therefore, the decision was made to remove the </w:t>
      </w:r>
      <w:r w:rsidR="00974B2A" w:rsidRPr="00D67820">
        <w:rPr>
          <w:rFonts w:asciiTheme="majorHAnsi" w:hAnsiTheme="majorHAnsi" w:cstheme="majorHAnsi"/>
          <w:b/>
          <w:bCs/>
          <w:sz w:val="24"/>
          <w:szCs w:val="24"/>
        </w:rPr>
        <w:t>"hdi"</w:t>
      </w:r>
      <w:r w:rsidR="00974B2A" w:rsidRPr="00974B2A">
        <w:rPr>
          <w:rFonts w:asciiTheme="majorHAnsi" w:hAnsiTheme="majorHAnsi" w:cstheme="majorHAnsi"/>
          <w:sz w:val="24"/>
          <w:szCs w:val="24"/>
        </w:rPr>
        <w:t xml:space="preserve"> column entirely</w:t>
      </w:r>
      <w:r w:rsidRPr="007571A6">
        <w:rPr>
          <w:rFonts w:asciiTheme="majorHAnsi" w:hAnsiTheme="majorHAnsi" w:cstheme="majorHAnsi"/>
          <w:sz w:val="24"/>
          <w:szCs w:val="24"/>
        </w:rPr>
        <w:t>:</w:t>
      </w:r>
      <w:r w:rsidRPr="007571A6">
        <w:rPr>
          <w:rFonts w:asciiTheme="majorHAnsi" w:hAnsiTheme="majorHAnsi" w:cstheme="majorHAnsi"/>
          <w:sz w:val="24"/>
          <w:szCs w:val="24"/>
        </w:rPr>
        <w:br/>
      </w:r>
      <w:r w:rsidR="00863960" w:rsidRPr="00863960">
        <w:rPr>
          <w:rFonts w:asciiTheme="majorHAnsi" w:hAnsiTheme="majorHAnsi" w:cstheme="majorHAnsi"/>
          <w:noProof/>
          <w:sz w:val="24"/>
          <w:szCs w:val="24"/>
        </w:rPr>
        <w:drawing>
          <wp:inline distT="0" distB="0" distL="0" distR="0" wp14:anchorId="311B692D" wp14:editId="1176369A">
            <wp:extent cx="3196590" cy="434105"/>
            <wp:effectExtent l="19050" t="19050" r="22860" b="23495"/>
            <wp:docPr id="149153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37355" name=""/>
                    <pic:cNvPicPr/>
                  </pic:nvPicPr>
                  <pic:blipFill>
                    <a:blip r:embed="rId11"/>
                    <a:stretch>
                      <a:fillRect/>
                    </a:stretch>
                  </pic:blipFill>
                  <pic:spPr>
                    <a:xfrm>
                      <a:off x="0" y="0"/>
                      <a:ext cx="3248758" cy="441190"/>
                    </a:xfrm>
                    <a:prstGeom prst="rect">
                      <a:avLst/>
                    </a:prstGeom>
                    <a:ln>
                      <a:solidFill>
                        <a:schemeClr val="accent1"/>
                      </a:solidFill>
                    </a:ln>
                  </pic:spPr>
                </pic:pic>
              </a:graphicData>
            </a:graphic>
          </wp:inline>
        </w:drawing>
      </w:r>
      <w:r w:rsidRPr="007571A6">
        <w:rPr>
          <w:rFonts w:asciiTheme="majorHAnsi" w:hAnsiTheme="majorHAnsi" w:cstheme="majorHAnsi"/>
          <w:sz w:val="24"/>
          <w:szCs w:val="24"/>
        </w:rPr>
        <w:br/>
      </w:r>
      <w:r w:rsidR="00974B2A" w:rsidRPr="00974B2A">
        <w:rPr>
          <w:rFonts w:asciiTheme="majorHAnsi" w:hAnsiTheme="majorHAnsi" w:cstheme="majorHAnsi"/>
          <w:sz w:val="24"/>
          <w:szCs w:val="24"/>
        </w:rPr>
        <w:t>This approach aligns with established best practices in data preprocessing, where variables with excessive missing data and no viable method for imputation are excluded to maintain analytical integrity</w:t>
      </w:r>
      <w:r w:rsidRPr="007571A6">
        <w:rPr>
          <w:rFonts w:asciiTheme="majorHAnsi" w:hAnsiTheme="majorHAnsi" w:cstheme="majorHAnsi"/>
          <w:sz w:val="24"/>
          <w:szCs w:val="24"/>
        </w:rPr>
        <w:t>.</w:t>
      </w:r>
    </w:p>
    <w:p w14:paraId="1A3010B8" w14:textId="3D3B1CFF" w:rsidR="00863960" w:rsidRPr="00863960" w:rsidRDefault="00863960" w:rsidP="00863960">
      <w:pPr>
        <w:jc w:val="center"/>
        <w:rPr>
          <w:rFonts w:asciiTheme="majorHAnsi" w:hAnsiTheme="majorHAnsi" w:cstheme="majorHAnsi"/>
          <w:b/>
          <w:bCs/>
          <w:sz w:val="36"/>
          <w:szCs w:val="36"/>
        </w:rPr>
      </w:pPr>
      <w:r>
        <w:rPr>
          <w:rFonts w:asciiTheme="majorHAnsi" w:hAnsiTheme="majorHAnsi" w:cstheme="majorHAnsi"/>
          <w:b/>
          <w:bCs/>
          <w:sz w:val="36"/>
          <w:szCs w:val="36"/>
        </w:rPr>
        <w:t>Data Analysis</w:t>
      </w:r>
    </w:p>
    <w:p w14:paraId="7281300F" w14:textId="0C582CA4" w:rsidR="005A6A7B" w:rsidRPr="00863960" w:rsidRDefault="00863960">
      <w:pPr>
        <w:pStyle w:val="Heading2"/>
        <w:rPr>
          <w:rFonts w:cstheme="majorHAnsi"/>
          <w:color w:val="000000" w:themeColor="text1"/>
          <w:sz w:val="24"/>
          <w:szCs w:val="24"/>
        </w:rPr>
      </w:pPr>
      <w:r w:rsidRPr="00863960">
        <w:rPr>
          <w:rFonts w:cstheme="majorHAnsi"/>
          <w:color w:val="000000" w:themeColor="text1"/>
          <w:sz w:val="24"/>
          <w:szCs w:val="24"/>
        </w:rPr>
        <w:t>Explanatory Data Analysis (EDA)</w:t>
      </w:r>
    </w:p>
    <w:p w14:paraId="611DB246" w14:textId="77777777" w:rsidR="005A6A7B" w:rsidRPr="00863960" w:rsidRDefault="00A52F66">
      <w:pPr>
        <w:pStyle w:val="Heading3"/>
        <w:rPr>
          <w:rFonts w:cstheme="majorHAnsi"/>
          <w:color w:val="000000" w:themeColor="text1"/>
          <w:sz w:val="24"/>
          <w:szCs w:val="24"/>
        </w:rPr>
      </w:pPr>
      <w:r w:rsidRPr="00863960">
        <w:rPr>
          <w:rFonts w:cstheme="majorHAnsi"/>
          <w:color w:val="000000" w:themeColor="text1"/>
          <w:sz w:val="24"/>
          <w:szCs w:val="24"/>
        </w:rPr>
        <w:t>Structure of the Dataset</w:t>
      </w:r>
    </w:p>
    <w:p w14:paraId="36A7282D" w14:textId="77777777" w:rsidR="00974B2A" w:rsidRPr="00974B2A" w:rsidRDefault="00974B2A" w:rsidP="00974B2A">
      <w:pPr>
        <w:rPr>
          <w:rFonts w:asciiTheme="majorHAnsi" w:hAnsiTheme="majorHAnsi" w:cstheme="majorHAnsi"/>
          <w:b/>
          <w:bCs/>
          <w:sz w:val="24"/>
          <w:szCs w:val="24"/>
          <w:lang w:val="en-IN"/>
        </w:rPr>
      </w:pPr>
      <w:r w:rsidRPr="00974B2A">
        <w:rPr>
          <w:rFonts w:asciiTheme="majorHAnsi" w:hAnsiTheme="majorHAnsi" w:cstheme="majorHAnsi"/>
          <w:sz w:val="24"/>
          <w:szCs w:val="24"/>
          <w:lang w:val="en-IN"/>
        </w:rPr>
        <w:t xml:space="preserve">The dataset comprises </w:t>
      </w:r>
      <w:r w:rsidRPr="00974B2A">
        <w:rPr>
          <w:rFonts w:asciiTheme="majorHAnsi" w:hAnsiTheme="majorHAnsi" w:cstheme="majorHAnsi"/>
          <w:b/>
          <w:bCs/>
          <w:sz w:val="24"/>
          <w:szCs w:val="24"/>
          <w:lang w:val="en-IN"/>
        </w:rPr>
        <w:t>27,820</w:t>
      </w:r>
      <w:r w:rsidRPr="00974B2A">
        <w:rPr>
          <w:rFonts w:asciiTheme="majorHAnsi" w:hAnsiTheme="majorHAnsi" w:cstheme="majorHAnsi"/>
          <w:sz w:val="24"/>
          <w:szCs w:val="24"/>
          <w:lang w:val="en-IN"/>
        </w:rPr>
        <w:t xml:space="preserve"> entries collected across</w:t>
      </w:r>
      <w:r w:rsidRPr="00974B2A">
        <w:rPr>
          <w:rFonts w:asciiTheme="majorHAnsi" w:hAnsiTheme="majorHAnsi" w:cstheme="majorHAnsi"/>
          <w:b/>
          <w:bCs/>
          <w:sz w:val="24"/>
          <w:szCs w:val="24"/>
          <w:lang w:val="en-IN"/>
        </w:rPr>
        <w:t xml:space="preserve"> 101</w:t>
      </w:r>
      <w:r w:rsidRPr="00974B2A">
        <w:rPr>
          <w:rFonts w:asciiTheme="majorHAnsi" w:hAnsiTheme="majorHAnsi" w:cstheme="majorHAnsi"/>
          <w:sz w:val="24"/>
          <w:szCs w:val="24"/>
          <w:lang w:val="en-IN"/>
        </w:rPr>
        <w:t xml:space="preserve"> countries and spans the years </w:t>
      </w:r>
      <w:r w:rsidRPr="00974B2A">
        <w:rPr>
          <w:rFonts w:asciiTheme="majorHAnsi" w:hAnsiTheme="majorHAnsi" w:cstheme="majorHAnsi"/>
          <w:b/>
          <w:bCs/>
          <w:sz w:val="24"/>
          <w:szCs w:val="24"/>
          <w:lang w:val="en-IN"/>
        </w:rPr>
        <w:t>1985 to 2016</w:t>
      </w:r>
      <w:r w:rsidRPr="00974B2A">
        <w:rPr>
          <w:rFonts w:asciiTheme="majorHAnsi" w:hAnsiTheme="majorHAnsi" w:cstheme="majorHAnsi"/>
          <w:sz w:val="24"/>
          <w:szCs w:val="24"/>
          <w:lang w:val="en-IN"/>
        </w:rPr>
        <w:t xml:space="preserve">. It includes demographic details such as </w:t>
      </w:r>
      <w:r w:rsidRPr="00974B2A">
        <w:rPr>
          <w:rFonts w:asciiTheme="majorHAnsi" w:hAnsiTheme="majorHAnsi" w:cstheme="majorHAnsi"/>
          <w:b/>
          <w:bCs/>
          <w:sz w:val="24"/>
          <w:szCs w:val="24"/>
          <w:lang w:val="en-IN"/>
        </w:rPr>
        <w:t>gender, age group, and generation,</w:t>
      </w:r>
      <w:r w:rsidRPr="00974B2A">
        <w:rPr>
          <w:rFonts w:asciiTheme="majorHAnsi" w:hAnsiTheme="majorHAnsi" w:cstheme="majorHAnsi"/>
          <w:sz w:val="24"/>
          <w:szCs w:val="24"/>
          <w:lang w:val="en-IN"/>
        </w:rPr>
        <w:t xml:space="preserve"> along with core metrics like the </w:t>
      </w:r>
      <w:r w:rsidRPr="00974B2A">
        <w:rPr>
          <w:rFonts w:asciiTheme="majorHAnsi" w:hAnsiTheme="majorHAnsi" w:cstheme="majorHAnsi"/>
          <w:b/>
          <w:bCs/>
          <w:sz w:val="24"/>
          <w:szCs w:val="24"/>
          <w:lang w:val="en-IN"/>
        </w:rPr>
        <w:t>number of suicides ("suicides_no"), suicide rates per 100k population ("suicides.100k"), total population, and GDP per capita.</w:t>
      </w:r>
    </w:p>
    <w:p w14:paraId="45BD06C9" w14:textId="77777777" w:rsidR="00974B2A" w:rsidRPr="00974B2A" w:rsidRDefault="00974B2A" w:rsidP="00974B2A">
      <w:pPr>
        <w:rPr>
          <w:rFonts w:asciiTheme="majorHAnsi" w:hAnsiTheme="majorHAnsi" w:cstheme="majorHAnsi"/>
          <w:sz w:val="24"/>
          <w:szCs w:val="24"/>
          <w:lang w:val="en-IN"/>
        </w:rPr>
      </w:pPr>
      <w:r w:rsidRPr="00974B2A">
        <w:rPr>
          <w:rFonts w:asciiTheme="majorHAnsi" w:hAnsiTheme="majorHAnsi" w:cstheme="majorHAnsi"/>
          <w:sz w:val="24"/>
          <w:szCs w:val="24"/>
          <w:lang w:val="en-IN"/>
        </w:rPr>
        <w:t xml:space="preserve">Upon inspection, </w:t>
      </w:r>
      <w:r w:rsidRPr="00974B2A">
        <w:rPr>
          <w:rFonts w:asciiTheme="majorHAnsi" w:hAnsiTheme="majorHAnsi" w:cstheme="majorHAnsi"/>
          <w:b/>
          <w:bCs/>
          <w:sz w:val="24"/>
          <w:szCs w:val="24"/>
          <w:lang w:val="en-IN"/>
        </w:rPr>
        <w:t>no duplicate rows</w:t>
      </w:r>
      <w:r w:rsidRPr="00974B2A">
        <w:rPr>
          <w:rFonts w:asciiTheme="majorHAnsi" w:hAnsiTheme="majorHAnsi" w:cstheme="majorHAnsi"/>
          <w:sz w:val="24"/>
          <w:szCs w:val="24"/>
          <w:lang w:val="en-IN"/>
        </w:rPr>
        <w:t xml:space="preserve"> were found, indicating the integrity of the dataset. After removing the </w:t>
      </w:r>
      <w:r w:rsidRPr="00974B2A">
        <w:rPr>
          <w:rFonts w:asciiTheme="majorHAnsi" w:hAnsiTheme="majorHAnsi" w:cstheme="majorHAnsi"/>
          <w:b/>
          <w:bCs/>
          <w:sz w:val="24"/>
          <w:szCs w:val="24"/>
          <w:lang w:val="en-IN"/>
        </w:rPr>
        <w:t>"hdi" variable</w:t>
      </w:r>
      <w:r w:rsidRPr="00974B2A">
        <w:rPr>
          <w:rFonts w:asciiTheme="majorHAnsi" w:hAnsiTheme="majorHAnsi" w:cstheme="majorHAnsi"/>
          <w:sz w:val="24"/>
          <w:szCs w:val="24"/>
          <w:lang w:val="en-IN"/>
        </w:rPr>
        <w:t xml:space="preserve"> due to its </w:t>
      </w:r>
      <w:r w:rsidRPr="00974B2A">
        <w:rPr>
          <w:rFonts w:asciiTheme="majorHAnsi" w:hAnsiTheme="majorHAnsi" w:cstheme="majorHAnsi"/>
          <w:b/>
          <w:bCs/>
          <w:sz w:val="24"/>
          <w:szCs w:val="24"/>
          <w:lang w:val="en-IN"/>
        </w:rPr>
        <w:t>high proportion of missing values</w:t>
      </w:r>
      <w:r w:rsidRPr="00974B2A">
        <w:rPr>
          <w:rFonts w:asciiTheme="majorHAnsi" w:hAnsiTheme="majorHAnsi" w:cstheme="majorHAnsi"/>
          <w:sz w:val="24"/>
          <w:szCs w:val="24"/>
          <w:lang w:val="en-IN"/>
        </w:rPr>
        <w:t>, the dataset was largely clean, with categorical and numeric variables presented in consistent and standard formats, making it well-suited for further analysis.</w:t>
      </w:r>
    </w:p>
    <w:p w14:paraId="4B4D06F7" w14:textId="17615769" w:rsidR="005A6A7B" w:rsidRPr="007571A6" w:rsidRDefault="005A6A7B">
      <w:pPr>
        <w:rPr>
          <w:rFonts w:asciiTheme="majorHAnsi" w:hAnsiTheme="majorHAnsi" w:cstheme="majorHAnsi"/>
          <w:sz w:val="24"/>
          <w:szCs w:val="24"/>
        </w:rPr>
      </w:pPr>
    </w:p>
    <w:p w14:paraId="6FAE3394" w14:textId="76A424ED" w:rsidR="00C82EC3" w:rsidRPr="00974B2A" w:rsidRDefault="00A52F66" w:rsidP="00974B2A">
      <w:pPr>
        <w:pStyle w:val="Heading3"/>
        <w:rPr>
          <w:rFonts w:cstheme="majorHAnsi"/>
          <w:color w:val="000000" w:themeColor="text1"/>
          <w:sz w:val="24"/>
          <w:szCs w:val="24"/>
        </w:rPr>
      </w:pPr>
      <w:r w:rsidRPr="00863960">
        <w:rPr>
          <w:rFonts w:cstheme="majorHAnsi"/>
          <w:color w:val="000000" w:themeColor="text1"/>
          <w:sz w:val="24"/>
          <w:szCs w:val="24"/>
        </w:rPr>
        <w:lastRenderedPageBreak/>
        <w:t>Descriptive Statistics</w:t>
      </w:r>
    </w:p>
    <w:p w14:paraId="25C0B101" w14:textId="2C7716B0" w:rsidR="004402B6" w:rsidRPr="004402B6" w:rsidRDefault="00863960">
      <w:pPr>
        <w:rPr>
          <w:rFonts w:asciiTheme="majorHAnsi" w:hAnsiTheme="majorHAnsi" w:cstheme="majorHAnsi"/>
          <w:sz w:val="24"/>
          <w:szCs w:val="24"/>
        </w:rPr>
      </w:pPr>
      <w:r w:rsidRPr="004402B6">
        <w:rPr>
          <w:rFonts w:asciiTheme="majorHAnsi" w:hAnsiTheme="majorHAnsi" w:cstheme="majorHAnsi"/>
          <w:noProof/>
          <w:sz w:val="24"/>
          <w:szCs w:val="24"/>
        </w:rPr>
        <w:drawing>
          <wp:inline distT="0" distB="0" distL="0" distR="0" wp14:anchorId="471860F0" wp14:editId="25D92D63">
            <wp:extent cx="6140723" cy="1771650"/>
            <wp:effectExtent l="19050" t="19050" r="12700" b="19050"/>
            <wp:docPr id="82671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10750" name=""/>
                    <pic:cNvPicPr/>
                  </pic:nvPicPr>
                  <pic:blipFill>
                    <a:blip r:embed="rId12"/>
                    <a:stretch>
                      <a:fillRect/>
                    </a:stretch>
                  </pic:blipFill>
                  <pic:spPr>
                    <a:xfrm>
                      <a:off x="0" y="0"/>
                      <a:ext cx="6149822" cy="1774275"/>
                    </a:xfrm>
                    <a:prstGeom prst="rect">
                      <a:avLst/>
                    </a:prstGeom>
                    <a:ln>
                      <a:solidFill>
                        <a:schemeClr val="accent1"/>
                      </a:solidFill>
                    </a:ln>
                  </pic:spPr>
                </pic:pic>
              </a:graphicData>
            </a:graphic>
          </wp:inline>
        </w:drawing>
      </w:r>
    </w:p>
    <w:p w14:paraId="51902AED" w14:textId="77777777" w:rsidR="004402B6" w:rsidRPr="004402B6" w:rsidRDefault="004402B6" w:rsidP="004402B6">
      <w:pPr>
        <w:pStyle w:val="ListParagraph"/>
        <w:numPr>
          <w:ilvl w:val="0"/>
          <w:numId w:val="11"/>
        </w:numPr>
        <w:spacing w:after="0" w:line="259" w:lineRule="auto"/>
        <w:rPr>
          <w:rFonts w:asciiTheme="majorHAnsi" w:hAnsiTheme="majorHAnsi" w:cstheme="majorHAnsi"/>
          <w:b/>
          <w:bCs/>
          <w:noProof/>
          <w:sz w:val="24"/>
          <w:szCs w:val="24"/>
        </w:rPr>
      </w:pPr>
      <w:r w:rsidRPr="004402B6">
        <w:rPr>
          <w:rFonts w:asciiTheme="majorHAnsi" w:hAnsiTheme="majorHAnsi" w:cstheme="majorHAnsi"/>
          <w:b/>
          <w:bCs/>
          <w:noProof/>
          <w:sz w:val="24"/>
          <w:szCs w:val="24"/>
        </w:rPr>
        <w:t>Country</w:t>
      </w:r>
    </w:p>
    <w:p w14:paraId="22CB9BBE" w14:textId="207612D9" w:rsidR="004402B6" w:rsidRPr="004402B6" w:rsidRDefault="00C82EC3" w:rsidP="004402B6">
      <w:pPr>
        <w:spacing w:after="0"/>
        <w:ind w:left="360"/>
        <w:rPr>
          <w:rFonts w:asciiTheme="majorHAnsi" w:hAnsiTheme="majorHAnsi" w:cstheme="majorHAnsi"/>
          <w:noProof/>
          <w:sz w:val="24"/>
          <w:szCs w:val="24"/>
        </w:rPr>
      </w:pPr>
      <w:r w:rsidRPr="00C82EC3">
        <w:rPr>
          <w:rFonts w:asciiTheme="majorHAnsi" w:hAnsiTheme="majorHAnsi" w:cstheme="majorHAnsi"/>
          <w:noProof/>
          <w:sz w:val="24"/>
          <w:szCs w:val="24"/>
        </w:rPr>
        <w:t xml:space="preserve">The dataset provides insights into suicide rates across </w:t>
      </w:r>
      <w:r w:rsidRPr="00D67820">
        <w:rPr>
          <w:rFonts w:asciiTheme="majorHAnsi" w:hAnsiTheme="majorHAnsi" w:cstheme="majorHAnsi"/>
          <w:b/>
          <w:bCs/>
          <w:noProof/>
          <w:sz w:val="24"/>
          <w:szCs w:val="24"/>
        </w:rPr>
        <w:t>101</w:t>
      </w:r>
      <w:r w:rsidRPr="00C82EC3">
        <w:rPr>
          <w:rFonts w:asciiTheme="majorHAnsi" w:hAnsiTheme="majorHAnsi" w:cstheme="majorHAnsi"/>
          <w:noProof/>
          <w:sz w:val="24"/>
          <w:szCs w:val="24"/>
        </w:rPr>
        <w:t xml:space="preserve"> countries, offering a global perspective on socio-economic factors influencing mental health. A total of </w:t>
      </w:r>
      <w:r w:rsidRPr="00D67820">
        <w:rPr>
          <w:rFonts w:asciiTheme="majorHAnsi" w:hAnsiTheme="majorHAnsi" w:cstheme="majorHAnsi"/>
          <w:b/>
          <w:bCs/>
          <w:noProof/>
          <w:sz w:val="24"/>
          <w:szCs w:val="24"/>
        </w:rPr>
        <w:t>27,820 records</w:t>
      </w:r>
      <w:r w:rsidRPr="00C82EC3">
        <w:rPr>
          <w:rFonts w:asciiTheme="majorHAnsi" w:hAnsiTheme="majorHAnsi" w:cstheme="majorHAnsi"/>
          <w:noProof/>
          <w:sz w:val="24"/>
          <w:szCs w:val="24"/>
        </w:rPr>
        <w:t xml:space="preserve"> have been analyzed, ensuring a diverse representation.</w:t>
      </w:r>
    </w:p>
    <w:p w14:paraId="78229319" w14:textId="77777777" w:rsidR="004402B6" w:rsidRPr="004402B6" w:rsidRDefault="004402B6" w:rsidP="004402B6">
      <w:pPr>
        <w:pStyle w:val="ListParagraph"/>
        <w:numPr>
          <w:ilvl w:val="0"/>
          <w:numId w:val="11"/>
        </w:numPr>
        <w:spacing w:after="0" w:line="259" w:lineRule="auto"/>
        <w:rPr>
          <w:rFonts w:asciiTheme="majorHAnsi" w:hAnsiTheme="majorHAnsi" w:cstheme="majorHAnsi"/>
          <w:noProof/>
          <w:sz w:val="24"/>
          <w:szCs w:val="24"/>
        </w:rPr>
      </w:pPr>
      <w:r w:rsidRPr="004402B6">
        <w:rPr>
          <w:rFonts w:asciiTheme="majorHAnsi" w:hAnsiTheme="majorHAnsi" w:cstheme="majorHAnsi"/>
          <w:b/>
          <w:bCs/>
          <w:noProof/>
          <w:sz w:val="24"/>
          <w:szCs w:val="24"/>
        </w:rPr>
        <w:t>Year</w:t>
      </w:r>
    </w:p>
    <w:p w14:paraId="6172266F" w14:textId="68F5CCD5" w:rsidR="004402B6" w:rsidRPr="004402B6" w:rsidRDefault="00C82EC3" w:rsidP="004402B6">
      <w:pPr>
        <w:spacing w:after="0"/>
        <w:ind w:left="360"/>
        <w:rPr>
          <w:rFonts w:asciiTheme="majorHAnsi" w:hAnsiTheme="majorHAnsi" w:cstheme="majorHAnsi"/>
          <w:noProof/>
          <w:sz w:val="24"/>
          <w:szCs w:val="24"/>
        </w:rPr>
      </w:pPr>
      <w:r w:rsidRPr="00C82EC3">
        <w:rPr>
          <w:rFonts w:asciiTheme="majorHAnsi" w:hAnsiTheme="majorHAnsi" w:cstheme="majorHAnsi"/>
          <w:noProof/>
          <w:sz w:val="24"/>
          <w:szCs w:val="24"/>
        </w:rPr>
        <w:t xml:space="preserve">Spanning over three decades, from </w:t>
      </w:r>
      <w:r w:rsidRPr="00D67820">
        <w:rPr>
          <w:rFonts w:asciiTheme="majorHAnsi" w:hAnsiTheme="majorHAnsi" w:cstheme="majorHAnsi"/>
          <w:b/>
          <w:bCs/>
          <w:noProof/>
          <w:sz w:val="24"/>
          <w:szCs w:val="24"/>
        </w:rPr>
        <w:t>1985 to 2016</w:t>
      </w:r>
      <w:r w:rsidRPr="00C82EC3">
        <w:rPr>
          <w:rFonts w:asciiTheme="majorHAnsi" w:hAnsiTheme="majorHAnsi" w:cstheme="majorHAnsi"/>
          <w:noProof/>
          <w:sz w:val="24"/>
          <w:szCs w:val="24"/>
        </w:rPr>
        <w:t xml:space="preserve">, the dataset captures long-term trends in suicide rates. With the median year being </w:t>
      </w:r>
      <w:r w:rsidRPr="00D67820">
        <w:rPr>
          <w:rFonts w:asciiTheme="majorHAnsi" w:hAnsiTheme="majorHAnsi" w:cstheme="majorHAnsi"/>
          <w:b/>
          <w:bCs/>
          <w:noProof/>
          <w:sz w:val="24"/>
          <w:szCs w:val="24"/>
        </w:rPr>
        <w:t>2002</w:t>
      </w:r>
      <w:r w:rsidRPr="00C82EC3">
        <w:rPr>
          <w:rFonts w:asciiTheme="majorHAnsi" w:hAnsiTheme="majorHAnsi" w:cstheme="majorHAnsi"/>
          <w:noProof/>
          <w:sz w:val="24"/>
          <w:szCs w:val="24"/>
        </w:rPr>
        <w:t>, which closely aligns with the mean, the distribution of data across the timeline remains consistent</w:t>
      </w:r>
      <w:r w:rsidR="004402B6" w:rsidRPr="004402B6">
        <w:rPr>
          <w:rFonts w:asciiTheme="majorHAnsi" w:hAnsiTheme="majorHAnsi" w:cstheme="majorHAnsi"/>
          <w:noProof/>
          <w:sz w:val="24"/>
          <w:szCs w:val="24"/>
        </w:rPr>
        <w:t>.</w:t>
      </w:r>
    </w:p>
    <w:p w14:paraId="73395001" w14:textId="77777777" w:rsidR="004402B6" w:rsidRPr="004402B6" w:rsidRDefault="004402B6" w:rsidP="004402B6">
      <w:pPr>
        <w:pStyle w:val="ListParagraph"/>
        <w:numPr>
          <w:ilvl w:val="0"/>
          <w:numId w:val="11"/>
        </w:numPr>
        <w:spacing w:after="0" w:line="259" w:lineRule="auto"/>
        <w:rPr>
          <w:rFonts w:asciiTheme="majorHAnsi" w:hAnsiTheme="majorHAnsi" w:cstheme="majorHAnsi"/>
          <w:noProof/>
          <w:sz w:val="24"/>
          <w:szCs w:val="24"/>
        </w:rPr>
      </w:pPr>
      <w:r w:rsidRPr="004402B6">
        <w:rPr>
          <w:rFonts w:asciiTheme="majorHAnsi" w:hAnsiTheme="majorHAnsi" w:cstheme="majorHAnsi"/>
          <w:b/>
          <w:bCs/>
          <w:noProof/>
          <w:sz w:val="24"/>
          <w:szCs w:val="24"/>
        </w:rPr>
        <w:t>Sex</w:t>
      </w:r>
    </w:p>
    <w:p w14:paraId="78BF34D7" w14:textId="422F591F" w:rsidR="004402B6" w:rsidRPr="004402B6" w:rsidRDefault="00C82EC3" w:rsidP="004402B6">
      <w:pPr>
        <w:spacing w:after="0"/>
        <w:ind w:left="360"/>
        <w:rPr>
          <w:rFonts w:asciiTheme="majorHAnsi" w:hAnsiTheme="majorHAnsi" w:cstheme="majorHAnsi"/>
          <w:noProof/>
          <w:sz w:val="24"/>
          <w:szCs w:val="24"/>
        </w:rPr>
      </w:pPr>
      <w:r w:rsidRPr="00C82EC3">
        <w:rPr>
          <w:rFonts w:asciiTheme="majorHAnsi" w:hAnsiTheme="majorHAnsi" w:cstheme="majorHAnsi"/>
          <w:noProof/>
          <w:sz w:val="24"/>
          <w:szCs w:val="24"/>
        </w:rPr>
        <w:t xml:space="preserve">This dataset distinguishes suicide rates based on gender, providing separate insights for males and females. Such segmentation is crucial for identifying societal pressures, mental health disparities, and designing gender-specific intervention strategies. It includes </w:t>
      </w:r>
      <w:r w:rsidRPr="00D67820">
        <w:rPr>
          <w:rFonts w:asciiTheme="majorHAnsi" w:hAnsiTheme="majorHAnsi" w:cstheme="majorHAnsi"/>
          <w:b/>
          <w:bCs/>
          <w:noProof/>
          <w:sz w:val="24"/>
          <w:szCs w:val="24"/>
        </w:rPr>
        <w:t>27,820 entries</w:t>
      </w:r>
      <w:r w:rsidR="004402B6" w:rsidRPr="00D67820">
        <w:rPr>
          <w:rFonts w:asciiTheme="majorHAnsi" w:hAnsiTheme="majorHAnsi" w:cstheme="majorHAnsi"/>
          <w:b/>
          <w:bCs/>
          <w:noProof/>
          <w:sz w:val="24"/>
          <w:szCs w:val="24"/>
        </w:rPr>
        <w:t>.</w:t>
      </w:r>
    </w:p>
    <w:p w14:paraId="5A5B0D52" w14:textId="77777777" w:rsidR="004402B6" w:rsidRPr="004402B6" w:rsidRDefault="004402B6" w:rsidP="004402B6">
      <w:pPr>
        <w:pStyle w:val="ListParagraph"/>
        <w:numPr>
          <w:ilvl w:val="0"/>
          <w:numId w:val="11"/>
        </w:numPr>
        <w:spacing w:after="0" w:line="259" w:lineRule="auto"/>
        <w:rPr>
          <w:rFonts w:asciiTheme="majorHAnsi" w:hAnsiTheme="majorHAnsi" w:cstheme="majorHAnsi"/>
          <w:noProof/>
          <w:sz w:val="24"/>
          <w:szCs w:val="24"/>
        </w:rPr>
      </w:pPr>
      <w:r w:rsidRPr="004402B6">
        <w:rPr>
          <w:rFonts w:asciiTheme="majorHAnsi" w:hAnsiTheme="majorHAnsi" w:cstheme="majorHAnsi"/>
          <w:b/>
          <w:bCs/>
          <w:noProof/>
          <w:sz w:val="24"/>
          <w:szCs w:val="24"/>
        </w:rPr>
        <w:t>Age</w:t>
      </w:r>
    </w:p>
    <w:p w14:paraId="721AEE4F" w14:textId="12D971C9" w:rsidR="004402B6" w:rsidRPr="004402B6" w:rsidRDefault="00C82EC3" w:rsidP="004402B6">
      <w:pPr>
        <w:spacing w:after="0"/>
        <w:ind w:left="360"/>
        <w:rPr>
          <w:rFonts w:asciiTheme="majorHAnsi" w:hAnsiTheme="majorHAnsi" w:cstheme="majorHAnsi"/>
          <w:noProof/>
          <w:sz w:val="24"/>
          <w:szCs w:val="24"/>
        </w:rPr>
      </w:pPr>
      <w:r w:rsidRPr="00C82EC3">
        <w:rPr>
          <w:rFonts w:asciiTheme="majorHAnsi" w:hAnsiTheme="majorHAnsi" w:cstheme="majorHAnsi"/>
          <w:noProof/>
          <w:sz w:val="24"/>
          <w:szCs w:val="24"/>
        </w:rPr>
        <w:t xml:space="preserve">By categorizing suicide rates into distinct age groups, this dataset enables the identification of age-specific risks. Such segmentation supports policymakers in addressing unique challenges faced by various demographics—social, economic, or psychological. A total of </w:t>
      </w:r>
      <w:r w:rsidRPr="00D67820">
        <w:rPr>
          <w:rFonts w:asciiTheme="majorHAnsi" w:hAnsiTheme="majorHAnsi" w:cstheme="majorHAnsi"/>
          <w:b/>
          <w:bCs/>
          <w:noProof/>
          <w:sz w:val="24"/>
          <w:szCs w:val="24"/>
        </w:rPr>
        <w:t>27,820 entries</w:t>
      </w:r>
      <w:r w:rsidRPr="00C82EC3">
        <w:rPr>
          <w:rFonts w:asciiTheme="majorHAnsi" w:hAnsiTheme="majorHAnsi" w:cstheme="majorHAnsi"/>
          <w:noProof/>
          <w:sz w:val="24"/>
          <w:szCs w:val="24"/>
        </w:rPr>
        <w:t xml:space="preserve"> are included.</w:t>
      </w:r>
      <w:r w:rsidR="004402B6" w:rsidRPr="004402B6">
        <w:rPr>
          <w:rFonts w:asciiTheme="majorHAnsi" w:hAnsiTheme="majorHAnsi" w:cstheme="majorHAnsi"/>
          <w:noProof/>
          <w:sz w:val="24"/>
          <w:szCs w:val="24"/>
        </w:rPr>
        <w:t>.</w:t>
      </w:r>
    </w:p>
    <w:p w14:paraId="0E353FA5" w14:textId="77777777" w:rsidR="004402B6" w:rsidRPr="004402B6" w:rsidRDefault="004402B6" w:rsidP="004402B6">
      <w:pPr>
        <w:pStyle w:val="ListParagraph"/>
        <w:numPr>
          <w:ilvl w:val="0"/>
          <w:numId w:val="11"/>
        </w:numPr>
        <w:spacing w:after="0" w:line="259" w:lineRule="auto"/>
        <w:rPr>
          <w:rFonts w:asciiTheme="majorHAnsi" w:hAnsiTheme="majorHAnsi" w:cstheme="majorHAnsi"/>
          <w:noProof/>
          <w:sz w:val="24"/>
          <w:szCs w:val="24"/>
        </w:rPr>
      </w:pPr>
      <w:r w:rsidRPr="004402B6">
        <w:rPr>
          <w:rFonts w:asciiTheme="majorHAnsi" w:hAnsiTheme="majorHAnsi" w:cstheme="majorHAnsi"/>
          <w:b/>
          <w:bCs/>
          <w:noProof/>
          <w:sz w:val="24"/>
          <w:szCs w:val="24"/>
        </w:rPr>
        <w:t>Number of Suicides(Suicides_No)</w:t>
      </w:r>
    </w:p>
    <w:p w14:paraId="2BD742A2" w14:textId="4A9397BE" w:rsidR="004402B6" w:rsidRPr="004402B6" w:rsidRDefault="00C82EC3" w:rsidP="004402B6">
      <w:pPr>
        <w:spacing w:after="0"/>
        <w:ind w:left="360"/>
        <w:rPr>
          <w:rFonts w:asciiTheme="majorHAnsi" w:hAnsiTheme="majorHAnsi" w:cstheme="majorHAnsi"/>
          <w:noProof/>
          <w:sz w:val="24"/>
          <w:szCs w:val="24"/>
        </w:rPr>
      </w:pPr>
      <w:r w:rsidRPr="00C82EC3">
        <w:rPr>
          <w:rFonts w:asciiTheme="majorHAnsi" w:hAnsiTheme="majorHAnsi" w:cstheme="majorHAnsi"/>
          <w:noProof/>
          <w:sz w:val="24"/>
          <w:szCs w:val="24"/>
        </w:rPr>
        <w:t xml:space="preserve">The number of reported suicides per record ranges from </w:t>
      </w:r>
      <w:r w:rsidRPr="00D67820">
        <w:rPr>
          <w:rFonts w:asciiTheme="majorHAnsi" w:hAnsiTheme="majorHAnsi" w:cstheme="majorHAnsi"/>
          <w:b/>
          <w:bCs/>
          <w:noProof/>
          <w:sz w:val="24"/>
          <w:szCs w:val="24"/>
        </w:rPr>
        <w:t>0 to 22,338</w:t>
      </w:r>
      <w:r w:rsidRPr="00C82EC3">
        <w:rPr>
          <w:rFonts w:asciiTheme="majorHAnsi" w:hAnsiTheme="majorHAnsi" w:cstheme="majorHAnsi"/>
          <w:noProof/>
          <w:sz w:val="24"/>
          <w:szCs w:val="24"/>
        </w:rPr>
        <w:t xml:space="preserve">, revealing a highly skewed distribution. The median value of </w:t>
      </w:r>
      <w:r w:rsidRPr="00D67820">
        <w:rPr>
          <w:rFonts w:asciiTheme="majorHAnsi" w:hAnsiTheme="majorHAnsi" w:cstheme="majorHAnsi"/>
          <w:b/>
          <w:bCs/>
          <w:noProof/>
          <w:sz w:val="24"/>
          <w:szCs w:val="24"/>
        </w:rPr>
        <w:t>25</w:t>
      </w:r>
      <w:r w:rsidRPr="00C82EC3">
        <w:rPr>
          <w:rFonts w:asciiTheme="majorHAnsi" w:hAnsiTheme="majorHAnsi" w:cstheme="majorHAnsi"/>
          <w:noProof/>
          <w:sz w:val="24"/>
          <w:szCs w:val="24"/>
        </w:rPr>
        <w:t xml:space="preserve"> is notably lower than the mean of </w:t>
      </w:r>
      <w:r w:rsidRPr="00D67820">
        <w:rPr>
          <w:rFonts w:asciiTheme="majorHAnsi" w:hAnsiTheme="majorHAnsi" w:cstheme="majorHAnsi"/>
          <w:b/>
          <w:bCs/>
          <w:noProof/>
          <w:sz w:val="24"/>
          <w:szCs w:val="24"/>
        </w:rPr>
        <w:t>242.6</w:t>
      </w:r>
      <w:r w:rsidRPr="00C82EC3">
        <w:rPr>
          <w:rFonts w:asciiTheme="majorHAnsi" w:hAnsiTheme="majorHAnsi" w:cstheme="majorHAnsi"/>
          <w:noProof/>
          <w:sz w:val="24"/>
          <w:szCs w:val="24"/>
        </w:rPr>
        <w:t>, highlighting disparities in suicide rates, with some regions facing critical mental health challenges</w:t>
      </w:r>
      <w:r w:rsidR="004402B6" w:rsidRPr="004402B6">
        <w:rPr>
          <w:rFonts w:asciiTheme="majorHAnsi" w:hAnsiTheme="majorHAnsi" w:cstheme="majorHAnsi"/>
          <w:noProof/>
          <w:sz w:val="24"/>
          <w:szCs w:val="24"/>
        </w:rPr>
        <w:t>.</w:t>
      </w:r>
    </w:p>
    <w:p w14:paraId="7C240256" w14:textId="77777777" w:rsidR="004402B6" w:rsidRPr="004402B6" w:rsidRDefault="004402B6" w:rsidP="004402B6">
      <w:pPr>
        <w:pStyle w:val="ListParagraph"/>
        <w:numPr>
          <w:ilvl w:val="0"/>
          <w:numId w:val="11"/>
        </w:numPr>
        <w:spacing w:after="0" w:line="259" w:lineRule="auto"/>
        <w:rPr>
          <w:rFonts w:asciiTheme="majorHAnsi" w:hAnsiTheme="majorHAnsi" w:cstheme="majorHAnsi"/>
          <w:noProof/>
          <w:sz w:val="24"/>
          <w:szCs w:val="24"/>
        </w:rPr>
      </w:pPr>
      <w:r w:rsidRPr="004402B6">
        <w:rPr>
          <w:rFonts w:asciiTheme="majorHAnsi" w:hAnsiTheme="majorHAnsi" w:cstheme="majorHAnsi"/>
          <w:b/>
          <w:bCs/>
          <w:noProof/>
          <w:sz w:val="24"/>
          <w:szCs w:val="24"/>
        </w:rPr>
        <w:t>Population</w:t>
      </w:r>
    </w:p>
    <w:p w14:paraId="0C7A9402" w14:textId="5415C3F6" w:rsidR="004402B6" w:rsidRDefault="00C82EC3" w:rsidP="004402B6">
      <w:pPr>
        <w:spacing w:after="0"/>
        <w:ind w:left="360"/>
        <w:rPr>
          <w:rFonts w:asciiTheme="majorHAnsi" w:hAnsiTheme="majorHAnsi" w:cstheme="majorHAnsi"/>
          <w:noProof/>
          <w:sz w:val="24"/>
          <w:szCs w:val="24"/>
        </w:rPr>
      </w:pPr>
      <w:r w:rsidRPr="00C82EC3">
        <w:rPr>
          <w:rFonts w:asciiTheme="majorHAnsi" w:hAnsiTheme="majorHAnsi" w:cstheme="majorHAnsi"/>
          <w:noProof/>
          <w:sz w:val="24"/>
          <w:szCs w:val="24"/>
        </w:rPr>
        <w:t xml:space="preserve">Population data spans from </w:t>
      </w:r>
      <w:r w:rsidRPr="00D67820">
        <w:rPr>
          <w:rFonts w:asciiTheme="majorHAnsi" w:hAnsiTheme="majorHAnsi" w:cstheme="majorHAnsi"/>
          <w:b/>
          <w:bCs/>
          <w:noProof/>
          <w:sz w:val="24"/>
          <w:szCs w:val="24"/>
        </w:rPr>
        <w:t>278</w:t>
      </w:r>
      <w:r w:rsidRPr="00C82EC3">
        <w:rPr>
          <w:rFonts w:asciiTheme="majorHAnsi" w:hAnsiTheme="majorHAnsi" w:cstheme="majorHAnsi"/>
          <w:noProof/>
          <w:sz w:val="24"/>
          <w:szCs w:val="24"/>
        </w:rPr>
        <w:t xml:space="preserve"> individuals </w:t>
      </w:r>
      <w:r w:rsidRPr="00D67820">
        <w:rPr>
          <w:rFonts w:asciiTheme="majorHAnsi" w:hAnsiTheme="majorHAnsi" w:cstheme="majorHAnsi"/>
          <w:noProof/>
          <w:sz w:val="24"/>
          <w:szCs w:val="24"/>
        </w:rPr>
        <w:t xml:space="preserve">to </w:t>
      </w:r>
      <w:r w:rsidRPr="00D67820">
        <w:rPr>
          <w:rFonts w:asciiTheme="majorHAnsi" w:hAnsiTheme="majorHAnsi" w:cstheme="majorHAnsi"/>
          <w:b/>
          <w:bCs/>
          <w:noProof/>
          <w:sz w:val="24"/>
          <w:szCs w:val="24"/>
        </w:rPr>
        <w:t>4.38 million</w:t>
      </w:r>
      <w:r w:rsidRPr="00C82EC3">
        <w:rPr>
          <w:rFonts w:asciiTheme="majorHAnsi" w:hAnsiTheme="majorHAnsi" w:cstheme="majorHAnsi"/>
          <w:noProof/>
          <w:sz w:val="24"/>
          <w:szCs w:val="24"/>
        </w:rPr>
        <w:t xml:space="preserve">, capturing cases from both densely populated urban areas and sparsely populated rural regions. With a median population of </w:t>
      </w:r>
      <w:r w:rsidRPr="00D67820">
        <w:rPr>
          <w:rFonts w:asciiTheme="majorHAnsi" w:hAnsiTheme="majorHAnsi" w:cstheme="majorHAnsi"/>
          <w:b/>
          <w:bCs/>
          <w:noProof/>
          <w:sz w:val="24"/>
          <w:szCs w:val="24"/>
        </w:rPr>
        <w:t xml:space="preserve">430,150, </w:t>
      </w:r>
      <w:r w:rsidRPr="00C82EC3">
        <w:rPr>
          <w:rFonts w:asciiTheme="majorHAnsi" w:hAnsiTheme="majorHAnsi" w:cstheme="majorHAnsi"/>
          <w:noProof/>
          <w:sz w:val="24"/>
          <w:szCs w:val="24"/>
        </w:rPr>
        <w:t>the dataset is versatile for analyzing mental health trends across varying population sizes.</w:t>
      </w:r>
    </w:p>
    <w:p w14:paraId="2CDB4795" w14:textId="77777777" w:rsidR="00C82EC3" w:rsidRPr="004402B6" w:rsidRDefault="00C82EC3" w:rsidP="004402B6">
      <w:pPr>
        <w:spacing w:after="0"/>
        <w:ind w:left="360"/>
        <w:rPr>
          <w:rFonts w:asciiTheme="majorHAnsi" w:hAnsiTheme="majorHAnsi" w:cstheme="majorHAnsi"/>
          <w:noProof/>
          <w:sz w:val="24"/>
          <w:szCs w:val="24"/>
        </w:rPr>
      </w:pPr>
    </w:p>
    <w:p w14:paraId="558CC074" w14:textId="77777777" w:rsidR="004402B6" w:rsidRPr="004402B6" w:rsidRDefault="004402B6" w:rsidP="004402B6">
      <w:pPr>
        <w:pStyle w:val="ListParagraph"/>
        <w:numPr>
          <w:ilvl w:val="0"/>
          <w:numId w:val="11"/>
        </w:numPr>
        <w:spacing w:after="0" w:line="259" w:lineRule="auto"/>
        <w:rPr>
          <w:rFonts w:asciiTheme="majorHAnsi" w:hAnsiTheme="majorHAnsi" w:cstheme="majorHAnsi"/>
          <w:noProof/>
          <w:sz w:val="24"/>
          <w:szCs w:val="24"/>
        </w:rPr>
      </w:pPr>
      <w:r w:rsidRPr="004402B6">
        <w:rPr>
          <w:rFonts w:asciiTheme="majorHAnsi" w:hAnsiTheme="majorHAnsi" w:cstheme="majorHAnsi"/>
          <w:b/>
          <w:bCs/>
          <w:noProof/>
          <w:sz w:val="24"/>
          <w:szCs w:val="24"/>
        </w:rPr>
        <w:t>Suicides per 100k Population (Suicides.100k)</w:t>
      </w:r>
    </w:p>
    <w:p w14:paraId="13C01708" w14:textId="5C1B9520" w:rsidR="004402B6" w:rsidRPr="004402B6" w:rsidRDefault="00C82EC3" w:rsidP="004402B6">
      <w:pPr>
        <w:spacing w:after="0"/>
        <w:ind w:left="360"/>
        <w:rPr>
          <w:rFonts w:asciiTheme="majorHAnsi" w:hAnsiTheme="majorHAnsi" w:cstheme="majorHAnsi"/>
          <w:noProof/>
          <w:sz w:val="24"/>
          <w:szCs w:val="24"/>
        </w:rPr>
      </w:pPr>
      <w:r w:rsidRPr="00C82EC3">
        <w:rPr>
          <w:rFonts w:asciiTheme="majorHAnsi" w:hAnsiTheme="majorHAnsi" w:cstheme="majorHAnsi"/>
          <w:noProof/>
          <w:sz w:val="24"/>
          <w:szCs w:val="24"/>
        </w:rPr>
        <w:t xml:space="preserve">Standardized by population size, this variable allows equitable comparisons of suicide rates across different countries. The mean rate is </w:t>
      </w:r>
      <w:r w:rsidRPr="00D67820">
        <w:rPr>
          <w:rFonts w:asciiTheme="majorHAnsi" w:hAnsiTheme="majorHAnsi" w:cstheme="majorHAnsi"/>
          <w:b/>
          <w:bCs/>
          <w:noProof/>
          <w:sz w:val="24"/>
          <w:szCs w:val="24"/>
        </w:rPr>
        <w:t>12.82</w:t>
      </w:r>
      <w:r w:rsidRPr="00C82EC3">
        <w:rPr>
          <w:rFonts w:asciiTheme="majorHAnsi" w:hAnsiTheme="majorHAnsi" w:cstheme="majorHAnsi"/>
          <w:noProof/>
          <w:sz w:val="24"/>
          <w:szCs w:val="24"/>
        </w:rPr>
        <w:t xml:space="preserve"> suicides per </w:t>
      </w:r>
      <w:r w:rsidRPr="00D67820">
        <w:rPr>
          <w:rFonts w:asciiTheme="majorHAnsi" w:hAnsiTheme="majorHAnsi" w:cstheme="majorHAnsi"/>
          <w:b/>
          <w:bCs/>
          <w:noProof/>
          <w:sz w:val="24"/>
          <w:szCs w:val="24"/>
        </w:rPr>
        <w:t>100,000 individuals</w:t>
      </w:r>
      <w:r w:rsidRPr="00C82EC3">
        <w:rPr>
          <w:rFonts w:asciiTheme="majorHAnsi" w:hAnsiTheme="majorHAnsi" w:cstheme="majorHAnsi"/>
          <w:noProof/>
          <w:sz w:val="24"/>
          <w:szCs w:val="24"/>
        </w:rPr>
        <w:t>, although the skewed distribution reflects significant regional variations</w:t>
      </w:r>
      <w:r w:rsidR="004402B6" w:rsidRPr="004402B6">
        <w:rPr>
          <w:rFonts w:asciiTheme="majorHAnsi" w:hAnsiTheme="majorHAnsi" w:cstheme="majorHAnsi"/>
          <w:noProof/>
          <w:sz w:val="24"/>
          <w:szCs w:val="24"/>
        </w:rPr>
        <w:t>.</w:t>
      </w:r>
    </w:p>
    <w:p w14:paraId="4B404F2B" w14:textId="77777777" w:rsidR="004402B6" w:rsidRPr="004402B6" w:rsidRDefault="004402B6" w:rsidP="004402B6">
      <w:pPr>
        <w:pStyle w:val="ListParagraph"/>
        <w:numPr>
          <w:ilvl w:val="0"/>
          <w:numId w:val="11"/>
        </w:numPr>
        <w:spacing w:after="0" w:line="259" w:lineRule="auto"/>
        <w:rPr>
          <w:rFonts w:asciiTheme="majorHAnsi" w:hAnsiTheme="majorHAnsi" w:cstheme="majorHAnsi"/>
          <w:noProof/>
          <w:sz w:val="24"/>
          <w:szCs w:val="24"/>
        </w:rPr>
      </w:pPr>
      <w:r w:rsidRPr="004402B6">
        <w:rPr>
          <w:rFonts w:asciiTheme="majorHAnsi" w:hAnsiTheme="majorHAnsi" w:cstheme="majorHAnsi"/>
          <w:b/>
          <w:bCs/>
          <w:noProof/>
          <w:sz w:val="24"/>
          <w:szCs w:val="24"/>
        </w:rPr>
        <w:t>Country-Year (Country.Year)</w:t>
      </w:r>
    </w:p>
    <w:p w14:paraId="7D2A0679" w14:textId="209978C1" w:rsidR="004402B6" w:rsidRPr="004402B6" w:rsidRDefault="00C82EC3" w:rsidP="004402B6">
      <w:pPr>
        <w:spacing w:after="0"/>
        <w:ind w:left="360"/>
        <w:rPr>
          <w:rFonts w:asciiTheme="majorHAnsi" w:hAnsiTheme="majorHAnsi" w:cstheme="majorHAnsi"/>
          <w:noProof/>
          <w:sz w:val="24"/>
          <w:szCs w:val="24"/>
        </w:rPr>
      </w:pPr>
      <w:r w:rsidRPr="00C82EC3">
        <w:rPr>
          <w:rFonts w:asciiTheme="majorHAnsi" w:hAnsiTheme="majorHAnsi" w:cstheme="majorHAnsi"/>
          <w:noProof/>
          <w:sz w:val="24"/>
          <w:szCs w:val="24"/>
        </w:rPr>
        <w:t xml:space="preserve">The combined variable of country and year simplifies tracking suicide rate trends over time for each nation. Researchers can leverage this for longitudinal analyses, correlating trends with socio-economic shifts, policy changes, and mental health initiatives. This category comprises </w:t>
      </w:r>
      <w:r w:rsidRPr="00D67820">
        <w:rPr>
          <w:rFonts w:asciiTheme="majorHAnsi" w:hAnsiTheme="majorHAnsi" w:cstheme="majorHAnsi"/>
          <w:b/>
          <w:bCs/>
          <w:noProof/>
          <w:sz w:val="24"/>
          <w:szCs w:val="24"/>
        </w:rPr>
        <w:t>27,820</w:t>
      </w:r>
      <w:r w:rsidRPr="00C82EC3">
        <w:rPr>
          <w:rFonts w:asciiTheme="majorHAnsi" w:hAnsiTheme="majorHAnsi" w:cstheme="majorHAnsi"/>
          <w:noProof/>
          <w:sz w:val="24"/>
          <w:szCs w:val="24"/>
        </w:rPr>
        <w:t xml:space="preserve"> records</w:t>
      </w:r>
      <w:r w:rsidR="004402B6" w:rsidRPr="004402B6">
        <w:rPr>
          <w:rFonts w:asciiTheme="majorHAnsi" w:hAnsiTheme="majorHAnsi" w:cstheme="majorHAnsi"/>
          <w:noProof/>
          <w:sz w:val="24"/>
          <w:szCs w:val="24"/>
        </w:rPr>
        <w:t>.</w:t>
      </w:r>
    </w:p>
    <w:p w14:paraId="504758B3" w14:textId="77777777" w:rsidR="004402B6" w:rsidRPr="004402B6" w:rsidRDefault="004402B6" w:rsidP="004402B6">
      <w:pPr>
        <w:pStyle w:val="ListParagraph"/>
        <w:numPr>
          <w:ilvl w:val="0"/>
          <w:numId w:val="11"/>
        </w:numPr>
        <w:spacing w:after="0" w:line="259" w:lineRule="auto"/>
        <w:rPr>
          <w:rFonts w:asciiTheme="majorHAnsi" w:hAnsiTheme="majorHAnsi" w:cstheme="majorHAnsi"/>
          <w:noProof/>
          <w:sz w:val="24"/>
          <w:szCs w:val="24"/>
        </w:rPr>
      </w:pPr>
      <w:r w:rsidRPr="004402B6">
        <w:rPr>
          <w:rFonts w:asciiTheme="majorHAnsi" w:hAnsiTheme="majorHAnsi" w:cstheme="majorHAnsi"/>
          <w:b/>
          <w:bCs/>
          <w:noProof/>
          <w:sz w:val="24"/>
          <w:szCs w:val="24"/>
        </w:rPr>
        <w:t>Human Development Index (HDI)</w:t>
      </w:r>
    </w:p>
    <w:p w14:paraId="5C22B7E6" w14:textId="35DA6E70" w:rsidR="004402B6" w:rsidRPr="004402B6" w:rsidRDefault="00C82EC3" w:rsidP="004402B6">
      <w:pPr>
        <w:spacing w:after="0"/>
        <w:ind w:left="360"/>
        <w:rPr>
          <w:rFonts w:asciiTheme="majorHAnsi" w:hAnsiTheme="majorHAnsi" w:cstheme="majorHAnsi"/>
          <w:noProof/>
          <w:sz w:val="24"/>
          <w:szCs w:val="24"/>
        </w:rPr>
      </w:pPr>
      <w:r w:rsidRPr="00C82EC3">
        <w:rPr>
          <w:rFonts w:asciiTheme="majorHAnsi" w:hAnsiTheme="majorHAnsi" w:cstheme="majorHAnsi"/>
          <w:noProof/>
          <w:sz w:val="24"/>
          <w:szCs w:val="24"/>
        </w:rPr>
        <w:t xml:space="preserve">HDI values range from </w:t>
      </w:r>
      <w:r w:rsidRPr="00D67820">
        <w:rPr>
          <w:rFonts w:asciiTheme="majorHAnsi" w:hAnsiTheme="majorHAnsi" w:cstheme="majorHAnsi"/>
          <w:b/>
          <w:bCs/>
          <w:noProof/>
          <w:sz w:val="24"/>
          <w:szCs w:val="24"/>
        </w:rPr>
        <w:t>0.483 to 0.944</w:t>
      </w:r>
      <w:r w:rsidRPr="00C82EC3">
        <w:rPr>
          <w:rFonts w:asciiTheme="majorHAnsi" w:hAnsiTheme="majorHAnsi" w:cstheme="majorHAnsi"/>
          <w:noProof/>
          <w:sz w:val="24"/>
          <w:szCs w:val="24"/>
        </w:rPr>
        <w:t xml:space="preserve">, serving as an indicator of a country’s socio-economic conditions. However, with </w:t>
      </w:r>
      <w:r w:rsidRPr="00D67820">
        <w:rPr>
          <w:rFonts w:asciiTheme="majorHAnsi" w:hAnsiTheme="majorHAnsi" w:cstheme="majorHAnsi"/>
          <w:b/>
          <w:bCs/>
          <w:noProof/>
          <w:sz w:val="24"/>
          <w:szCs w:val="24"/>
        </w:rPr>
        <w:t>70%</w:t>
      </w:r>
      <w:r w:rsidRPr="00C82EC3">
        <w:rPr>
          <w:rFonts w:asciiTheme="majorHAnsi" w:hAnsiTheme="majorHAnsi" w:cstheme="majorHAnsi"/>
          <w:noProof/>
          <w:sz w:val="24"/>
          <w:szCs w:val="24"/>
        </w:rPr>
        <w:t xml:space="preserve"> of the data (</w:t>
      </w:r>
      <w:r w:rsidRPr="00D67820">
        <w:rPr>
          <w:rFonts w:asciiTheme="majorHAnsi" w:hAnsiTheme="majorHAnsi" w:cstheme="majorHAnsi"/>
          <w:b/>
          <w:bCs/>
          <w:noProof/>
          <w:sz w:val="24"/>
          <w:szCs w:val="24"/>
        </w:rPr>
        <w:t>19,456</w:t>
      </w:r>
      <w:r w:rsidRPr="00C82EC3">
        <w:rPr>
          <w:rFonts w:asciiTheme="majorHAnsi" w:hAnsiTheme="majorHAnsi" w:cstheme="majorHAnsi"/>
          <w:noProof/>
          <w:sz w:val="24"/>
          <w:szCs w:val="24"/>
        </w:rPr>
        <w:t xml:space="preserve"> entries) missing, this variable was excluded from further analysis to maintain statistical validity</w:t>
      </w:r>
      <w:r w:rsidR="004402B6" w:rsidRPr="004402B6">
        <w:rPr>
          <w:rFonts w:asciiTheme="majorHAnsi" w:hAnsiTheme="majorHAnsi" w:cstheme="majorHAnsi"/>
          <w:noProof/>
          <w:sz w:val="24"/>
          <w:szCs w:val="24"/>
        </w:rPr>
        <w:t>.</w:t>
      </w:r>
    </w:p>
    <w:p w14:paraId="3AF5C979" w14:textId="77777777" w:rsidR="004402B6" w:rsidRPr="004402B6" w:rsidRDefault="004402B6" w:rsidP="004402B6">
      <w:pPr>
        <w:pStyle w:val="ListParagraph"/>
        <w:numPr>
          <w:ilvl w:val="0"/>
          <w:numId w:val="11"/>
        </w:numPr>
        <w:spacing w:after="0" w:line="259" w:lineRule="auto"/>
        <w:rPr>
          <w:rFonts w:asciiTheme="majorHAnsi" w:hAnsiTheme="majorHAnsi" w:cstheme="majorHAnsi"/>
          <w:noProof/>
          <w:sz w:val="24"/>
          <w:szCs w:val="24"/>
        </w:rPr>
      </w:pPr>
      <w:r w:rsidRPr="004402B6">
        <w:rPr>
          <w:rFonts w:asciiTheme="majorHAnsi" w:hAnsiTheme="majorHAnsi" w:cstheme="majorHAnsi"/>
          <w:b/>
          <w:bCs/>
          <w:noProof/>
          <w:sz w:val="24"/>
          <w:szCs w:val="24"/>
        </w:rPr>
        <w:t>GDP for Year</w:t>
      </w:r>
    </w:p>
    <w:p w14:paraId="023EF569" w14:textId="5D0EE7F8" w:rsidR="004402B6" w:rsidRPr="004402B6" w:rsidRDefault="00C82EC3" w:rsidP="004402B6">
      <w:pPr>
        <w:spacing w:after="0"/>
        <w:ind w:left="360"/>
        <w:rPr>
          <w:rFonts w:asciiTheme="majorHAnsi" w:hAnsiTheme="majorHAnsi" w:cstheme="majorHAnsi"/>
          <w:noProof/>
          <w:sz w:val="24"/>
          <w:szCs w:val="24"/>
        </w:rPr>
      </w:pPr>
      <w:r w:rsidRPr="00C82EC3">
        <w:rPr>
          <w:rFonts w:asciiTheme="majorHAnsi" w:hAnsiTheme="majorHAnsi" w:cstheme="majorHAnsi"/>
          <w:noProof/>
          <w:sz w:val="24"/>
          <w:szCs w:val="24"/>
        </w:rPr>
        <w:t xml:space="preserve">The annual GDP provides economic context to the suicide data, serving as a backdrop for understanding broader socio-economic influences. The dataset includes </w:t>
      </w:r>
      <w:r w:rsidRPr="00D67820">
        <w:rPr>
          <w:rFonts w:asciiTheme="majorHAnsi" w:hAnsiTheme="majorHAnsi" w:cstheme="majorHAnsi"/>
          <w:b/>
          <w:bCs/>
          <w:noProof/>
          <w:sz w:val="24"/>
          <w:szCs w:val="24"/>
        </w:rPr>
        <w:t>27,820</w:t>
      </w:r>
      <w:r w:rsidRPr="00C82EC3">
        <w:rPr>
          <w:rFonts w:asciiTheme="majorHAnsi" w:hAnsiTheme="majorHAnsi" w:cstheme="majorHAnsi"/>
          <w:noProof/>
          <w:sz w:val="24"/>
          <w:szCs w:val="24"/>
        </w:rPr>
        <w:t xml:space="preserve"> records.</w:t>
      </w:r>
      <w:r w:rsidR="004402B6" w:rsidRPr="004402B6">
        <w:rPr>
          <w:rFonts w:asciiTheme="majorHAnsi" w:hAnsiTheme="majorHAnsi" w:cstheme="majorHAnsi"/>
          <w:noProof/>
          <w:sz w:val="24"/>
          <w:szCs w:val="24"/>
        </w:rPr>
        <w:t>.</w:t>
      </w:r>
    </w:p>
    <w:p w14:paraId="44597770" w14:textId="77777777" w:rsidR="004402B6" w:rsidRPr="004402B6" w:rsidRDefault="004402B6" w:rsidP="004402B6">
      <w:pPr>
        <w:pStyle w:val="ListParagraph"/>
        <w:numPr>
          <w:ilvl w:val="0"/>
          <w:numId w:val="11"/>
        </w:numPr>
        <w:spacing w:after="0" w:line="259" w:lineRule="auto"/>
        <w:rPr>
          <w:rFonts w:asciiTheme="majorHAnsi" w:hAnsiTheme="majorHAnsi" w:cstheme="majorHAnsi"/>
          <w:noProof/>
          <w:sz w:val="24"/>
          <w:szCs w:val="24"/>
        </w:rPr>
      </w:pPr>
      <w:r w:rsidRPr="004402B6">
        <w:rPr>
          <w:rFonts w:asciiTheme="majorHAnsi" w:hAnsiTheme="majorHAnsi" w:cstheme="majorHAnsi"/>
          <w:b/>
          <w:bCs/>
          <w:noProof/>
          <w:sz w:val="24"/>
          <w:szCs w:val="24"/>
        </w:rPr>
        <w:t>GDP per Capita</w:t>
      </w:r>
    </w:p>
    <w:p w14:paraId="3747E9AB" w14:textId="2F7DF6D7" w:rsidR="004402B6" w:rsidRPr="004402B6" w:rsidRDefault="00C82EC3" w:rsidP="004402B6">
      <w:pPr>
        <w:spacing w:after="0"/>
        <w:ind w:left="360"/>
        <w:rPr>
          <w:rFonts w:asciiTheme="majorHAnsi" w:hAnsiTheme="majorHAnsi" w:cstheme="majorHAnsi"/>
          <w:noProof/>
          <w:sz w:val="24"/>
          <w:szCs w:val="24"/>
        </w:rPr>
      </w:pPr>
      <w:r w:rsidRPr="00C82EC3">
        <w:rPr>
          <w:rFonts w:asciiTheme="majorHAnsi" w:hAnsiTheme="majorHAnsi" w:cstheme="majorHAnsi"/>
          <w:noProof/>
          <w:sz w:val="24"/>
          <w:szCs w:val="24"/>
        </w:rPr>
        <w:t xml:space="preserve">GDP per capita ranges from a minimum of </w:t>
      </w:r>
      <w:r w:rsidRPr="00D67820">
        <w:rPr>
          <w:rFonts w:asciiTheme="majorHAnsi" w:hAnsiTheme="majorHAnsi" w:cstheme="majorHAnsi"/>
          <w:b/>
          <w:bCs/>
          <w:noProof/>
          <w:sz w:val="24"/>
          <w:szCs w:val="24"/>
        </w:rPr>
        <w:t>251</w:t>
      </w:r>
      <w:r w:rsidRPr="00C82EC3">
        <w:rPr>
          <w:rFonts w:asciiTheme="majorHAnsi" w:hAnsiTheme="majorHAnsi" w:cstheme="majorHAnsi"/>
          <w:noProof/>
          <w:sz w:val="24"/>
          <w:szCs w:val="24"/>
        </w:rPr>
        <w:t xml:space="preserve"> to a maximum of </w:t>
      </w:r>
      <w:r w:rsidRPr="00D67820">
        <w:rPr>
          <w:rFonts w:asciiTheme="majorHAnsi" w:hAnsiTheme="majorHAnsi" w:cstheme="majorHAnsi"/>
          <w:b/>
          <w:bCs/>
          <w:noProof/>
          <w:sz w:val="24"/>
          <w:szCs w:val="24"/>
        </w:rPr>
        <w:t>126,352</w:t>
      </w:r>
      <w:r w:rsidRPr="00C82EC3">
        <w:rPr>
          <w:rFonts w:asciiTheme="majorHAnsi" w:hAnsiTheme="majorHAnsi" w:cstheme="majorHAnsi"/>
          <w:noProof/>
          <w:sz w:val="24"/>
          <w:szCs w:val="24"/>
        </w:rPr>
        <w:t xml:space="preserve">, with a mean value of </w:t>
      </w:r>
      <w:r w:rsidRPr="00D67820">
        <w:rPr>
          <w:rFonts w:asciiTheme="majorHAnsi" w:hAnsiTheme="majorHAnsi" w:cstheme="majorHAnsi"/>
          <w:b/>
          <w:bCs/>
          <w:noProof/>
          <w:sz w:val="24"/>
          <w:szCs w:val="24"/>
        </w:rPr>
        <w:t>16,866</w:t>
      </w:r>
      <w:r w:rsidRPr="00C82EC3">
        <w:rPr>
          <w:rFonts w:asciiTheme="majorHAnsi" w:hAnsiTheme="majorHAnsi" w:cstheme="majorHAnsi"/>
          <w:noProof/>
          <w:sz w:val="24"/>
          <w:szCs w:val="24"/>
        </w:rPr>
        <w:t>. The skewed right distribution indicates that many countries fall below the global average.</w:t>
      </w:r>
    </w:p>
    <w:p w14:paraId="5CDC17C4" w14:textId="77777777" w:rsidR="004402B6" w:rsidRPr="004402B6" w:rsidRDefault="004402B6" w:rsidP="004402B6">
      <w:pPr>
        <w:pStyle w:val="ListParagraph"/>
        <w:numPr>
          <w:ilvl w:val="0"/>
          <w:numId w:val="11"/>
        </w:numPr>
        <w:spacing w:after="0" w:line="259" w:lineRule="auto"/>
        <w:rPr>
          <w:rFonts w:asciiTheme="majorHAnsi" w:hAnsiTheme="majorHAnsi" w:cstheme="majorHAnsi"/>
          <w:noProof/>
          <w:sz w:val="24"/>
          <w:szCs w:val="24"/>
        </w:rPr>
      </w:pPr>
      <w:r w:rsidRPr="004402B6">
        <w:rPr>
          <w:rFonts w:asciiTheme="majorHAnsi" w:hAnsiTheme="majorHAnsi" w:cstheme="majorHAnsi"/>
          <w:b/>
          <w:bCs/>
          <w:noProof/>
          <w:sz w:val="24"/>
          <w:szCs w:val="24"/>
        </w:rPr>
        <w:t>Generation</w:t>
      </w:r>
    </w:p>
    <w:p w14:paraId="705D97A9" w14:textId="363DB4EF" w:rsidR="004402B6" w:rsidRDefault="00C82EC3" w:rsidP="00C82EC3">
      <w:pPr>
        <w:spacing w:after="0"/>
        <w:ind w:left="360"/>
        <w:rPr>
          <w:rFonts w:asciiTheme="majorHAnsi" w:hAnsiTheme="majorHAnsi" w:cstheme="majorHAnsi"/>
          <w:noProof/>
          <w:sz w:val="24"/>
          <w:szCs w:val="24"/>
        </w:rPr>
      </w:pPr>
      <w:r w:rsidRPr="00C82EC3">
        <w:rPr>
          <w:rFonts w:asciiTheme="majorHAnsi" w:hAnsiTheme="majorHAnsi" w:cstheme="majorHAnsi"/>
          <w:noProof/>
          <w:sz w:val="24"/>
          <w:szCs w:val="24"/>
        </w:rPr>
        <w:t xml:space="preserve">Generational categorization allows for analysis of suicide trends across different life stages. This segmentation aids researchers in uncovering behavioral patterns, societal shifts, and long-term stressors affecting mental health across cohorts. The dataset includes </w:t>
      </w:r>
      <w:r w:rsidRPr="00D67820">
        <w:rPr>
          <w:rFonts w:asciiTheme="majorHAnsi" w:hAnsiTheme="majorHAnsi" w:cstheme="majorHAnsi"/>
          <w:b/>
          <w:bCs/>
          <w:noProof/>
          <w:sz w:val="24"/>
          <w:szCs w:val="24"/>
        </w:rPr>
        <w:t>27,820</w:t>
      </w:r>
      <w:r w:rsidRPr="00C82EC3">
        <w:rPr>
          <w:rFonts w:asciiTheme="majorHAnsi" w:hAnsiTheme="majorHAnsi" w:cstheme="majorHAnsi"/>
          <w:noProof/>
          <w:sz w:val="24"/>
          <w:szCs w:val="24"/>
        </w:rPr>
        <w:t xml:space="preserve"> entries</w:t>
      </w:r>
      <w:r w:rsidR="004402B6" w:rsidRPr="004402B6">
        <w:rPr>
          <w:rFonts w:asciiTheme="majorHAnsi" w:hAnsiTheme="majorHAnsi" w:cstheme="majorHAnsi"/>
          <w:noProof/>
          <w:sz w:val="24"/>
          <w:szCs w:val="24"/>
        </w:rPr>
        <w:t>.</w:t>
      </w:r>
    </w:p>
    <w:p w14:paraId="26F321D3" w14:textId="77777777" w:rsidR="00C82EC3" w:rsidRPr="004402B6" w:rsidRDefault="00C82EC3" w:rsidP="00C82EC3">
      <w:pPr>
        <w:spacing w:after="0"/>
        <w:ind w:left="360"/>
        <w:rPr>
          <w:rFonts w:asciiTheme="majorHAnsi" w:hAnsiTheme="majorHAnsi" w:cstheme="majorHAnsi"/>
          <w:noProof/>
          <w:sz w:val="24"/>
          <w:szCs w:val="24"/>
        </w:rPr>
      </w:pPr>
    </w:p>
    <w:p w14:paraId="579CECBD" w14:textId="55407B22" w:rsidR="005A6A7B" w:rsidRPr="007571A6" w:rsidRDefault="00A52F66">
      <w:pPr>
        <w:rPr>
          <w:rFonts w:asciiTheme="majorHAnsi" w:hAnsiTheme="majorHAnsi" w:cstheme="majorHAnsi"/>
          <w:sz w:val="24"/>
          <w:szCs w:val="24"/>
        </w:rPr>
      </w:pPr>
      <w:r w:rsidRPr="007571A6">
        <w:rPr>
          <w:rFonts w:asciiTheme="majorHAnsi" w:hAnsiTheme="majorHAnsi" w:cstheme="majorHAnsi"/>
          <w:sz w:val="24"/>
          <w:szCs w:val="24"/>
        </w:rPr>
        <w:t xml:space="preserve">A notable outlier check revealed some high suicide counts (e.g., </w:t>
      </w:r>
      <w:r w:rsidRPr="00D67820">
        <w:rPr>
          <w:rFonts w:asciiTheme="majorHAnsi" w:hAnsiTheme="majorHAnsi" w:cstheme="majorHAnsi"/>
          <w:b/>
          <w:bCs/>
          <w:sz w:val="24"/>
          <w:szCs w:val="24"/>
        </w:rPr>
        <w:t>&gt;20,000</w:t>
      </w:r>
      <w:r w:rsidRPr="007571A6">
        <w:rPr>
          <w:rFonts w:asciiTheme="majorHAnsi" w:hAnsiTheme="majorHAnsi" w:cstheme="majorHAnsi"/>
          <w:sz w:val="24"/>
          <w:szCs w:val="24"/>
        </w:rPr>
        <w:t>) and GDP per capita values. These may correspond to high-population countries or unique socio-economic conditions.</w:t>
      </w:r>
    </w:p>
    <w:p w14:paraId="3A32F95C" w14:textId="77777777" w:rsidR="005A6A7B" w:rsidRPr="00863960" w:rsidRDefault="00A52F66">
      <w:pPr>
        <w:pStyle w:val="Heading2"/>
        <w:rPr>
          <w:rFonts w:cstheme="majorHAnsi"/>
          <w:color w:val="000000" w:themeColor="text1"/>
          <w:sz w:val="24"/>
          <w:szCs w:val="24"/>
        </w:rPr>
      </w:pPr>
      <w:r w:rsidRPr="00863960">
        <w:rPr>
          <w:rFonts w:cstheme="majorHAnsi"/>
          <w:color w:val="000000" w:themeColor="text1"/>
          <w:sz w:val="24"/>
          <w:szCs w:val="24"/>
        </w:rPr>
        <w:t>Visualizations and Insights</w:t>
      </w:r>
    </w:p>
    <w:p w14:paraId="50950B13" w14:textId="77777777" w:rsidR="005A6A7B" w:rsidRPr="00863960" w:rsidRDefault="00A52F66">
      <w:pPr>
        <w:pStyle w:val="Heading3"/>
        <w:rPr>
          <w:rFonts w:cstheme="majorHAnsi"/>
          <w:color w:val="000000" w:themeColor="text1"/>
          <w:sz w:val="24"/>
          <w:szCs w:val="24"/>
        </w:rPr>
      </w:pPr>
      <w:r w:rsidRPr="00863960">
        <w:rPr>
          <w:rFonts w:cstheme="majorHAnsi"/>
          <w:color w:val="000000" w:themeColor="text1"/>
          <w:sz w:val="24"/>
          <w:szCs w:val="24"/>
        </w:rPr>
        <w:t>1. Suicide Rates by Age and Gender</w:t>
      </w:r>
    </w:p>
    <w:p w14:paraId="00D6AAC7" w14:textId="454D280A" w:rsidR="005A6A7B" w:rsidRDefault="00974B2A">
      <w:pPr>
        <w:rPr>
          <w:rFonts w:asciiTheme="majorHAnsi" w:hAnsiTheme="majorHAnsi" w:cstheme="majorHAnsi"/>
          <w:sz w:val="24"/>
          <w:szCs w:val="24"/>
        </w:rPr>
      </w:pPr>
      <w:r w:rsidRPr="00974B2A">
        <w:rPr>
          <w:rFonts w:asciiTheme="majorHAnsi" w:hAnsiTheme="majorHAnsi" w:cstheme="majorHAnsi"/>
          <w:sz w:val="24"/>
          <w:szCs w:val="24"/>
        </w:rPr>
        <w:t xml:space="preserve">The analysis reveals a clear upward trend in suicide rates as age increases, with the highest rates observed in the </w:t>
      </w:r>
      <w:r w:rsidRPr="00610E19">
        <w:rPr>
          <w:rFonts w:asciiTheme="majorHAnsi" w:hAnsiTheme="majorHAnsi" w:cstheme="majorHAnsi"/>
          <w:b/>
          <w:bCs/>
          <w:sz w:val="24"/>
          <w:szCs w:val="24"/>
        </w:rPr>
        <w:t>75+ age group</w:t>
      </w:r>
      <w:r w:rsidRPr="00974B2A">
        <w:rPr>
          <w:rFonts w:asciiTheme="majorHAnsi" w:hAnsiTheme="majorHAnsi" w:cstheme="majorHAnsi"/>
          <w:sz w:val="24"/>
          <w:szCs w:val="24"/>
        </w:rPr>
        <w:t>. Additionally, males consistently exhibit higher suicide rates across all age brackets, underscoring a marked gender disparity that persists throughout different stages of life</w:t>
      </w:r>
      <w:r w:rsidRPr="007571A6">
        <w:rPr>
          <w:rFonts w:asciiTheme="majorHAnsi" w:hAnsiTheme="majorHAnsi" w:cstheme="majorHAnsi"/>
          <w:sz w:val="24"/>
          <w:szCs w:val="24"/>
        </w:rPr>
        <w:t>.</w:t>
      </w:r>
    </w:p>
    <w:p w14:paraId="0EC4D992" w14:textId="51B73EEF" w:rsidR="004402B6" w:rsidRPr="007571A6" w:rsidRDefault="00863960" w:rsidP="004402B6">
      <w:pPr>
        <w:jc w:val="center"/>
        <w:rPr>
          <w:rFonts w:asciiTheme="majorHAnsi" w:hAnsiTheme="majorHAnsi" w:cstheme="majorHAnsi"/>
          <w:sz w:val="24"/>
          <w:szCs w:val="24"/>
        </w:rPr>
      </w:pPr>
      <w:r>
        <w:rPr>
          <w:noProof/>
        </w:rPr>
        <w:lastRenderedPageBreak/>
        <w:drawing>
          <wp:inline distT="0" distB="0" distL="0" distR="0" wp14:anchorId="377C0A55" wp14:editId="40337142">
            <wp:extent cx="5486400" cy="2610485"/>
            <wp:effectExtent l="19050" t="19050" r="19050" b="18415"/>
            <wp:docPr id="15578090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09096" name="Picture 15"/>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610485"/>
                    </a:xfrm>
                    <a:prstGeom prst="rect">
                      <a:avLst/>
                    </a:prstGeom>
                    <a:noFill/>
                    <a:ln>
                      <a:solidFill>
                        <a:schemeClr val="accent1"/>
                      </a:solidFill>
                    </a:ln>
                  </pic:spPr>
                </pic:pic>
              </a:graphicData>
            </a:graphic>
          </wp:inline>
        </w:drawing>
      </w:r>
      <w:r w:rsidR="004402B6" w:rsidRPr="004402B6">
        <w:rPr>
          <w:rFonts w:asciiTheme="majorHAnsi" w:hAnsiTheme="majorHAnsi" w:cstheme="majorHAnsi"/>
        </w:rPr>
        <w:t>A bar chart showing male suicides increase significantly with age.</w:t>
      </w:r>
    </w:p>
    <w:p w14:paraId="466243B9" w14:textId="77777777" w:rsidR="005A6A7B" w:rsidRPr="00863960" w:rsidRDefault="00A52F66">
      <w:pPr>
        <w:pStyle w:val="Heading3"/>
        <w:rPr>
          <w:rFonts w:cstheme="majorHAnsi"/>
          <w:color w:val="000000" w:themeColor="text1"/>
          <w:sz w:val="24"/>
          <w:szCs w:val="24"/>
        </w:rPr>
      </w:pPr>
      <w:r w:rsidRPr="00863960">
        <w:rPr>
          <w:rFonts w:cstheme="majorHAnsi"/>
          <w:color w:val="000000" w:themeColor="text1"/>
          <w:sz w:val="24"/>
          <w:szCs w:val="24"/>
        </w:rPr>
        <w:t>2. Time Trends by Generation</w:t>
      </w:r>
    </w:p>
    <w:p w14:paraId="42CCE939" w14:textId="01FC8C40" w:rsidR="005A6A7B" w:rsidRDefault="00974B2A">
      <w:pPr>
        <w:rPr>
          <w:rFonts w:asciiTheme="majorHAnsi" w:hAnsiTheme="majorHAnsi" w:cstheme="majorHAnsi"/>
          <w:sz w:val="24"/>
          <w:szCs w:val="24"/>
        </w:rPr>
      </w:pPr>
      <w:r w:rsidRPr="00974B2A">
        <w:rPr>
          <w:rFonts w:asciiTheme="majorHAnsi" w:hAnsiTheme="majorHAnsi" w:cstheme="majorHAnsi"/>
          <w:sz w:val="24"/>
          <w:szCs w:val="24"/>
        </w:rPr>
        <w:t xml:space="preserve">Throughout the observed timeframe, </w:t>
      </w:r>
      <w:r w:rsidRPr="00610E19">
        <w:rPr>
          <w:rFonts w:asciiTheme="majorHAnsi" w:hAnsiTheme="majorHAnsi" w:cstheme="majorHAnsi"/>
          <w:b/>
          <w:bCs/>
          <w:sz w:val="24"/>
          <w:szCs w:val="24"/>
        </w:rPr>
        <w:t>the Baby Boomers and Generation X</w:t>
      </w:r>
      <w:r w:rsidRPr="00974B2A">
        <w:rPr>
          <w:rFonts w:asciiTheme="majorHAnsi" w:hAnsiTheme="majorHAnsi" w:cstheme="majorHAnsi"/>
          <w:sz w:val="24"/>
          <w:szCs w:val="24"/>
        </w:rPr>
        <w:t xml:space="preserve"> cohorts reported the highest suicide numbers. However, a significant decline in suicide numbers is evident after </w:t>
      </w:r>
      <w:r w:rsidRPr="00610E19">
        <w:rPr>
          <w:rFonts w:asciiTheme="majorHAnsi" w:hAnsiTheme="majorHAnsi" w:cstheme="majorHAnsi"/>
          <w:b/>
          <w:bCs/>
          <w:sz w:val="24"/>
          <w:szCs w:val="24"/>
        </w:rPr>
        <w:t xml:space="preserve">2010 </w:t>
      </w:r>
      <w:r w:rsidRPr="00610E19">
        <w:rPr>
          <w:rFonts w:asciiTheme="majorHAnsi" w:hAnsiTheme="majorHAnsi" w:cstheme="majorHAnsi"/>
          <w:sz w:val="24"/>
          <w:szCs w:val="24"/>
        </w:rPr>
        <w:t>a</w:t>
      </w:r>
      <w:r w:rsidRPr="00974B2A">
        <w:rPr>
          <w:rFonts w:asciiTheme="majorHAnsi" w:hAnsiTheme="majorHAnsi" w:cstheme="majorHAnsi"/>
          <w:sz w:val="24"/>
          <w:szCs w:val="24"/>
        </w:rPr>
        <w:t xml:space="preserve">cross most generational groups. This trend may be attributed to factors such as improved </w:t>
      </w:r>
      <w:r w:rsidRPr="00610E19">
        <w:rPr>
          <w:rFonts w:asciiTheme="majorHAnsi" w:hAnsiTheme="majorHAnsi" w:cstheme="majorHAnsi"/>
          <w:b/>
          <w:bCs/>
          <w:sz w:val="24"/>
          <w:szCs w:val="24"/>
        </w:rPr>
        <w:t>policies, greater awareness, or shifts in reporting practices</w:t>
      </w:r>
      <w:r w:rsidRPr="007571A6">
        <w:rPr>
          <w:rFonts w:asciiTheme="majorHAnsi" w:hAnsiTheme="majorHAnsi" w:cstheme="majorHAnsi"/>
          <w:sz w:val="24"/>
          <w:szCs w:val="24"/>
        </w:rPr>
        <w:t>.</w:t>
      </w:r>
    </w:p>
    <w:p w14:paraId="6A734762" w14:textId="3155BC7A" w:rsidR="004402B6" w:rsidRPr="007571A6" w:rsidRDefault="00863960" w:rsidP="004402B6">
      <w:pPr>
        <w:jc w:val="center"/>
        <w:rPr>
          <w:rFonts w:asciiTheme="majorHAnsi" w:hAnsiTheme="majorHAnsi" w:cstheme="majorHAnsi"/>
          <w:sz w:val="24"/>
          <w:szCs w:val="24"/>
        </w:rPr>
      </w:pPr>
      <w:r>
        <w:rPr>
          <w:noProof/>
        </w:rPr>
        <w:drawing>
          <wp:inline distT="0" distB="0" distL="0" distR="0" wp14:anchorId="13EFBA69" wp14:editId="0669ED4A">
            <wp:extent cx="5486400" cy="2610485"/>
            <wp:effectExtent l="19050" t="19050" r="19050" b="18415"/>
            <wp:docPr id="20256167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16783" name="Picture 17"/>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610485"/>
                    </a:xfrm>
                    <a:prstGeom prst="rect">
                      <a:avLst/>
                    </a:prstGeom>
                    <a:noFill/>
                    <a:ln>
                      <a:solidFill>
                        <a:schemeClr val="accent1"/>
                      </a:solidFill>
                    </a:ln>
                  </pic:spPr>
                </pic:pic>
              </a:graphicData>
            </a:graphic>
          </wp:inline>
        </w:drawing>
      </w:r>
      <w:r w:rsidR="004402B6">
        <w:rPr>
          <w:rFonts w:asciiTheme="majorHAnsi" w:hAnsiTheme="majorHAnsi" w:cstheme="majorHAnsi"/>
        </w:rPr>
        <w:t>A line chart depicting s</w:t>
      </w:r>
      <w:r w:rsidR="004402B6" w:rsidRPr="004402B6">
        <w:rPr>
          <w:rFonts w:asciiTheme="majorHAnsi" w:hAnsiTheme="majorHAnsi" w:cstheme="majorHAnsi"/>
        </w:rPr>
        <w:t>uicide rates fluctuate distinctly across generations over time</w:t>
      </w:r>
      <w:r w:rsidR="004402B6">
        <w:rPr>
          <w:rFonts w:asciiTheme="majorHAnsi" w:hAnsiTheme="majorHAnsi" w:cstheme="majorHAnsi"/>
          <w:sz w:val="24"/>
          <w:szCs w:val="24"/>
        </w:rPr>
        <w:t>.</w:t>
      </w:r>
    </w:p>
    <w:p w14:paraId="4A1C0CEB" w14:textId="77777777" w:rsidR="005A6A7B" w:rsidRPr="00863960" w:rsidRDefault="00A52F66">
      <w:pPr>
        <w:pStyle w:val="Heading3"/>
        <w:rPr>
          <w:rFonts w:cstheme="majorHAnsi"/>
          <w:color w:val="000000" w:themeColor="text1"/>
          <w:sz w:val="24"/>
          <w:szCs w:val="24"/>
        </w:rPr>
      </w:pPr>
      <w:r w:rsidRPr="00863960">
        <w:rPr>
          <w:rFonts w:cstheme="majorHAnsi"/>
          <w:color w:val="000000" w:themeColor="text1"/>
          <w:sz w:val="24"/>
          <w:szCs w:val="24"/>
        </w:rPr>
        <w:t>3. Top Countries by Total Suicides</w:t>
      </w:r>
    </w:p>
    <w:p w14:paraId="31286BB6" w14:textId="0CE1EDFD" w:rsidR="005A6A7B" w:rsidRDefault="00974B2A">
      <w:pPr>
        <w:rPr>
          <w:rFonts w:asciiTheme="majorHAnsi" w:hAnsiTheme="majorHAnsi" w:cstheme="majorHAnsi"/>
          <w:sz w:val="24"/>
          <w:szCs w:val="24"/>
        </w:rPr>
      </w:pPr>
      <w:r w:rsidRPr="00610E19">
        <w:rPr>
          <w:rFonts w:asciiTheme="majorHAnsi" w:hAnsiTheme="majorHAnsi" w:cstheme="majorHAnsi"/>
          <w:b/>
          <w:bCs/>
          <w:sz w:val="24"/>
          <w:szCs w:val="24"/>
        </w:rPr>
        <w:t>Russia, the United States, and Japan</w:t>
      </w:r>
      <w:r w:rsidRPr="00974B2A">
        <w:rPr>
          <w:rFonts w:asciiTheme="majorHAnsi" w:hAnsiTheme="majorHAnsi" w:cstheme="majorHAnsi"/>
          <w:sz w:val="24"/>
          <w:szCs w:val="24"/>
        </w:rPr>
        <w:t xml:space="preserve"> emerge as the leading contributors to global suicide rates, reflecting their historically high prevalence and diverse socio-economic contexts. These findings underscore the importance of conducting country-specific </w:t>
      </w:r>
      <w:r w:rsidRPr="00974B2A">
        <w:rPr>
          <w:rFonts w:asciiTheme="majorHAnsi" w:hAnsiTheme="majorHAnsi" w:cstheme="majorHAnsi"/>
          <w:sz w:val="24"/>
          <w:szCs w:val="24"/>
        </w:rPr>
        <w:lastRenderedPageBreak/>
        <w:t>analyses and implementing culturally tailored interventions to address the unique challenges faced by each nation</w:t>
      </w:r>
      <w:r w:rsidRPr="007571A6">
        <w:rPr>
          <w:rFonts w:asciiTheme="majorHAnsi" w:hAnsiTheme="majorHAnsi" w:cstheme="majorHAnsi"/>
          <w:sz w:val="24"/>
          <w:szCs w:val="24"/>
        </w:rPr>
        <w:t>.</w:t>
      </w:r>
    </w:p>
    <w:p w14:paraId="5CA57971" w14:textId="20A6810C" w:rsidR="004402B6" w:rsidRPr="007571A6" w:rsidRDefault="00863960" w:rsidP="004402B6">
      <w:pPr>
        <w:jc w:val="center"/>
        <w:rPr>
          <w:rFonts w:asciiTheme="majorHAnsi" w:hAnsiTheme="majorHAnsi" w:cstheme="majorHAnsi"/>
          <w:sz w:val="24"/>
          <w:szCs w:val="24"/>
        </w:rPr>
      </w:pPr>
      <w:r>
        <w:rPr>
          <w:noProof/>
        </w:rPr>
        <w:drawing>
          <wp:inline distT="0" distB="0" distL="0" distR="0" wp14:anchorId="201F1DAA" wp14:editId="09AE5FCE">
            <wp:extent cx="4657725" cy="2904490"/>
            <wp:effectExtent l="19050" t="19050" r="28575" b="10160"/>
            <wp:docPr id="4034339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33913" name="Picture 13"/>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57725" cy="2904490"/>
                    </a:xfrm>
                    <a:prstGeom prst="rect">
                      <a:avLst/>
                    </a:prstGeom>
                    <a:noFill/>
                    <a:ln>
                      <a:solidFill>
                        <a:schemeClr val="accent1"/>
                      </a:solidFill>
                    </a:ln>
                  </pic:spPr>
                </pic:pic>
              </a:graphicData>
            </a:graphic>
          </wp:inline>
        </w:drawing>
      </w:r>
      <w:r w:rsidR="004402B6">
        <w:rPr>
          <w:rFonts w:asciiTheme="majorHAnsi" w:hAnsiTheme="majorHAnsi" w:cstheme="majorHAnsi"/>
          <w:sz w:val="24"/>
          <w:szCs w:val="24"/>
        </w:rPr>
        <w:br/>
      </w:r>
      <w:r w:rsidR="004402B6" w:rsidRPr="00C82EC3">
        <w:rPr>
          <w:rFonts w:asciiTheme="majorHAnsi" w:hAnsiTheme="majorHAnsi" w:cstheme="majorHAnsi"/>
        </w:rPr>
        <w:t>A bar graph</w:t>
      </w:r>
      <w:r w:rsidR="00C82EC3">
        <w:rPr>
          <w:rFonts w:asciiTheme="majorHAnsi" w:hAnsiTheme="majorHAnsi" w:cstheme="majorHAnsi"/>
        </w:rPr>
        <w:t xml:space="preserve"> showing the R</w:t>
      </w:r>
      <w:r w:rsidR="00C82EC3" w:rsidRPr="00C82EC3">
        <w:rPr>
          <w:rFonts w:asciiTheme="majorHAnsi" w:hAnsiTheme="majorHAnsi" w:cstheme="majorHAnsi"/>
        </w:rPr>
        <w:t xml:space="preserve">ussian Federation </w:t>
      </w:r>
      <w:r w:rsidR="00C82EC3">
        <w:rPr>
          <w:rFonts w:asciiTheme="majorHAnsi" w:hAnsiTheme="majorHAnsi" w:cstheme="majorHAnsi"/>
        </w:rPr>
        <w:t xml:space="preserve">leads </w:t>
      </w:r>
      <w:r w:rsidR="00C82EC3" w:rsidRPr="00C82EC3">
        <w:rPr>
          <w:rFonts w:asciiTheme="majorHAnsi" w:hAnsiTheme="majorHAnsi" w:cstheme="majorHAnsi"/>
        </w:rPr>
        <w:t>in total suicides among top ten countries</w:t>
      </w:r>
      <w:r w:rsidR="00C82EC3">
        <w:rPr>
          <w:rFonts w:asciiTheme="majorHAnsi" w:hAnsiTheme="majorHAnsi" w:cstheme="majorHAnsi"/>
        </w:rPr>
        <w:t>.</w:t>
      </w:r>
    </w:p>
    <w:p w14:paraId="32FCE476" w14:textId="7773B827" w:rsidR="005A6A7B" w:rsidRPr="00863960" w:rsidRDefault="00863960">
      <w:pPr>
        <w:pStyle w:val="Heading3"/>
        <w:rPr>
          <w:rFonts w:cstheme="majorHAnsi"/>
          <w:color w:val="000000" w:themeColor="text1"/>
          <w:sz w:val="24"/>
          <w:szCs w:val="24"/>
        </w:rPr>
      </w:pPr>
      <w:r w:rsidRPr="00863960">
        <w:rPr>
          <w:rFonts w:cstheme="majorHAnsi"/>
          <w:color w:val="000000" w:themeColor="text1"/>
          <w:sz w:val="24"/>
          <w:szCs w:val="24"/>
        </w:rPr>
        <w:t>Overview Of What Was Done</w:t>
      </w:r>
    </w:p>
    <w:p w14:paraId="1F1E158B" w14:textId="2780B89A" w:rsidR="00863960" w:rsidRPr="005D018F" w:rsidRDefault="00974B2A" w:rsidP="005D018F">
      <w:pPr>
        <w:rPr>
          <w:rFonts w:asciiTheme="majorHAnsi" w:hAnsiTheme="majorHAnsi" w:cstheme="majorHAnsi"/>
          <w:sz w:val="24"/>
          <w:szCs w:val="24"/>
        </w:rPr>
      </w:pPr>
      <w:r w:rsidRPr="00974B2A">
        <w:rPr>
          <w:rFonts w:asciiTheme="majorHAnsi" w:hAnsiTheme="majorHAnsi" w:cstheme="majorHAnsi"/>
          <w:sz w:val="24"/>
          <w:szCs w:val="24"/>
        </w:rPr>
        <w:t>The analysis began with data cleaning, including the removal of a variable with an excessive proportion of missing values to ensure data quality. This was followed by an exploratory visual analysis to uncover patterns and trends. Key insights were then identified, focusing on demographic, geographic, and economic dimensions</w:t>
      </w:r>
      <w:r w:rsidRPr="007571A6">
        <w:rPr>
          <w:rFonts w:asciiTheme="majorHAnsi" w:hAnsiTheme="majorHAnsi" w:cstheme="majorHAnsi"/>
          <w:sz w:val="24"/>
          <w:szCs w:val="24"/>
        </w:rPr>
        <w:t>.</w:t>
      </w:r>
    </w:p>
    <w:p w14:paraId="1821E194" w14:textId="7B3C722B" w:rsidR="004402B6" w:rsidRPr="004402B6" w:rsidRDefault="004402B6" w:rsidP="004402B6">
      <w:pPr>
        <w:jc w:val="center"/>
        <w:rPr>
          <w:rFonts w:asciiTheme="majorHAnsi" w:hAnsiTheme="majorHAnsi" w:cstheme="majorHAnsi"/>
          <w:b/>
          <w:bCs/>
          <w:sz w:val="36"/>
          <w:szCs w:val="36"/>
        </w:rPr>
      </w:pPr>
      <w:r w:rsidRPr="00226BD1">
        <w:rPr>
          <w:rFonts w:asciiTheme="majorHAnsi" w:hAnsiTheme="majorHAnsi" w:cstheme="majorHAnsi"/>
          <w:b/>
          <w:bCs/>
          <w:sz w:val="36"/>
          <w:szCs w:val="36"/>
        </w:rPr>
        <w:t>Conclusion</w:t>
      </w:r>
    </w:p>
    <w:p w14:paraId="57875269" w14:textId="6032CE51" w:rsidR="005A6A7B" w:rsidRPr="00863960" w:rsidRDefault="00A52F66">
      <w:pPr>
        <w:pStyle w:val="Heading2"/>
        <w:rPr>
          <w:rFonts w:cstheme="majorHAnsi"/>
          <w:color w:val="000000" w:themeColor="text1"/>
          <w:sz w:val="24"/>
          <w:szCs w:val="24"/>
        </w:rPr>
      </w:pPr>
      <w:r w:rsidRPr="00863960">
        <w:rPr>
          <w:rFonts w:cstheme="majorHAnsi"/>
          <w:color w:val="000000" w:themeColor="text1"/>
          <w:sz w:val="24"/>
          <w:szCs w:val="24"/>
        </w:rPr>
        <w:t>Conclusion</w:t>
      </w:r>
    </w:p>
    <w:p w14:paraId="5BC45305" w14:textId="77777777" w:rsidR="00974B2A" w:rsidRPr="00974B2A" w:rsidRDefault="00974B2A" w:rsidP="00974B2A">
      <w:pPr>
        <w:rPr>
          <w:rFonts w:asciiTheme="majorHAnsi" w:hAnsiTheme="majorHAnsi" w:cstheme="majorHAnsi"/>
          <w:sz w:val="24"/>
          <w:szCs w:val="24"/>
          <w:lang w:val="en-IN"/>
        </w:rPr>
      </w:pPr>
      <w:r w:rsidRPr="00974B2A">
        <w:rPr>
          <w:rFonts w:asciiTheme="majorHAnsi" w:hAnsiTheme="majorHAnsi" w:cstheme="majorHAnsi"/>
          <w:sz w:val="24"/>
          <w:szCs w:val="24"/>
          <w:lang w:val="en-IN"/>
        </w:rPr>
        <w:t>This exploratory data analysis offered valuable insights into global suicide trends, focusing on demographic and economic factors. Through visualizations and statistical summaries, a clearer understanding emerged of who is most vulnerable, as well as the timing and geographic context of risk factors. The decision to exclude the "hdi" variable, given its extensive missing data, was both pragmatic and statistically justified.</w:t>
      </w:r>
    </w:p>
    <w:p w14:paraId="7D715E8E" w14:textId="7C97610B" w:rsidR="005A6A7B" w:rsidRPr="00974B2A" w:rsidRDefault="00974B2A">
      <w:pPr>
        <w:rPr>
          <w:rFonts w:asciiTheme="majorHAnsi" w:hAnsiTheme="majorHAnsi" w:cstheme="majorHAnsi"/>
          <w:sz w:val="24"/>
          <w:szCs w:val="24"/>
          <w:lang w:val="en-IN"/>
        </w:rPr>
      </w:pPr>
      <w:r w:rsidRPr="00974B2A">
        <w:rPr>
          <w:rFonts w:asciiTheme="majorHAnsi" w:hAnsiTheme="majorHAnsi" w:cstheme="majorHAnsi"/>
          <w:sz w:val="24"/>
          <w:szCs w:val="24"/>
          <w:lang w:val="en-IN"/>
        </w:rPr>
        <w:t>The findings highlight the intricate nature of suicide as a worldwide issue, emphasizing the need for more detailed, region-specific, and demographically sensitive investigations. Moving forward, the next phase will involve advanced statistical model</w:t>
      </w:r>
      <w:r w:rsidR="00D67820">
        <w:rPr>
          <w:rFonts w:asciiTheme="majorHAnsi" w:hAnsiTheme="majorHAnsi" w:cstheme="majorHAnsi"/>
          <w:sz w:val="24"/>
          <w:szCs w:val="24"/>
          <w:lang w:val="en-IN"/>
        </w:rPr>
        <w:t>l</w:t>
      </w:r>
      <w:r w:rsidRPr="00974B2A">
        <w:rPr>
          <w:rFonts w:asciiTheme="majorHAnsi" w:hAnsiTheme="majorHAnsi" w:cstheme="majorHAnsi"/>
          <w:sz w:val="24"/>
          <w:szCs w:val="24"/>
          <w:lang w:val="en-IN"/>
        </w:rPr>
        <w:t>ing and integrating findings into policy frameworks to develop actionable, impactful strategies.</w:t>
      </w:r>
    </w:p>
    <w:p w14:paraId="516A43B9" w14:textId="77777777" w:rsidR="004402B6" w:rsidRPr="00863960" w:rsidRDefault="004402B6" w:rsidP="004402B6">
      <w:pPr>
        <w:pStyle w:val="Heading3"/>
        <w:rPr>
          <w:rFonts w:cstheme="majorHAnsi"/>
          <w:color w:val="000000" w:themeColor="text1"/>
          <w:sz w:val="24"/>
          <w:szCs w:val="24"/>
        </w:rPr>
      </w:pPr>
      <w:r w:rsidRPr="00863960">
        <w:rPr>
          <w:rFonts w:cstheme="majorHAnsi"/>
          <w:color w:val="000000" w:themeColor="text1"/>
          <w:sz w:val="24"/>
          <w:szCs w:val="24"/>
        </w:rPr>
        <w:lastRenderedPageBreak/>
        <w:t>Key Findings</w:t>
      </w:r>
    </w:p>
    <w:p w14:paraId="74B4F2F6" w14:textId="7F0F51E0" w:rsidR="004402B6" w:rsidRPr="007571A6" w:rsidRDefault="004402B6" w:rsidP="004402B6">
      <w:pPr>
        <w:rPr>
          <w:rFonts w:asciiTheme="majorHAnsi" w:hAnsiTheme="majorHAnsi" w:cstheme="majorHAnsi"/>
          <w:sz w:val="24"/>
          <w:szCs w:val="24"/>
        </w:rPr>
      </w:pPr>
      <w:r w:rsidRPr="007571A6">
        <w:rPr>
          <w:rFonts w:asciiTheme="majorHAnsi" w:hAnsiTheme="majorHAnsi" w:cstheme="majorHAnsi"/>
          <w:sz w:val="24"/>
          <w:szCs w:val="24"/>
        </w:rPr>
        <w:t xml:space="preserve">- </w:t>
      </w:r>
      <w:r w:rsidR="00A550A2" w:rsidRPr="00A550A2">
        <w:rPr>
          <w:rFonts w:asciiTheme="majorHAnsi" w:hAnsiTheme="majorHAnsi" w:cstheme="majorHAnsi"/>
          <w:sz w:val="24"/>
          <w:szCs w:val="24"/>
        </w:rPr>
        <w:t>Gender Disparity: Globally, males face a significantly higher risk of suicide compared to females, highlighting a persistent gender gap.</w:t>
      </w:r>
      <w:r w:rsidRPr="007571A6">
        <w:rPr>
          <w:rFonts w:asciiTheme="majorHAnsi" w:hAnsiTheme="majorHAnsi" w:cstheme="majorHAnsi"/>
          <w:sz w:val="24"/>
          <w:szCs w:val="24"/>
        </w:rPr>
        <w:br/>
        <w:t xml:space="preserve">- </w:t>
      </w:r>
      <w:r w:rsidR="00A550A2" w:rsidRPr="00A550A2">
        <w:rPr>
          <w:rFonts w:asciiTheme="majorHAnsi" w:hAnsiTheme="majorHAnsi" w:cstheme="majorHAnsi"/>
          <w:sz w:val="24"/>
          <w:szCs w:val="24"/>
        </w:rPr>
        <w:t>Age Impact: Suicide rates increase with age, peaking in the older population groups.</w:t>
      </w:r>
      <w:r w:rsidRPr="007571A6">
        <w:rPr>
          <w:rFonts w:asciiTheme="majorHAnsi" w:hAnsiTheme="majorHAnsi" w:cstheme="majorHAnsi"/>
          <w:sz w:val="24"/>
          <w:szCs w:val="24"/>
        </w:rPr>
        <w:br/>
        <w:t xml:space="preserve">- </w:t>
      </w:r>
      <w:r w:rsidR="00A550A2" w:rsidRPr="00A550A2">
        <w:rPr>
          <w:rFonts w:asciiTheme="majorHAnsi" w:hAnsiTheme="majorHAnsi" w:cstheme="majorHAnsi"/>
          <w:sz w:val="24"/>
          <w:szCs w:val="24"/>
        </w:rPr>
        <w:t>GDP Connection: Higher wealth, as measured by GDP, does not inherently act as a safeguard against suicide, suggesting complex underlying factors</w:t>
      </w:r>
      <w:r w:rsidRPr="007571A6">
        <w:rPr>
          <w:rFonts w:asciiTheme="majorHAnsi" w:hAnsiTheme="majorHAnsi" w:cstheme="majorHAnsi"/>
          <w:sz w:val="24"/>
          <w:szCs w:val="24"/>
        </w:rPr>
        <w:t>.</w:t>
      </w:r>
      <w:r w:rsidRPr="007571A6">
        <w:rPr>
          <w:rFonts w:asciiTheme="majorHAnsi" w:hAnsiTheme="majorHAnsi" w:cstheme="majorHAnsi"/>
          <w:sz w:val="24"/>
          <w:szCs w:val="24"/>
        </w:rPr>
        <w:br/>
        <w:t xml:space="preserve">- </w:t>
      </w:r>
      <w:r w:rsidR="00A550A2" w:rsidRPr="00A550A2">
        <w:rPr>
          <w:rFonts w:asciiTheme="majorHAnsi" w:hAnsiTheme="majorHAnsi" w:cstheme="majorHAnsi"/>
          <w:sz w:val="24"/>
          <w:szCs w:val="24"/>
        </w:rPr>
        <w:t xml:space="preserve">Temporal Trends: Suicide rates reached their highest during specific periods, particularly from the late </w:t>
      </w:r>
      <w:r w:rsidR="00A550A2" w:rsidRPr="00610E19">
        <w:rPr>
          <w:rFonts w:asciiTheme="majorHAnsi" w:hAnsiTheme="majorHAnsi" w:cstheme="majorHAnsi"/>
          <w:b/>
          <w:bCs/>
          <w:sz w:val="24"/>
          <w:szCs w:val="24"/>
        </w:rPr>
        <w:t>1990s</w:t>
      </w:r>
      <w:r w:rsidR="00A550A2" w:rsidRPr="00A550A2">
        <w:rPr>
          <w:rFonts w:asciiTheme="majorHAnsi" w:hAnsiTheme="majorHAnsi" w:cstheme="majorHAnsi"/>
          <w:sz w:val="24"/>
          <w:szCs w:val="24"/>
        </w:rPr>
        <w:t xml:space="preserve"> to the </w:t>
      </w:r>
      <w:r w:rsidR="00A550A2" w:rsidRPr="00610E19">
        <w:rPr>
          <w:rFonts w:asciiTheme="majorHAnsi" w:hAnsiTheme="majorHAnsi" w:cstheme="majorHAnsi"/>
          <w:b/>
          <w:bCs/>
          <w:sz w:val="24"/>
          <w:szCs w:val="24"/>
        </w:rPr>
        <w:t>2000s</w:t>
      </w:r>
      <w:r w:rsidR="00610E19">
        <w:rPr>
          <w:rFonts w:asciiTheme="majorHAnsi" w:hAnsiTheme="majorHAnsi" w:cstheme="majorHAnsi"/>
          <w:b/>
          <w:bCs/>
          <w:sz w:val="24"/>
          <w:szCs w:val="24"/>
        </w:rPr>
        <w:t>.</w:t>
      </w:r>
    </w:p>
    <w:p w14:paraId="5CD9B0A4" w14:textId="77777777" w:rsidR="004402B6" w:rsidRPr="00863960" w:rsidRDefault="004402B6" w:rsidP="004402B6">
      <w:pPr>
        <w:pStyle w:val="Heading3"/>
        <w:rPr>
          <w:rFonts w:cstheme="majorHAnsi"/>
          <w:color w:val="000000" w:themeColor="text1"/>
          <w:sz w:val="24"/>
          <w:szCs w:val="24"/>
        </w:rPr>
      </w:pPr>
      <w:r>
        <w:rPr>
          <w:rFonts w:cstheme="majorHAnsi"/>
          <w:color w:val="000000" w:themeColor="text1"/>
          <w:sz w:val="24"/>
          <w:szCs w:val="24"/>
        </w:rPr>
        <w:t xml:space="preserve">Recommendations </w:t>
      </w:r>
    </w:p>
    <w:p w14:paraId="265A655D" w14:textId="09C50866" w:rsidR="004402B6" w:rsidRDefault="00A550A2" w:rsidP="004402B6">
      <w:pPr>
        <w:pStyle w:val="ListParagraph"/>
        <w:numPr>
          <w:ilvl w:val="0"/>
          <w:numId w:val="10"/>
        </w:numPr>
        <w:rPr>
          <w:rFonts w:asciiTheme="majorHAnsi" w:hAnsiTheme="majorHAnsi" w:cstheme="majorHAnsi"/>
          <w:sz w:val="24"/>
          <w:szCs w:val="24"/>
        </w:rPr>
      </w:pPr>
      <w:r w:rsidRPr="00A550A2">
        <w:rPr>
          <w:rFonts w:asciiTheme="majorHAnsi" w:hAnsiTheme="majorHAnsi" w:cstheme="majorHAnsi"/>
          <w:sz w:val="24"/>
          <w:szCs w:val="24"/>
        </w:rPr>
        <w:t>Outlier Analysis: Conduct a deeper examination of entries with unusually high or low suicide counts to ensure data reliability and detect potential anomalies.</w:t>
      </w:r>
    </w:p>
    <w:p w14:paraId="74EF55D5" w14:textId="46EAF231" w:rsidR="004402B6" w:rsidRDefault="00A550A2" w:rsidP="004402B6">
      <w:pPr>
        <w:pStyle w:val="ListParagraph"/>
        <w:numPr>
          <w:ilvl w:val="0"/>
          <w:numId w:val="10"/>
        </w:numPr>
        <w:rPr>
          <w:rFonts w:asciiTheme="majorHAnsi" w:hAnsiTheme="majorHAnsi" w:cstheme="majorHAnsi"/>
          <w:sz w:val="24"/>
          <w:szCs w:val="24"/>
        </w:rPr>
      </w:pPr>
      <w:r w:rsidRPr="00A550A2">
        <w:rPr>
          <w:rFonts w:asciiTheme="majorHAnsi" w:hAnsiTheme="majorHAnsi" w:cstheme="majorHAnsi"/>
          <w:sz w:val="24"/>
          <w:szCs w:val="24"/>
        </w:rPr>
        <w:t>Feature Engineering: Develop regional and categorical aggregates to enhance the richness of the dataset and enable more robust modeling</w:t>
      </w:r>
      <w:r w:rsidR="004402B6" w:rsidRPr="00863960">
        <w:rPr>
          <w:rFonts w:asciiTheme="majorHAnsi" w:hAnsiTheme="majorHAnsi" w:cstheme="majorHAnsi"/>
          <w:sz w:val="24"/>
          <w:szCs w:val="24"/>
        </w:rPr>
        <w:t>.</w:t>
      </w:r>
    </w:p>
    <w:p w14:paraId="73902D5A" w14:textId="77777777" w:rsidR="00A550A2" w:rsidRDefault="00A550A2" w:rsidP="00A550A2">
      <w:pPr>
        <w:pStyle w:val="ListParagraph"/>
        <w:numPr>
          <w:ilvl w:val="0"/>
          <w:numId w:val="10"/>
        </w:numPr>
        <w:rPr>
          <w:rFonts w:asciiTheme="majorHAnsi" w:hAnsiTheme="majorHAnsi" w:cstheme="majorHAnsi"/>
          <w:sz w:val="24"/>
          <w:szCs w:val="24"/>
        </w:rPr>
      </w:pPr>
      <w:r w:rsidRPr="00A550A2">
        <w:rPr>
          <w:rFonts w:asciiTheme="majorHAnsi" w:hAnsiTheme="majorHAnsi" w:cstheme="majorHAnsi"/>
          <w:sz w:val="24"/>
          <w:szCs w:val="24"/>
        </w:rPr>
        <w:t>Clustering Techniques: Apply clustering methods to identify countries with similar trends or characteristics, fostering comparative insights.</w:t>
      </w:r>
    </w:p>
    <w:p w14:paraId="52CB0421" w14:textId="5FC06930" w:rsidR="004402B6" w:rsidRPr="00A550A2" w:rsidRDefault="00A550A2" w:rsidP="00A550A2">
      <w:pPr>
        <w:pStyle w:val="ListParagraph"/>
        <w:numPr>
          <w:ilvl w:val="0"/>
          <w:numId w:val="10"/>
        </w:numPr>
        <w:rPr>
          <w:rFonts w:asciiTheme="majorHAnsi" w:hAnsiTheme="majorHAnsi" w:cstheme="majorHAnsi"/>
          <w:sz w:val="24"/>
          <w:szCs w:val="24"/>
        </w:rPr>
      </w:pPr>
      <w:r w:rsidRPr="00A550A2">
        <w:rPr>
          <w:rFonts w:asciiTheme="majorHAnsi" w:hAnsiTheme="majorHAnsi" w:cstheme="majorHAnsi"/>
          <w:sz w:val="24"/>
          <w:szCs w:val="24"/>
        </w:rPr>
        <w:t>Policy Integration: Overlay mental health policy milestones or conflict-related data to provide contextual depth and strengthen analytical outcomes.</w:t>
      </w:r>
    </w:p>
    <w:p w14:paraId="7FCFC13F" w14:textId="4C9DE7E8" w:rsidR="00863960" w:rsidRPr="00863960" w:rsidRDefault="00863960" w:rsidP="00863960">
      <w:pPr>
        <w:jc w:val="center"/>
        <w:rPr>
          <w:rFonts w:asciiTheme="majorHAnsi" w:hAnsiTheme="majorHAnsi" w:cstheme="majorHAnsi"/>
          <w:b/>
          <w:bCs/>
          <w:sz w:val="36"/>
          <w:szCs w:val="36"/>
        </w:rPr>
      </w:pPr>
      <w:r w:rsidRPr="00863960">
        <w:rPr>
          <w:rFonts w:asciiTheme="majorHAnsi" w:hAnsiTheme="majorHAnsi" w:cstheme="majorHAnsi"/>
          <w:b/>
          <w:bCs/>
          <w:sz w:val="36"/>
          <w:szCs w:val="36"/>
        </w:rPr>
        <w:t>Works Cited</w:t>
      </w:r>
    </w:p>
    <w:p w14:paraId="01457AAE" w14:textId="77777777" w:rsidR="005A6A7B" w:rsidRPr="00863960" w:rsidRDefault="00A52F66">
      <w:pPr>
        <w:pStyle w:val="Heading2"/>
        <w:rPr>
          <w:rFonts w:cstheme="majorHAnsi"/>
          <w:color w:val="000000" w:themeColor="text1"/>
          <w:sz w:val="24"/>
          <w:szCs w:val="24"/>
        </w:rPr>
      </w:pPr>
      <w:r w:rsidRPr="00863960">
        <w:rPr>
          <w:rFonts w:cstheme="majorHAnsi"/>
          <w:color w:val="000000" w:themeColor="text1"/>
          <w:sz w:val="24"/>
          <w:szCs w:val="24"/>
        </w:rPr>
        <w:t>References</w:t>
      </w:r>
    </w:p>
    <w:p w14:paraId="618019E2" w14:textId="04E55AEF" w:rsidR="005A6A7B" w:rsidRDefault="00A52F66">
      <w:pPr>
        <w:rPr>
          <w:rFonts w:asciiTheme="majorHAnsi" w:hAnsiTheme="majorHAnsi" w:cstheme="majorHAnsi"/>
          <w:sz w:val="24"/>
          <w:szCs w:val="24"/>
        </w:rPr>
      </w:pPr>
      <w:r w:rsidRPr="007571A6">
        <w:rPr>
          <w:rFonts w:asciiTheme="majorHAnsi" w:hAnsiTheme="majorHAnsi" w:cstheme="majorHAnsi"/>
          <w:sz w:val="24"/>
          <w:szCs w:val="24"/>
        </w:rPr>
        <w:t>- Bluman, A. (2018). Elementary Statistics: A Step-by-Step Approach (10th ed.). McGraw-Hill.</w:t>
      </w:r>
      <w:r w:rsidRPr="007571A6">
        <w:rPr>
          <w:rFonts w:asciiTheme="majorHAnsi" w:hAnsiTheme="majorHAnsi" w:cstheme="majorHAnsi"/>
          <w:sz w:val="24"/>
          <w:szCs w:val="24"/>
        </w:rPr>
        <w:br/>
        <w:t>- Kabacoff, R. (2022). R in Action: Data Analysis and Graphics with R and tidyverse (3rd ed.). Manning Publications.</w:t>
      </w:r>
      <w:r w:rsidRPr="007571A6">
        <w:rPr>
          <w:rFonts w:asciiTheme="majorHAnsi" w:hAnsiTheme="majorHAnsi" w:cstheme="majorHAnsi"/>
          <w:sz w:val="24"/>
          <w:szCs w:val="24"/>
        </w:rPr>
        <w:br/>
        <w:t>- World Health Organization (2023). Suicide Worldwide in 2023: Global Health Estimates.</w:t>
      </w:r>
      <w:r w:rsidRPr="007571A6">
        <w:rPr>
          <w:rFonts w:asciiTheme="majorHAnsi" w:hAnsiTheme="majorHAnsi" w:cstheme="majorHAnsi"/>
          <w:sz w:val="24"/>
          <w:szCs w:val="24"/>
        </w:rPr>
        <w:br/>
        <w:t xml:space="preserve">- Kaggle Dataset by Russel Yates. </w:t>
      </w:r>
      <w:hyperlink r:id="rId16" w:history="1">
        <w:r w:rsidR="004402B6" w:rsidRPr="00867785">
          <w:rPr>
            <w:rStyle w:val="Hyperlink"/>
            <w:rFonts w:asciiTheme="majorHAnsi" w:hAnsiTheme="majorHAnsi" w:cstheme="majorHAnsi"/>
            <w:sz w:val="24"/>
            <w:szCs w:val="24"/>
          </w:rPr>
          <w:t>https://www.kaggle.com/datasets/russellyates88/suicide-rates-overview-1985-to-2016</w:t>
        </w:r>
      </w:hyperlink>
    </w:p>
    <w:p w14:paraId="14D20486" w14:textId="77777777" w:rsidR="004402B6" w:rsidRPr="007571A6" w:rsidRDefault="004402B6">
      <w:pPr>
        <w:rPr>
          <w:rFonts w:asciiTheme="majorHAnsi" w:hAnsiTheme="majorHAnsi" w:cstheme="majorHAnsi"/>
          <w:sz w:val="24"/>
          <w:szCs w:val="24"/>
        </w:rPr>
      </w:pPr>
    </w:p>
    <w:sectPr w:rsidR="004402B6" w:rsidRPr="007571A6" w:rsidSect="00034616">
      <w:head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D022A" w14:textId="77777777" w:rsidR="00727741" w:rsidRDefault="00727741" w:rsidP="007571A6">
      <w:pPr>
        <w:spacing w:after="0" w:line="240" w:lineRule="auto"/>
      </w:pPr>
      <w:r>
        <w:separator/>
      </w:r>
    </w:p>
  </w:endnote>
  <w:endnote w:type="continuationSeparator" w:id="0">
    <w:p w14:paraId="13958105" w14:textId="77777777" w:rsidR="00727741" w:rsidRDefault="00727741" w:rsidP="00757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46F1D" w14:textId="77777777" w:rsidR="00727741" w:rsidRDefault="00727741" w:rsidP="007571A6">
      <w:pPr>
        <w:spacing w:after="0" w:line="240" w:lineRule="auto"/>
      </w:pPr>
      <w:r>
        <w:separator/>
      </w:r>
    </w:p>
  </w:footnote>
  <w:footnote w:type="continuationSeparator" w:id="0">
    <w:p w14:paraId="27CEE6EA" w14:textId="77777777" w:rsidR="00727741" w:rsidRDefault="00727741" w:rsidP="007571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5560341"/>
      <w:docPartObj>
        <w:docPartGallery w:val="Page Numbers (Top of Page)"/>
        <w:docPartUnique/>
      </w:docPartObj>
    </w:sdtPr>
    <w:sdtEndPr>
      <w:rPr>
        <w:noProof/>
      </w:rPr>
    </w:sdtEndPr>
    <w:sdtContent>
      <w:p w14:paraId="1D829797" w14:textId="401BA78E" w:rsidR="007571A6" w:rsidRDefault="007571A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43C0FB9" w14:textId="5A6E01BA" w:rsidR="007571A6" w:rsidRDefault="007571A6">
    <w:pPr>
      <w:pStyle w:val="Header"/>
    </w:pPr>
    <w:r>
      <w:t>Report on Global Suicide Dataset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582"/>
        </w:tabs>
        <w:ind w:left="1582"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276D00"/>
    <w:multiLevelType w:val="hybridMultilevel"/>
    <w:tmpl w:val="34424824"/>
    <w:lvl w:ilvl="0" w:tplc="FFF28B1E">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F53329F"/>
    <w:multiLevelType w:val="hybridMultilevel"/>
    <w:tmpl w:val="7E8C4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6F74140"/>
    <w:multiLevelType w:val="hybridMultilevel"/>
    <w:tmpl w:val="BD84F1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37508769">
    <w:abstractNumId w:val="8"/>
  </w:num>
  <w:num w:numId="2" w16cid:durableId="195581798">
    <w:abstractNumId w:val="6"/>
  </w:num>
  <w:num w:numId="3" w16cid:durableId="1711491444">
    <w:abstractNumId w:val="5"/>
  </w:num>
  <w:num w:numId="4" w16cid:durableId="740442037">
    <w:abstractNumId w:val="4"/>
  </w:num>
  <w:num w:numId="5" w16cid:durableId="1557281115">
    <w:abstractNumId w:val="7"/>
  </w:num>
  <w:num w:numId="6" w16cid:durableId="1544053391">
    <w:abstractNumId w:val="3"/>
  </w:num>
  <w:num w:numId="7" w16cid:durableId="598367477">
    <w:abstractNumId w:val="2"/>
  </w:num>
  <w:num w:numId="8" w16cid:durableId="1633705949">
    <w:abstractNumId w:val="1"/>
  </w:num>
  <w:num w:numId="9" w16cid:durableId="848108436">
    <w:abstractNumId w:val="0"/>
  </w:num>
  <w:num w:numId="10" w16cid:durableId="754476150">
    <w:abstractNumId w:val="11"/>
  </w:num>
  <w:num w:numId="11" w16cid:durableId="28922341">
    <w:abstractNumId w:val="9"/>
  </w:num>
  <w:num w:numId="12" w16cid:durableId="5183968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B25"/>
    <w:rsid w:val="00201207"/>
    <w:rsid w:val="0029639D"/>
    <w:rsid w:val="002D069A"/>
    <w:rsid w:val="00326F90"/>
    <w:rsid w:val="00383658"/>
    <w:rsid w:val="003A012B"/>
    <w:rsid w:val="004402B6"/>
    <w:rsid w:val="0058544D"/>
    <w:rsid w:val="005A6A7B"/>
    <w:rsid w:val="005D018F"/>
    <w:rsid w:val="00610E19"/>
    <w:rsid w:val="00727741"/>
    <w:rsid w:val="007571A6"/>
    <w:rsid w:val="00863960"/>
    <w:rsid w:val="00974B2A"/>
    <w:rsid w:val="00A52F66"/>
    <w:rsid w:val="00A550A2"/>
    <w:rsid w:val="00AA1D8D"/>
    <w:rsid w:val="00AB2CA7"/>
    <w:rsid w:val="00B47730"/>
    <w:rsid w:val="00C82EC3"/>
    <w:rsid w:val="00CA453F"/>
    <w:rsid w:val="00CB0664"/>
    <w:rsid w:val="00CC2C2C"/>
    <w:rsid w:val="00D67820"/>
    <w:rsid w:val="00E334BE"/>
    <w:rsid w:val="00F61E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84067F"/>
  <w14:defaultImageDpi w14:val="300"/>
  <w15:docId w15:val="{9457F05E-46A4-4FCC-AE9B-2F1EF5B45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402B6"/>
    <w:rPr>
      <w:color w:val="0000FF" w:themeColor="hyperlink"/>
      <w:u w:val="single"/>
    </w:rPr>
  </w:style>
  <w:style w:type="character" w:styleId="UnresolvedMention">
    <w:name w:val="Unresolved Mention"/>
    <w:basedOn w:val="DefaultParagraphFont"/>
    <w:uiPriority w:val="99"/>
    <w:semiHidden/>
    <w:unhideWhenUsed/>
    <w:rsid w:val="004402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38791">
      <w:bodyDiv w:val="1"/>
      <w:marLeft w:val="0"/>
      <w:marRight w:val="0"/>
      <w:marTop w:val="0"/>
      <w:marBottom w:val="0"/>
      <w:divBdr>
        <w:top w:val="none" w:sz="0" w:space="0" w:color="auto"/>
        <w:left w:val="none" w:sz="0" w:space="0" w:color="auto"/>
        <w:bottom w:val="none" w:sz="0" w:space="0" w:color="auto"/>
        <w:right w:val="none" w:sz="0" w:space="0" w:color="auto"/>
      </w:divBdr>
    </w:div>
    <w:div w:id="283773137">
      <w:bodyDiv w:val="1"/>
      <w:marLeft w:val="0"/>
      <w:marRight w:val="0"/>
      <w:marTop w:val="0"/>
      <w:marBottom w:val="0"/>
      <w:divBdr>
        <w:top w:val="none" w:sz="0" w:space="0" w:color="auto"/>
        <w:left w:val="none" w:sz="0" w:space="0" w:color="auto"/>
        <w:bottom w:val="none" w:sz="0" w:space="0" w:color="auto"/>
        <w:right w:val="none" w:sz="0" w:space="0" w:color="auto"/>
      </w:divBdr>
    </w:div>
    <w:div w:id="499122299">
      <w:bodyDiv w:val="1"/>
      <w:marLeft w:val="0"/>
      <w:marRight w:val="0"/>
      <w:marTop w:val="0"/>
      <w:marBottom w:val="0"/>
      <w:divBdr>
        <w:top w:val="none" w:sz="0" w:space="0" w:color="auto"/>
        <w:left w:val="none" w:sz="0" w:space="0" w:color="auto"/>
        <w:bottom w:val="none" w:sz="0" w:space="0" w:color="auto"/>
        <w:right w:val="none" w:sz="0" w:space="0" w:color="auto"/>
      </w:divBdr>
    </w:div>
    <w:div w:id="509372475">
      <w:bodyDiv w:val="1"/>
      <w:marLeft w:val="0"/>
      <w:marRight w:val="0"/>
      <w:marTop w:val="0"/>
      <w:marBottom w:val="0"/>
      <w:divBdr>
        <w:top w:val="none" w:sz="0" w:space="0" w:color="auto"/>
        <w:left w:val="none" w:sz="0" w:space="0" w:color="auto"/>
        <w:bottom w:val="none" w:sz="0" w:space="0" w:color="auto"/>
        <w:right w:val="none" w:sz="0" w:space="0" w:color="auto"/>
      </w:divBdr>
    </w:div>
    <w:div w:id="559942950">
      <w:bodyDiv w:val="1"/>
      <w:marLeft w:val="0"/>
      <w:marRight w:val="0"/>
      <w:marTop w:val="0"/>
      <w:marBottom w:val="0"/>
      <w:divBdr>
        <w:top w:val="none" w:sz="0" w:space="0" w:color="auto"/>
        <w:left w:val="none" w:sz="0" w:space="0" w:color="auto"/>
        <w:bottom w:val="none" w:sz="0" w:space="0" w:color="auto"/>
        <w:right w:val="none" w:sz="0" w:space="0" w:color="auto"/>
      </w:divBdr>
    </w:div>
    <w:div w:id="805590894">
      <w:bodyDiv w:val="1"/>
      <w:marLeft w:val="0"/>
      <w:marRight w:val="0"/>
      <w:marTop w:val="0"/>
      <w:marBottom w:val="0"/>
      <w:divBdr>
        <w:top w:val="none" w:sz="0" w:space="0" w:color="auto"/>
        <w:left w:val="none" w:sz="0" w:space="0" w:color="auto"/>
        <w:bottom w:val="none" w:sz="0" w:space="0" w:color="auto"/>
        <w:right w:val="none" w:sz="0" w:space="0" w:color="auto"/>
      </w:divBdr>
    </w:div>
    <w:div w:id="944843811">
      <w:bodyDiv w:val="1"/>
      <w:marLeft w:val="0"/>
      <w:marRight w:val="0"/>
      <w:marTop w:val="0"/>
      <w:marBottom w:val="0"/>
      <w:divBdr>
        <w:top w:val="none" w:sz="0" w:space="0" w:color="auto"/>
        <w:left w:val="none" w:sz="0" w:space="0" w:color="auto"/>
        <w:bottom w:val="none" w:sz="0" w:space="0" w:color="auto"/>
        <w:right w:val="none" w:sz="0" w:space="0" w:color="auto"/>
      </w:divBdr>
    </w:div>
    <w:div w:id="964582030">
      <w:bodyDiv w:val="1"/>
      <w:marLeft w:val="0"/>
      <w:marRight w:val="0"/>
      <w:marTop w:val="0"/>
      <w:marBottom w:val="0"/>
      <w:divBdr>
        <w:top w:val="none" w:sz="0" w:space="0" w:color="auto"/>
        <w:left w:val="none" w:sz="0" w:space="0" w:color="auto"/>
        <w:bottom w:val="none" w:sz="0" w:space="0" w:color="auto"/>
        <w:right w:val="none" w:sz="0" w:space="0" w:color="auto"/>
      </w:divBdr>
    </w:div>
    <w:div w:id="985745256">
      <w:bodyDiv w:val="1"/>
      <w:marLeft w:val="0"/>
      <w:marRight w:val="0"/>
      <w:marTop w:val="0"/>
      <w:marBottom w:val="0"/>
      <w:divBdr>
        <w:top w:val="none" w:sz="0" w:space="0" w:color="auto"/>
        <w:left w:val="none" w:sz="0" w:space="0" w:color="auto"/>
        <w:bottom w:val="none" w:sz="0" w:space="0" w:color="auto"/>
        <w:right w:val="none" w:sz="0" w:space="0" w:color="auto"/>
      </w:divBdr>
    </w:div>
    <w:div w:id="1023440117">
      <w:bodyDiv w:val="1"/>
      <w:marLeft w:val="0"/>
      <w:marRight w:val="0"/>
      <w:marTop w:val="0"/>
      <w:marBottom w:val="0"/>
      <w:divBdr>
        <w:top w:val="none" w:sz="0" w:space="0" w:color="auto"/>
        <w:left w:val="none" w:sz="0" w:space="0" w:color="auto"/>
        <w:bottom w:val="none" w:sz="0" w:space="0" w:color="auto"/>
        <w:right w:val="none" w:sz="0" w:space="0" w:color="auto"/>
      </w:divBdr>
    </w:div>
    <w:div w:id="1036662945">
      <w:bodyDiv w:val="1"/>
      <w:marLeft w:val="0"/>
      <w:marRight w:val="0"/>
      <w:marTop w:val="0"/>
      <w:marBottom w:val="0"/>
      <w:divBdr>
        <w:top w:val="none" w:sz="0" w:space="0" w:color="auto"/>
        <w:left w:val="none" w:sz="0" w:space="0" w:color="auto"/>
        <w:bottom w:val="none" w:sz="0" w:space="0" w:color="auto"/>
        <w:right w:val="none" w:sz="0" w:space="0" w:color="auto"/>
      </w:divBdr>
    </w:div>
    <w:div w:id="1340699371">
      <w:bodyDiv w:val="1"/>
      <w:marLeft w:val="0"/>
      <w:marRight w:val="0"/>
      <w:marTop w:val="0"/>
      <w:marBottom w:val="0"/>
      <w:divBdr>
        <w:top w:val="none" w:sz="0" w:space="0" w:color="auto"/>
        <w:left w:val="none" w:sz="0" w:space="0" w:color="auto"/>
        <w:bottom w:val="none" w:sz="0" w:space="0" w:color="auto"/>
        <w:right w:val="none" w:sz="0" w:space="0" w:color="auto"/>
      </w:divBdr>
    </w:div>
    <w:div w:id="1348369697">
      <w:bodyDiv w:val="1"/>
      <w:marLeft w:val="0"/>
      <w:marRight w:val="0"/>
      <w:marTop w:val="0"/>
      <w:marBottom w:val="0"/>
      <w:divBdr>
        <w:top w:val="none" w:sz="0" w:space="0" w:color="auto"/>
        <w:left w:val="none" w:sz="0" w:space="0" w:color="auto"/>
        <w:bottom w:val="none" w:sz="0" w:space="0" w:color="auto"/>
        <w:right w:val="none" w:sz="0" w:space="0" w:color="auto"/>
      </w:divBdr>
    </w:div>
    <w:div w:id="1390957581">
      <w:bodyDiv w:val="1"/>
      <w:marLeft w:val="0"/>
      <w:marRight w:val="0"/>
      <w:marTop w:val="0"/>
      <w:marBottom w:val="0"/>
      <w:divBdr>
        <w:top w:val="none" w:sz="0" w:space="0" w:color="auto"/>
        <w:left w:val="none" w:sz="0" w:space="0" w:color="auto"/>
        <w:bottom w:val="none" w:sz="0" w:space="0" w:color="auto"/>
        <w:right w:val="none" w:sz="0" w:space="0" w:color="auto"/>
      </w:divBdr>
    </w:div>
    <w:div w:id="1429620225">
      <w:bodyDiv w:val="1"/>
      <w:marLeft w:val="0"/>
      <w:marRight w:val="0"/>
      <w:marTop w:val="0"/>
      <w:marBottom w:val="0"/>
      <w:divBdr>
        <w:top w:val="none" w:sz="0" w:space="0" w:color="auto"/>
        <w:left w:val="none" w:sz="0" w:space="0" w:color="auto"/>
        <w:bottom w:val="none" w:sz="0" w:space="0" w:color="auto"/>
        <w:right w:val="none" w:sz="0" w:space="0" w:color="auto"/>
      </w:divBdr>
    </w:div>
    <w:div w:id="1600675880">
      <w:bodyDiv w:val="1"/>
      <w:marLeft w:val="0"/>
      <w:marRight w:val="0"/>
      <w:marTop w:val="0"/>
      <w:marBottom w:val="0"/>
      <w:divBdr>
        <w:top w:val="none" w:sz="0" w:space="0" w:color="auto"/>
        <w:left w:val="none" w:sz="0" w:space="0" w:color="auto"/>
        <w:bottom w:val="none" w:sz="0" w:space="0" w:color="auto"/>
        <w:right w:val="none" w:sz="0" w:space="0" w:color="auto"/>
      </w:divBdr>
    </w:div>
    <w:div w:id="1615360677">
      <w:bodyDiv w:val="1"/>
      <w:marLeft w:val="0"/>
      <w:marRight w:val="0"/>
      <w:marTop w:val="0"/>
      <w:marBottom w:val="0"/>
      <w:divBdr>
        <w:top w:val="none" w:sz="0" w:space="0" w:color="auto"/>
        <w:left w:val="none" w:sz="0" w:space="0" w:color="auto"/>
        <w:bottom w:val="none" w:sz="0" w:space="0" w:color="auto"/>
        <w:right w:val="none" w:sz="0" w:space="0" w:color="auto"/>
      </w:divBdr>
    </w:div>
    <w:div w:id="1616910876">
      <w:bodyDiv w:val="1"/>
      <w:marLeft w:val="0"/>
      <w:marRight w:val="0"/>
      <w:marTop w:val="0"/>
      <w:marBottom w:val="0"/>
      <w:divBdr>
        <w:top w:val="none" w:sz="0" w:space="0" w:color="auto"/>
        <w:left w:val="none" w:sz="0" w:space="0" w:color="auto"/>
        <w:bottom w:val="none" w:sz="0" w:space="0" w:color="auto"/>
        <w:right w:val="none" w:sz="0" w:space="0" w:color="auto"/>
      </w:divBdr>
    </w:div>
    <w:div w:id="1671179210">
      <w:bodyDiv w:val="1"/>
      <w:marLeft w:val="0"/>
      <w:marRight w:val="0"/>
      <w:marTop w:val="0"/>
      <w:marBottom w:val="0"/>
      <w:divBdr>
        <w:top w:val="none" w:sz="0" w:space="0" w:color="auto"/>
        <w:left w:val="none" w:sz="0" w:space="0" w:color="auto"/>
        <w:bottom w:val="none" w:sz="0" w:space="0" w:color="auto"/>
        <w:right w:val="none" w:sz="0" w:space="0" w:color="auto"/>
      </w:divBdr>
    </w:div>
    <w:div w:id="1703361375">
      <w:bodyDiv w:val="1"/>
      <w:marLeft w:val="0"/>
      <w:marRight w:val="0"/>
      <w:marTop w:val="0"/>
      <w:marBottom w:val="0"/>
      <w:divBdr>
        <w:top w:val="none" w:sz="0" w:space="0" w:color="auto"/>
        <w:left w:val="none" w:sz="0" w:space="0" w:color="auto"/>
        <w:bottom w:val="none" w:sz="0" w:space="0" w:color="auto"/>
        <w:right w:val="none" w:sz="0" w:space="0" w:color="auto"/>
      </w:divBdr>
    </w:div>
    <w:div w:id="1746342583">
      <w:bodyDiv w:val="1"/>
      <w:marLeft w:val="0"/>
      <w:marRight w:val="0"/>
      <w:marTop w:val="0"/>
      <w:marBottom w:val="0"/>
      <w:divBdr>
        <w:top w:val="none" w:sz="0" w:space="0" w:color="auto"/>
        <w:left w:val="none" w:sz="0" w:space="0" w:color="auto"/>
        <w:bottom w:val="none" w:sz="0" w:space="0" w:color="auto"/>
        <w:right w:val="none" w:sz="0" w:space="0" w:color="auto"/>
      </w:divBdr>
    </w:div>
    <w:div w:id="1830096979">
      <w:bodyDiv w:val="1"/>
      <w:marLeft w:val="0"/>
      <w:marRight w:val="0"/>
      <w:marTop w:val="0"/>
      <w:marBottom w:val="0"/>
      <w:divBdr>
        <w:top w:val="none" w:sz="0" w:space="0" w:color="auto"/>
        <w:left w:val="none" w:sz="0" w:space="0" w:color="auto"/>
        <w:bottom w:val="none" w:sz="0" w:space="0" w:color="auto"/>
        <w:right w:val="none" w:sz="0" w:space="0" w:color="auto"/>
      </w:divBdr>
    </w:div>
    <w:div w:id="1903170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kaggle.com/datasets/russellyates88/suicide-rates-overview-1985-to-20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8</Pages>
  <Words>1588</Words>
  <Characters>9055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Trusha Sonawane</cp:lastModifiedBy>
  <cp:revision>11</cp:revision>
  <cp:lastPrinted>2025-04-16T22:43:00Z</cp:lastPrinted>
  <dcterms:created xsi:type="dcterms:W3CDTF">2013-12-23T23:15:00Z</dcterms:created>
  <dcterms:modified xsi:type="dcterms:W3CDTF">2025-04-21T16:04:00Z</dcterms:modified>
  <cp:category/>
</cp:coreProperties>
</file>