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Employee Data Privacy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Data collected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Identity, contact, employment, payroll, tax, benefits, bank, performance, leave, disciplinary, grievance, health and safety, system access, and training data.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Sensitive data is collected only where lawful and necessary for employment, benefits, safety, legal compliance, or workplace investigations.</w:t>
      </w:r>
    </w:p>
    <w:p>
      <w:pPr>
        <w:pStyle w:val="Heading2"/>
        <w:spacing w:after="120" w:before="260"/>
      </w:pPr>
      <w:r>
        <w:t xml:space="preserve">Use, retention, and rights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Employee data is used for HR administration, payroll, benefits, legal compliance, security, workforce planning, performance, and workplace safety. Retention periods should be documented in the company retention schedule.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Employee Data Privacy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Data Privacy Policy</dc:title>
  <dc:creator>Atlas HR</dc:creator>
  <dc:description>Employee Data Privacy Policy generated by Atlas HR</dc:description>
  <cp:lastModifiedBy>Un-named</cp:lastModifiedBy>
  <cp:revision>1</cp:revision>
  <dcterms:created xsi:type="dcterms:W3CDTF">2026-05-09T20:01:58.498Z</dcterms:created>
  <dcterms:modified xsi:type="dcterms:W3CDTF">2026-05-09T20:01:58.498Z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