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60"/>
        <w:jc w:val="center"/>
      </w:pPr>
      <w:r>
        <w:rPr>
          <w:rFonts w:ascii="Aptos" w:cs="Aptos" w:eastAsia="Aptos" w:hAnsi="Aptos"/>
          <w:b/>
          <w:bCs/>
          <w:sz w:val="24"/>
          <w:szCs w:val="24"/>
        </w:rPr>
        <w:t xml:space="preserve">[COMPANY LOGO]</w:t>
      </w:r>
    </w:p>
    <w:p>
      <w:pPr>
        <w:pStyle w:val="Title"/>
        <w:spacing w:after="240"/>
        <w:jc w:val="center"/>
      </w:pPr>
      <w:r>
        <w:rPr>
          <w:rFonts w:ascii="Aptos" w:cs="Aptos" w:eastAsia="Aptos" w:hAnsi="Aptos"/>
          <w:b/>
          <w:bCs/>
          <w:sz w:val="40"/>
          <w:szCs w:val="40"/>
        </w:rPr>
        <w:t xml:space="preserve">Fixed-Term Employment Contract</w:t>
      </w:r>
    </w:p>
    <w:p>
      <w:pPr>
        <w:spacing w:after="180"/>
        <w:jc w:val="center"/>
      </w:pPr>
      <w:r>
        <w:rPr>
          <w:rFonts w:ascii="Aptos" w:cs="Aptos" w:eastAsia="Aptos" w:hAnsi="Aptos"/>
          <w:sz w:val="24"/>
          <w:szCs w:val="24"/>
        </w:rPr>
        <w:t xml:space="preserve">Contracts template</w:t>
      </w:r>
    </w:p>
    <w:p>
      <w:pPr>
        <w:spacing w:after="360"/>
        <w:jc w:val="center"/>
      </w:pPr>
      <w:r>
        <w:rPr>
          <w:rFonts w:ascii="Aptos" w:cs="Aptos" w:eastAsia="Aptos" w:hAnsi="Aptos"/>
          <w:sz w:val="22"/>
          <w:szCs w:val="22"/>
        </w:rPr>
        <w:t xml:space="preserve">Variant: United Kingdom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5%"/>
            <w:tcBorders>
              <w:top w:val="single" w:color="D8DEE9" w:sz="1"/>
              <w:left w:val="single" w:color="D8DEE9" w:sz="1"/>
              <w:bottom w:val="single" w:color="D8DEE9" w:sz="1"/>
              <w:right w:val="single" w:color="D8DEE9" w:sz="1"/>
            </w:tcBorders>
            <w:shd w:fill="EEF2FF"/>
          </w:tcPr>
          <w:p>
            <w:pPr>
              <w:spacing w:after="0"/>
            </w:pPr>
            <w:r>
              <w:rPr>
                <w:rFonts w:ascii="Aptos" w:cs="Aptos" w:eastAsia="Aptos" w:hAnsi="Aptos"/>
                <w:b/>
                <w:bCs/>
                <w:sz w:val="22"/>
                <w:szCs w:val="22"/>
              </w:rPr>
              <w:t xml:space="preserve">Field</w:t>
            </w:r>
          </w:p>
        </w:tc>
        <w:tc>
          <w:tcPr>
            <w:tcW w:type="pct" w:w="25%"/>
            <w:tcBorders>
              <w:top w:val="single" w:color="D8DEE9" w:sz="1"/>
              <w:left w:val="single" w:color="D8DEE9" w:sz="1"/>
              <w:bottom w:val="single" w:color="D8DEE9" w:sz="1"/>
              <w:right w:val="single" w:color="D8DEE9" w:sz="1"/>
            </w:tcBorders>
            <w:shd w:fill="EEF2FF"/>
          </w:tcPr>
          <w:p>
            <w:pPr>
              <w:spacing w:after="0"/>
            </w:pPr>
            <w:r>
              <w:rPr>
                <w:rFonts w:ascii="Aptos" w:cs="Aptos" w:eastAsia="Aptos" w:hAnsi="Aptos"/>
                <w:b/>
                <w:bCs/>
                <w:sz w:val="22"/>
                <w:szCs w:val="22"/>
              </w:rPr>
              <w:t xml:space="preserve">Value</w:t>
            </w:r>
          </w:p>
        </w:tc>
      </w:tr>
      <w:tr>
        <w:tc>
          <w:tcPr>
            <w:tcW w:type="pct" w:w="25%"/>
            <w:tcBorders>
              <w:top w:val="single" w:color="D8DEE9" w:sz="1"/>
              <w:left w:val="single" w:color="D8DEE9" w:sz="1"/>
              <w:bottom w:val="single" w:color="D8DEE9" w:sz="1"/>
              <w:right w:val="single" w:color="D8DEE9" w:sz="1"/>
            </w:tcBorders>
          </w:tcPr>
          <w:p>
            <w:pPr>
              <w:spacing w:after="0"/>
            </w:pPr>
            <w:r>
              <w:rPr>
                <w:rFonts w:ascii="Aptos" w:cs="Aptos" w:eastAsia="Aptos" w:hAnsi="Aptos"/>
                <w:b w:val="false"/>
                <w:bCs w:val="false"/>
                <w:sz w:val="22"/>
                <w:szCs w:val="22"/>
              </w:rPr>
              <w:t xml:space="preserve">Company</w:t>
            </w:r>
          </w:p>
        </w:tc>
        <w:tc>
          <w:tcPr>
            <w:tcW w:type="pct" w:w="25%"/>
            <w:tcBorders>
              <w:top w:val="single" w:color="D8DEE9" w:sz="1"/>
              <w:left w:val="single" w:color="D8DEE9" w:sz="1"/>
              <w:bottom w:val="single" w:color="D8DEE9" w:sz="1"/>
              <w:right w:val="single" w:color="D8DEE9" w:sz="1"/>
            </w:tcBorders>
          </w:tcPr>
          <w:p>
            <w:pPr>
              <w:spacing w:after="0"/>
            </w:pPr>
            <w:r>
              <w:rPr>
                <w:rFonts w:ascii="Aptos" w:cs="Aptos" w:eastAsia="Aptos" w:hAnsi="Aptos"/>
                <w:b w:val="false"/>
                <w:bCs w:val="false"/>
                <w:sz w:val="22"/>
                <w:szCs w:val="22"/>
              </w:rPr>
              <w:t xml:space="preserve">Atlas HR Demo Company</w:t>
            </w:r>
          </w:p>
        </w:tc>
      </w:tr>
      <w:tr>
        <w:tc>
          <w:tcPr>
            <w:tcW w:type="pct" w:w="25%"/>
            <w:tcBorders>
              <w:top w:val="single" w:color="D8DEE9" w:sz="1"/>
              <w:left w:val="single" w:color="D8DEE9" w:sz="1"/>
              <w:bottom w:val="single" w:color="D8DEE9" w:sz="1"/>
              <w:right w:val="single" w:color="D8DEE9" w:sz="1"/>
            </w:tcBorders>
          </w:tcPr>
          <w:p>
            <w:pPr>
              <w:spacing w:after="0"/>
            </w:pPr>
            <w:r>
              <w:rPr>
                <w:rFonts w:ascii="Aptos" w:cs="Aptos" w:eastAsia="Aptos" w:hAnsi="Aptos"/>
                <w:b w:val="false"/>
                <w:bCs w:val="false"/>
                <w:sz w:val="22"/>
                <w:szCs w:val="22"/>
              </w:rPr>
              <w:t xml:space="preserve">Document owner</w:t>
            </w:r>
          </w:p>
        </w:tc>
        <w:tc>
          <w:tcPr>
            <w:tcW w:type="pct" w:w="25%"/>
            <w:tcBorders>
              <w:top w:val="single" w:color="D8DEE9" w:sz="1"/>
              <w:left w:val="single" w:color="D8DEE9" w:sz="1"/>
              <w:bottom w:val="single" w:color="D8DEE9" w:sz="1"/>
              <w:right w:val="single" w:color="D8DEE9" w:sz="1"/>
            </w:tcBorders>
          </w:tcPr>
          <w:p>
            <w:pPr>
              <w:spacing w:after="0"/>
            </w:pPr>
            <w:r>
              <w:rPr>
                <w:rFonts w:ascii="Aptos" w:cs="Aptos" w:eastAsia="Aptos" w:hAnsi="Aptos"/>
                <w:b w:val="false"/>
                <w:bCs w:val="false"/>
                <w:sz w:val="22"/>
                <w:szCs w:val="22"/>
              </w:rPr>
              <w:t xml:space="preserve">people@example.com</w:t>
            </w:r>
          </w:p>
        </w:tc>
      </w:tr>
      <w:tr>
        <w:tc>
          <w:tcPr>
            <w:tcW w:type="pct" w:w="25%"/>
            <w:tcBorders>
              <w:top w:val="single" w:color="D8DEE9" w:sz="1"/>
              <w:left w:val="single" w:color="D8DEE9" w:sz="1"/>
              <w:bottom w:val="single" w:color="D8DEE9" w:sz="1"/>
              <w:right w:val="single" w:color="D8DEE9" w:sz="1"/>
            </w:tcBorders>
          </w:tcPr>
          <w:p>
            <w:pPr>
              <w:spacing w:after="0"/>
            </w:pPr>
            <w:r>
              <w:rPr>
                <w:rFonts w:ascii="Aptos" w:cs="Aptos" w:eastAsia="Aptos" w:hAnsi="Aptos"/>
                <w:b w:val="false"/>
                <w:bCs w:val="false"/>
                <w:sz w:val="22"/>
                <w:szCs w:val="22"/>
              </w:rPr>
              <w:t xml:space="preserve">Effective date</w:t>
            </w:r>
          </w:p>
        </w:tc>
        <w:tc>
          <w:tcPr>
            <w:tcW w:type="pct" w:w="25%"/>
            <w:tcBorders>
              <w:top w:val="single" w:color="D8DEE9" w:sz="1"/>
              <w:left w:val="single" w:color="D8DEE9" w:sz="1"/>
              <w:bottom w:val="single" w:color="D8DEE9" w:sz="1"/>
              <w:right w:val="single" w:color="D8DEE9" w:sz="1"/>
            </w:tcBorders>
          </w:tcPr>
          <w:p>
            <w:pPr>
              <w:spacing w:after="0"/>
            </w:pPr>
            <w:r>
              <w:rPr>
                <w:rFonts w:ascii="Aptos" w:cs="Aptos" w:eastAsia="Aptos" w:hAnsi="Aptos"/>
                <w:b w:val="false"/>
                <w:bCs w:val="false"/>
                <w:sz w:val="22"/>
                <w:szCs w:val="22"/>
              </w:rPr>
              <w:t xml:space="preserve">2026-06-01</w:t>
            </w:r>
          </w:p>
        </w:tc>
      </w:tr>
      <w:tr>
        <w:tc>
          <w:tcPr>
            <w:tcW w:type="pct" w:w="25%"/>
            <w:tcBorders>
              <w:top w:val="single" w:color="D8DEE9" w:sz="1"/>
              <w:left w:val="single" w:color="D8DEE9" w:sz="1"/>
              <w:bottom w:val="single" w:color="D8DEE9" w:sz="1"/>
              <w:right w:val="single" w:color="D8DEE9" w:sz="1"/>
            </w:tcBorders>
          </w:tcPr>
          <w:p>
            <w:pPr>
              <w:spacing w:after="0"/>
            </w:pPr>
            <w:r>
              <w:rPr>
                <w:rFonts w:ascii="Aptos" w:cs="Aptos" w:eastAsia="Aptos" w:hAnsi="Aptos"/>
                <w:b w:val="false"/>
                <w:bCs w:val="false"/>
                <w:sz w:val="22"/>
                <w:szCs w:val="22"/>
              </w:rPr>
              <w:t xml:space="preserve">Version</w:t>
            </w:r>
          </w:p>
        </w:tc>
        <w:tc>
          <w:tcPr>
            <w:tcW w:type="pct" w:w="25%"/>
            <w:tcBorders>
              <w:top w:val="single" w:color="D8DEE9" w:sz="1"/>
              <w:left w:val="single" w:color="D8DEE9" w:sz="1"/>
              <w:bottom w:val="single" w:color="D8DEE9" w:sz="1"/>
              <w:right w:val="single" w:color="D8DEE9" w:sz="1"/>
            </w:tcBorders>
          </w:tcPr>
          <w:p>
            <w:pPr>
              <w:spacing w:after="0"/>
            </w:pPr>
            <w:r>
              <w:rPr>
                <w:rFonts w:ascii="Aptos" w:cs="Aptos" w:eastAsia="Aptos" w:hAnsi="Aptos"/>
                <w:b w:val="false"/>
                <w:bCs w:val="false"/>
                <w:sz w:val="22"/>
                <w:szCs w:val="22"/>
              </w:rPr>
              <w:t xml:space="preserve">1.0</w:t>
            </w:r>
          </w:p>
        </w:tc>
      </w:tr>
    </w:tbl>
    <w:p>
      <w:r>
        <w:br w:type="page"/>
      </w:r>
    </w:p>
    <w:p>
      <w:pPr>
        <w:pStyle w:val="Heading2"/>
        <w:spacing w:after="120" w:before="260"/>
      </w:pPr>
      <w:r>
        <w:t xml:space="preserve">Parties and appointment</w:t>
      </w:r>
    </w:p>
    <w:p>
      <w:pPr>
        <w:spacing w:after="160"/>
      </w:pPr>
      <w:r>
        <w:rPr>
          <w:rFonts w:ascii="Aptos" w:cs="Aptos" w:eastAsia="Aptos" w:hAnsi="Aptos"/>
          <w:sz w:val="22"/>
          <w:szCs w:val="22"/>
        </w:rPr>
        <w:t xml:space="preserve">This agreement is between Atlas HR Demo Company of 123 People Operations Way and Amina Okafor. The employee is appointed as People Operations Manager with effect from 2026-06-01.</w:t>
      </w:r>
    </w:p>
    <w:p>
      <w:pPr>
        <w:spacing w:after="160"/>
      </w:pPr>
      <w:r>
        <w:rPr>
          <w:rFonts w:ascii="Aptos" w:cs="Aptos" w:eastAsia="Aptos" w:hAnsi="Aptos"/>
          <w:sz w:val="22"/>
          <w:szCs w:val="22"/>
        </w:rPr>
        <w:t xml:space="preserve">The employee will report to Jordan Lee or another manager nominated by the company. The company may reasonably vary duties, reporting lines, and work location to meet business needs, subject to applicable law and consultation requirements.</w:t>
      </w:r>
    </w:p>
    <w:p>
      <w:pPr>
        <w:pStyle w:val="Heading2"/>
        <w:spacing w:after="120" w:before="260"/>
      </w:pPr>
      <w:r>
        <w:t xml:space="preserve">Duties and standards</w:t>
      </w:r>
    </w:p>
    <w:p>
      <w:pPr>
        <w:pStyle w:val="ListParagraph"/>
        <w:numPr>
          <w:ilvl w:val="0"/>
          <w:numId w:val="1"/>
        </w:numPr>
        <w:spacing w:after="120"/>
      </w:pPr>
      <w:r>
        <w:rPr>
          <w:rFonts w:ascii="Aptos" w:cs="Aptos" w:eastAsia="Aptos" w:hAnsi="Aptos"/>
          <w:sz w:val="22"/>
          <w:szCs w:val="22"/>
        </w:rPr>
        <w:t xml:space="preserve">Perform the duties of the role with skill, care, honesty, and good faith.</w:t>
      </w:r>
    </w:p>
    <w:p>
      <w:pPr>
        <w:pStyle w:val="ListParagraph"/>
        <w:numPr>
          <w:ilvl w:val="0"/>
          <w:numId w:val="1"/>
        </w:numPr>
        <w:spacing w:after="120"/>
      </w:pPr>
      <w:r>
        <w:rPr>
          <w:rFonts w:ascii="Aptos" w:cs="Aptos" w:eastAsia="Aptos" w:hAnsi="Aptos"/>
          <w:sz w:val="22"/>
          <w:szCs w:val="22"/>
        </w:rPr>
        <w:t xml:space="preserve">Comply with the employee handbook, code of conduct, data privacy rules, information security rules, health and safety rules, and lawful management instructions.</w:t>
      </w:r>
    </w:p>
    <w:p>
      <w:pPr>
        <w:pStyle w:val="ListParagraph"/>
        <w:numPr>
          <w:ilvl w:val="0"/>
          <w:numId w:val="1"/>
        </w:numPr>
        <w:spacing w:after="120"/>
      </w:pPr>
      <w:r>
        <w:rPr>
          <w:rFonts w:ascii="Aptos" w:cs="Aptos" w:eastAsia="Aptos" w:hAnsi="Aptos"/>
          <w:sz w:val="22"/>
          <w:szCs w:val="22"/>
        </w:rPr>
        <w:t xml:space="preserve">Declare conflicts of interest promptly and protect company property, confidential information, and customer trust.</w:t>
      </w:r>
    </w:p>
    <w:p>
      <w:pPr>
        <w:pStyle w:val="Heading2"/>
        <w:spacing w:after="120" w:before="260"/>
      </w:pPr>
      <w:r>
        <w:t xml:space="preserve">Compensation and benefits</w:t>
      </w:r>
    </w:p>
    <w:p>
      <w:pPr>
        <w:spacing w:after="160"/>
      </w:pPr>
      <w:r>
        <w:rPr>
          <w:rFonts w:ascii="Aptos" w:cs="Aptos" w:eastAsia="Aptos" w:hAnsi="Aptos"/>
          <w:sz w:val="22"/>
          <w:szCs w:val="22"/>
        </w:rPr>
        <w:t xml:space="preserve">Base salary is USD 75000, paid through normal payroll and subject to required deductions, taxes, and withholdings. Bonus, commission, equity, or incentive eligibility applies only where confirmed in a separate written plan.</w:t>
      </w:r>
    </w:p>
    <w:p>
      <w:pPr>
        <w:spacing w:after="160"/>
      </w:pPr>
      <w:r>
        <w:rPr>
          <w:rFonts w:ascii="Aptos" w:cs="Aptos" w:eastAsia="Aptos" w:hAnsi="Aptos"/>
          <w:sz w:val="22"/>
          <w:szCs w:val="22"/>
        </w:rPr>
        <w:t xml:space="preserve">Benefits, leave, pension, insurance, and allowances are provided under company policy and applicable law. The company may amend non-contractual benefits after appropriate notice and review.</w:t>
      </w:r>
    </w:p>
    <w:p>
      <w:pPr>
        <w:pStyle w:val="Heading2"/>
        <w:spacing w:after="120" w:before="260"/>
      </w:pPr>
      <w:r>
        <w:t xml:space="preserve">Hours, leave, and policies</w:t>
      </w:r>
    </w:p>
    <w:p>
      <w:pPr>
        <w:spacing w:after="160"/>
      </w:pPr>
      <w:r>
        <w:rPr>
          <w:rFonts w:ascii="Aptos" w:cs="Aptos" w:eastAsia="Aptos" w:hAnsi="Aptos"/>
          <w:sz w:val="22"/>
          <w:szCs w:val="22"/>
        </w:rPr>
        <w:t xml:space="preserve">Normal working hours, rest periods, overtime eligibility, public holidays, and leave entitlements are governed by the employee's contract, company policy, and applicable local law.</w:t>
      </w:r>
    </w:p>
    <w:p>
      <w:pPr>
        <w:spacing w:after="160"/>
      </w:pPr>
      <w:r>
        <w:rPr>
          <w:rFonts w:ascii="Aptos" w:cs="Aptos" w:eastAsia="Aptos" w:hAnsi="Aptos"/>
          <w:sz w:val="22"/>
          <w:szCs w:val="22"/>
        </w:rPr>
        <w:t xml:space="preserve">The employee must record time accurately where required and must obtain approval before overtime, travel, remote work outside the approved location, or extended leave.</w:t>
      </w:r>
    </w:p>
    <w:p>
      <w:pPr>
        <w:pStyle w:val="Heading2"/>
        <w:spacing w:after="120" w:before="260"/>
      </w:pPr>
      <w:r>
        <w:t xml:space="preserve">Confidentiality, IP, and data</w:t>
      </w:r>
    </w:p>
    <w:p>
      <w:pPr>
        <w:pStyle w:val="ListParagraph"/>
        <w:numPr>
          <w:ilvl w:val="0"/>
          <w:numId w:val="1"/>
        </w:numPr>
        <w:spacing w:after="120"/>
      </w:pPr>
      <w:r>
        <w:rPr>
          <w:rFonts w:ascii="Aptos" w:cs="Aptos" w:eastAsia="Aptos" w:hAnsi="Aptos"/>
          <w:sz w:val="22"/>
          <w:szCs w:val="22"/>
        </w:rPr>
        <w:t xml:space="preserve">Keep company, customer, employee, supplier, technical, financial, and strategic information confidential during and after employment.</w:t>
      </w:r>
    </w:p>
    <w:p>
      <w:pPr>
        <w:pStyle w:val="ListParagraph"/>
        <w:numPr>
          <w:ilvl w:val="0"/>
          <w:numId w:val="1"/>
        </w:numPr>
        <w:spacing w:after="120"/>
      </w:pPr>
      <w:r>
        <w:rPr>
          <w:rFonts w:ascii="Aptos" w:cs="Aptos" w:eastAsia="Aptos" w:hAnsi="Aptos"/>
          <w:sz w:val="22"/>
          <w:szCs w:val="22"/>
        </w:rPr>
        <w:t xml:space="preserve">Assign to the company all work product, inventions, designs, documents, code, processes, and materials created in the course of employment to the fullest extent permitted by law.</w:t>
      </w:r>
    </w:p>
    <w:p>
      <w:pPr>
        <w:pStyle w:val="ListParagraph"/>
        <w:numPr>
          <w:ilvl w:val="0"/>
          <w:numId w:val="1"/>
        </w:numPr>
        <w:spacing w:after="120"/>
      </w:pPr>
      <w:r>
        <w:rPr>
          <w:rFonts w:ascii="Aptos" w:cs="Aptos" w:eastAsia="Aptos" w:hAnsi="Aptos"/>
          <w:sz w:val="22"/>
          <w:szCs w:val="22"/>
        </w:rPr>
        <w:t xml:space="preserve">Process personal data only for authorized work purposes and follow the company's privacy and information security instructions.</w:t>
      </w:r>
    </w:p>
    <w:p>
      <w:pPr>
        <w:pStyle w:val="Heading2"/>
        <w:spacing w:after="120" w:before="260"/>
      </w:pPr>
      <w:r>
        <w:t xml:space="preserve">Fixed term, renewal, and conversion</w:t>
      </w:r>
    </w:p>
    <w:p>
      <w:pPr>
        <w:spacing w:after="160"/>
      </w:pPr>
      <w:r>
        <w:rPr>
          <w:rFonts w:ascii="Aptos" w:cs="Aptos" w:eastAsia="Aptos" w:hAnsi="Aptos"/>
          <w:sz w:val="22"/>
          <w:szCs w:val="22"/>
        </w:rPr>
        <w:t xml:space="preserve">Employment starts on 2026-06-01 and is expected to end on 2026-12-31 unless extended, renewed, converted, or ended earlier in accordance with this agreement and applicable law.</w:t>
      </w:r>
    </w:p>
    <w:p>
      <w:pPr>
        <w:spacing w:after="160"/>
      </w:pPr>
      <w:r>
        <w:rPr>
          <w:rFonts w:ascii="Aptos" w:cs="Aptos" w:eastAsia="Aptos" w:hAnsi="Aptos"/>
          <w:sz w:val="22"/>
          <w:szCs w:val="22"/>
        </w:rPr>
        <w:t xml:space="preserve">Any renewal or conversion to permanent employment must be confirmed in writing. Continued work after the end date should be reviewed immediately by HR and legal counsel.</w:t>
      </w:r>
    </w:p>
    <w:p>
      <w:pPr>
        <w:pStyle w:val="Heading2"/>
        <w:spacing w:after="120" w:before="260"/>
      </w:pPr>
      <w:r>
        <w:t xml:space="preserve">Termination and notice</w:t>
      </w:r>
    </w:p>
    <w:p>
      <w:pPr>
        <w:spacing w:after="160"/>
      </w:pPr>
      <w:r>
        <w:rPr>
          <w:rFonts w:ascii="Aptos" w:cs="Aptos" w:eastAsia="Aptos" w:hAnsi="Aptos"/>
          <w:sz w:val="22"/>
          <w:szCs w:val="22"/>
        </w:rPr>
        <w:t xml:space="preserve">Either party may terminate employment by giving 30 days notice or payment in lieu where lawful and applicable. The company may terminate without notice for gross misconduct or other circumstances recognized by applicable law.</w:t>
      </w:r>
    </w:p>
    <w:p>
      <w:pPr>
        <w:spacing w:after="160"/>
      </w:pPr>
      <w:r>
        <w:rPr>
          <w:rFonts w:ascii="Aptos" w:cs="Aptos" w:eastAsia="Aptos" w:hAnsi="Aptos"/>
          <w:sz w:val="22"/>
          <w:szCs w:val="22"/>
        </w:rPr>
        <w:t xml:space="preserve">On termination, the employee must return company property, complete handover, preserve confidentiality, and cooperate with final payroll, benefits, and access-removal processes.</w:t>
      </w:r>
    </w:p>
    <w:p>
      <w:pPr>
        <w:pStyle w:val="Heading2"/>
        <w:spacing w:after="120" w:before="260"/>
      </w:pPr>
      <w:r>
        <w:t xml:space="preserve">United Kingdom variant note</w:t>
      </w:r>
    </w:p>
    <w:p>
      <w:pPr>
        <w:pStyle w:val="ListParagraph"/>
        <w:numPr>
          <w:ilvl w:val="0"/>
          <w:numId w:val="1"/>
        </w:numPr>
        <w:spacing w:after="120"/>
      </w:pPr>
      <w:r>
        <w:rPr>
          <w:rFonts w:ascii="Aptos" w:cs="Aptos" w:eastAsia="Aptos" w:hAnsi="Aptos"/>
          <w:sz w:val="22"/>
          <w:szCs w:val="22"/>
        </w:rPr>
        <w:t xml:space="preserve">Confirm the document satisfies written particulars requirements, holiday wording, working time, pension auto-enrolment, probation, notice, and disciplinary procedure references.</w:t>
      </w:r>
    </w:p>
    <w:p>
      <w:pPr>
        <w:pStyle w:val="ListParagraph"/>
        <w:numPr>
          <w:ilvl w:val="0"/>
          <w:numId w:val="1"/>
        </w:numPr>
        <w:spacing w:after="120"/>
      </w:pPr>
      <w:r>
        <w:rPr>
          <w:rFonts w:ascii="Aptos" w:cs="Aptos" w:eastAsia="Aptos" w:hAnsi="Aptos"/>
          <w:sz w:val="22"/>
          <w:szCs w:val="22"/>
        </w:rPr>
        <w:t xml:space="preserve">Restrictive covenants must protect legitimate business interests and be no broader than necessary.</w:t>
      </w:r>
    </w:p>
    <w:p>
      <w:pPr>
        <w:pStyle w:val="Heading2"/>
        <w:spacing w:after="120" w:before="260"/>
      </w:pPr>
      <w:r>
        <w:t xml:space="preserve">Signature blocks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color="D8DEE9" w:sz="1"/>
              <w:left w:val="single" w:color="D8DEE9" w:sz="1"/>
              <w:bottom w:val="single" w:color="D8DEE9" w:sz="1"/>
              <w:right w:val="single" w:color="D8DEE9" w:sz="1"/>
            </w:tcBorders>
            <w:shd w:fill="EEF2FF"/>
          </w:tcPr>
          <w:p>
            <w:pPr>
              <w:spacing w:after="0"/>
            </w:pPr>
            <w:r>
              <w:rPr>
                <w:rFonts w:ascii="Aptos" w:cs="Aptos" w:eastAsia="Aptos" w:hAnsi="Aptos"/>
                <w:b/>
                <w:bCs/>
                <w:sz w:val="22"/>
                <w:szCs w:val="22"/>
              </w:rPr>
              <w:t xml:space="preserve">Party</w:t>
            </w:r>
          </w:p>
        </w:tc>
        <w:tc>
          <w:tcPr>
            <w:tcW w:type="pct" w:w="25%"/>
            <w:tcBorders>
              <w:top w:val="single" w:color="D8DEE9" w:sz="1"/>
              <w:left w:val="single" w:color="D8DEE9" w:sz="1"/>
              <w:bottom w:val="single" w:color="D8DEE9" w:sz="1"/>
              <w:right w:val="single" w:color="D8DEE9" w:sz="1"/>
            </w:tcBorders>
            <w:shd w:fill="EEF2FF"/>
          </w:tcPr>
          <w:p>
            <w:pPr>
              <w:spacing w:after="0"/>
            </w:pPr>
            <w:r>
              <w:rPr>
                <w:rFonts w:ascii="Aptos" w:cs="Aptos" w:eastAsia="Aptos" w:hAnsi="Aptos"/>
                <w:b/>
                <w:bCs/>
                <w:sz w:val="22"/>
                <w:szCs w:val="22"/>
              </w:rPr>
              <w:t xml:space="preserve">Name</w:t>
            </w:r>
          </w:p>
        </w:tc>
        <w:tc>
          <w:tcPr>
            <w:tcW w:type="pct" w:w="25%"/>
            <w:tcBorders>
              <w:top w:val="single" w:color="D8DEE9" w:sz="1"/>
              <w:left w:val="single" w:color="D8DEE9" w:sz="1"/>
              <w:bottom w:val="single" w:color="D8DEE9" w:sz="1"/>
              <w:right w:val="single" w:color="D8DEE9" w:sz="1"/>
            </w:tcBorders>
            <w:shd w:fill="EEF2FF"/>
          </w:tcPr>
          <w:p>
            <w:pPr>
              <w:spacing w:after="0"/>
            </w:pPr>
            <w:r>
              <w:rPr>
                <w:rFonts w:ascii="Aptos" w:cs="Aptos" w:eastAsia="Aptos" w:hAnsi="Aptos"/>
                <w:b/>
                <w:bCs/>
                <w:sz w:val="22"/>
                <w:szCs w:val="22"/>
              </w:rPr>
              <w:t xml:space="preserve">Signature</w:t>
            </w:r>
          </w:p>
        </w:tc>
        <w:tc>
          <w:tcPr>
            <w:tcW w:type="pct" w:w="25%"/>
            <w:tcBorders>
              <w:top w:val="single" w:color="D8DEE9" w:sz="1"/>
              <w:left w:val="single" w:color="D8DEE9" w:sz="1"/>
              <w:bottom w:val="single" w:color="D8DEE9" w:sz="1"/>
              <w:right w:val="single" w:color="D8DEE9" w:sz="1"/>
            </w:tcBorders>
            <w:shd w:fill="EEF2FF"/>
          </w:tcPr>
          <w:p>
            <w:pPr>
              <w:spacing w:after="0"/>
            </w:pPr>
            <w:r>
              <w:rPr>
                <w:rFonts w:ascii="Aptos" w:cs="Aptos" w:eastAsia="Aptos" w:hAnsi="Aptos"/>
                <w:b/>
                <w:bCs/>
                <w:sz w:val="22"/>
                <w:szCs w:val="22"/>
              </w:rPr>
              <w:t xml:space="preserve">Date</w:t>
            </w:r>
          </w:p>
        </w:tc>
      </w:tr>
      <w:tr>
        <w:tc>
          <w:tcPr>
            <w:tcW w:type="pct" w:w="25%"/>
            <w:tcBorders>
              <w:top w:val="single" w:color="D8DEE9" w:sz="1"/>
              <w:left w:val="single" w:color="D8DEE9" w:sz="1"/>
              <w:bottom w:val="single" w:color="D8DEE9" w:sz="1"/>
              <w:right w:val="single" w:color="D8DEE9" w:sz="1"/>
            </w:tcBorders>
          </w:tcPr>
          <w:p>
            <w:pPr>
              <w:spacing w:after="0"/>
            </w:pPr>
            <w:r>
              <w:rPr>
                <w:rFonts w:ascii="Aptos" w:cs="Aptos" w:eastAsia="Aptos" w:hAnsi="Aptos"/>
                <w:b w:val="false"/>
                <w:bCs w:val="false"/>
                <w:sz w:val="22"/>
                <w:szCs w:val="22"/>
              </w:rPr>
              <w:t xml:space="preserve">For Atlas HR Demo Company</w:t>
            </w:r>
          </w:p>
        </w:tc>
        <w:tc>
          <w:tcPr>
            <w:tcW w:type="pct" w:w="25%"/>
            <w:tcBorders>
              <w:top w:val="single" w:color="D8DEE9" w:sz="1"/>
              <w:left w:val="single" w:color="D8DEE9" w:sz="1"/>
              <w:bottom w:val="single" w:color="D8DEE9" w:sz="1"/>
              <w:right w:val="single" w:color="D8DEE9" w:sz="1"/>
            </w:tcBorders>
          </w:tcPr>
          <w:p>
            <w:pPr>
              <w:spacing w:after="0"/>
            </w:pPr>
            <w:r>
              <w:rPr>
                <w:rFonts w:ascii="Aptos" w:cs="Aptos" w:eastAsia="Aptos" w:hAnsi="Aptos"/>
                <w:b w:val="false"/>
                <w:bCs w:val="false"/>
                <w:sz w:val="22"/>
                <w:szCs w:val="22"/>
              </w:rPr>
              <w:t xml:space="preserve">Jordan Lee</w:t>
            </w:r>
          </w:p>
        </w:tc>
        <w:tc>
          <w:tcPr>
            <w:tcW w:type="pct" w:w="25%"/>
            <w:tcBorders>
              <w:top w:val="single" w:color="D8DEE9" w:sz="1"/>
              <w:left w:val="single" w:color="D8DEE9" w:sz="1"/>
              <w:bottom w:val="single" w:color="D8DEE9" w:sz="1"/>
              <w:right w:val="single" w:color="D8DEE9" w:sz="1"/>
            </w:tcBorders>
          </w:tcPr>
          <w:p>
            <w:pPr>
              <w:spacing w:after="0"/>
            </w:pPr>
            <w:r>
              <w:rPr>
                <w:rFonts w:ascii="Aptos" w:cs="Aptos" w:eastAsia="Aptos" w:hAnsi="Aptos"/>
                <w:b w:val="false"/>
                <w:bCs w:val="false"/>
                <w:sz w:val="22"/>
                <w:szCs w:val="22"/>
              </w:rPr>
              <w:t xml:space="preserve"/>
            </w:r>
          </w:p>
        </w:tc>
        <w:tc>
          <w:tcPr>
            <w:tcW w:type="pct" w:w="25%"/>
            <w:tcBorders>
              <w:top w:val="single" w:color="D8DEE9" w:sz="1"/>
              <w:left w:val="single" w:color="D8DEE9" w:sz="1"/>
              <w:bottom w:val="single" w:color="D8DEE9" w:sz="1"/>
              <w:right w:val="single" w:color="D8DEE9" w:sz="1"/>
            </w:tcBorders>
          </w:tcPr>
          <w:p>
            <w:pPr>
              <w:spacing w:after="0"/>
            </w:pPr>
            <w:r>
              <w:rPr>
                <w:rFonts w:ascii="Aptos" w:cs="Aptos" w:eastAsia="Aptos" w:hAnsi="Aptos"/>
                <w:b w:val="false"/>
                <w:bCs w:val="false"/>
                <w:sz w:val="22"/>
                <w:szCs w:val="22"/>
              </w:rPr>
              <w:t xml:space="preserve">2026-05-09</w:t>
            </w:r>
          </w:p>
        </w:tc>
      </w:tr>
      <w:tr>
        <w:tc>
          <w:tcPr>
            <w:tcW w:type="pct" w:w="25%"/>
            <w:tcBorders>
              <w:top w:val="single" w:color="D8DEE9" w:sz="1"/>
              <w:left w:val="single" w:color="D8DEE9" w:sz="1"/>
              <w:bottom w:val="single" w:color="D8DEE9" w:sz="1"/>
              <w:right w:val="single" w:color="D8DEE9" w:sz="1"/>
            </w:tcBorders>
          </w:tcPr>
          <w:p>
            <w:pPr>
              <w:spacing w:after="0"/>
            </w:pPr>
            <w:r>
              <w:rPr>
                <w:rFonts w:ascii="Aptos" w:cs="Aptos" w:eastAsia="Aptos" w:hAnsi="Aptos"/>
                <w:b w:val="false"/>
                <w:bCs w:val="false"/>
                <w:sz w:val="22"/>
                <w:szCs w:val="22"/>
              </w:rPr>
              <w:t xml:space="preserve">Employee / recipient</w:t>
            </w:r>
          </w:p>
        </w:tc>
        <w:tc>
          <w:tcPr>
            <w:tcW w:type="pct" w:w="25%"/>
            <w:tcBorders>
              <w:top w:val="single" w:color="D8DEE9" w:sz="1"/>
              <w:left w:val="single" w:color="D8DEE9" w:sz="1"/>
              <w:bottom w:val="single" w:color="D8DEE9" w:sz="1"/>
              <w:right w:val="single" w:color="D8DEE9" w:sz="1"/>
            </w:tcBorders>
          </w:tcPr>
          <w:p>
            <w:pPr>
              <w:spacing w:after="0"/>
            </w:pPr>
            <w:r>
              <w:rPr>
                <w:rFonts w:ascii="Aptos" w:cs="Aptos" w:eastAsia="Aptos" w:hAnsi="Aptos"/>
                <w:b w:val="false"/>
                <w:bCs w:val="false"/>
                <w:sz w:val="22"/>
                <w:szCs w:val="22"/>
              </w:rPr>
              <w:t xml:space="preserve">Amina Okafor</w:t>
            </w:r>
          </w:p>
        </w:tc>
        <w:tc>
          <w:tcPr>
            <w:tcW w:type="pct" w:w="25%"/>
            <w:tcBorders>
              <w:top w:val="single" w:color="D8DEE9" w:sz="1"/>
              <w:left w:val="single" w:color="D8DEE9" w:sz="1"/>
              <w:bottom w:val="single" w:color="D8DEE9" w:sz="1"/>
              <w:right w:val="single" w:color="D8DEE9" w:sz="1"/>
            </w:tcBorders>
          </w:tcPr>
          <w:p>
            <w:pPr>
              <w:spacing w:after="0"/>
            </w:pPr>
            <w:r>
              <w:rPr>
                <w:rFonts w:ascii="Aptos" w:cs="Aptos" w:eastAsia="Aptos" w:hAnsi="Aptos"/>
                <w:b w:val="false"/>
                <w:bCs w:val="false"/>
                <w:sz w:val="22"/>
                <w:szCs w:val="22"/>
              </w:rPr>
              <w:t xml:space="preserve"/>
            </w:r>
          </w:p>
        </w:tc>
        <w:tc>
          <w:tcPr>
            <w:tcW w:type="pct" w:w="25%"/>
            <w:tcBorders>
              <w:top w:val="single" w:color="D8DEE9" w:sz="1"/>
              <w:left w:val="single" w:color="D8DEE9" w:sz="1"/>
              <w:bottom w:val="single" w:color="D8DEE9" w:sz="1"/>
              <w:right w:val="single" w:color="D8DEE9" w:sz="1"/>
            </w:tcBorders>
          </w:tcPr>
          <w:p>
            <w:pPr>
              <w:spacing w:after="0"/>
            </w:pPr>
            <w:r>
              <w:rPr>
                <w:rFonts w:ascii="Aptos" w:cs="Aptos" w:eastAsia="Aptos" w:hAnsi="Aptos"/>
                <w:b w:val="false"/>
                <w:bCs w:val="false"/>
                <w:sz w:val="22"/>
                <w:szCs w:val="22"/>
              </w:rPr>
              <w:t xml:space="preserve">2026-05-09</w:t>
            </w:r>
          </w:p>
        </w:tc>
      </w:tr>
    </w:tbl>
    <w:p>
      <w:pPr>
        <w:pStyle w:val="Heading2"/>
        <w:spacing w:after="120" w:before="260"/>
      </w:pPr>
      <w:r>
        <w:t xml:space="preserve">Notes for use</w:t>
      </w:r>
    </w:p>
    <w:p>
      <w:pPr>
        <w:spacing w:after="160"/>
      </w:pPr>
      <w:r>
        <w:rPr>
          <w:rFonts w:ascii="Aptos" w:cs="Aptos" w:eastAsia="Aptos" w:hAnsi="Aptos"/>
          <w:sz w:val="22"/>
          <w:szCs w:val="22"/>
        </w:rPr>
        <w:t xml:space="preserve">This template is provided for general guidance and must be reviewed by qualified legal counsel before use in your jurisdiction. Atlas HR makes no warranty as to legal sufficiency.</w:t>
      </w:r>
    </w:p>
    <w:p>
      <w:pPr>
        <w:spacing w:after="160"/>
      </w:pPr>
      <w:r>
        <w:rPr>
          <w:rFonts w:ascii="Aptos" w:cs="Aptos" w:eastAsia="Aptos" w:hAnsi="Aptos"/>
          <w:sz w:val="22"/>
          <w:szCs w:val="22"/>
        </w:rPr>
        <w:t xml:space="preserve">Specific clauses, especially governing law, dispute resolution, restrictive covenants, statutory notice, employee data, tax, immigration, and termination provisions, require local legal review.</w:t>
      </w:r>
    </w:p>
    <w:p>
      <w:pPr>
        <w:spacing w:after="160"/>
      </w:pPr>
      <w:r>
        <w:rPr>
          <w:rFonts w:ascii="Aptos" w:cs="Aptos" w:eastAsia="Aptos" w:hAnsi="Aptos"/>
          <w:sz w:val="22"/>
          <w:szCs w:val="22"/>
        </w:rPr>
        <w:t xml:space="preserve">Remove guidance notes before issuing the final document. Keep a signed copy in the employee or contractor file.</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ptos" w:cs="Aptos" w:eastAsia="Aptos" w:hAnsi="Aptos"/>
        <w:sz w:val="18"/>
        <w:szCs w:val="18"/>
      </w:rPr>
      <w:t xml:space="preserve">Fixed-Term Employment Contract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pPr>
      <w:spacing w:after="240"/>
    </w:pPr>
    <w:rPr>
      <w:rFonts w:ascii="Aptos" w:cs="Aptos" w:eastAsia="Aptos" w:hAnsi="Aptos"/>
      <w:b/>
      <w:bCs/>
      <w:color w:val="111827"/>
      <w:sz w:val="40"/>
      <w:szCs w:val="40"/>
    </w:rPr>
  </w:style>
  <w:style w:type="paragraph" w:styleId="Heading2">
    <w:name w:val="Heading 2"/>
    <w:basedOn w:val="Normal"/>
    <w:next w:val="Normal"/>
    <w:qFormat/>
    <w:pPr>
      <w:spacing w:after="120" w:before="260"/>
    </w:pPr>
    <w:rPr>
      <w:rFonts w:ascii="Aptos" w:cs="Aptos" w:eastAsia="Aptos" w:hAnsi="Aptos"/>
      <w:b/>
      <w:bCs/>
      <w:color w:val="111827"/>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Fixed-Term Employment Contract</dc:title>
  <dc:creator>Atlas HR</dc:creator>
  <dc:description>Fixed-Term Employment Contract generated by Atlas HR</dc:description>
  <cp:lastModifiedBy>Un-named</cp:lastModifiedBy>
  <cp:revision>1</cp:revision>
  <dcterms:created xsi:type="dcterms:W3CDTF">2026-05-09T20:01:56.535Z</dcterms:created>
  <dcterms:modified xsi:type="dcterms:W3CDTF">2026-05-09T20:01:56.535Z</dcterms:modified>
</cp:coreProperties>
</file>

<file path=docProps/custom.xml><?xml version="1.0" encoding="utf-8"?>
<Properties xmlns="http://schemas.openxmlformats.org/officeDocument/2006/custom-properties" xmlns:vt="http://schemas.openxmlformats.org/officeDocument/2006/docPropsVTypes"/>
</file>