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Permanent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India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India variant note</w:t>
      </w:r>
    </w:p>
    <w:p>
      <w:pPr>
        <w:pStyle w:val="ListParagraph"/>
        <w:numPr>
          <w:ilvl w:val="0"/>
          <w:numId w:val="1"/>
        </w:numPr>
        <w:spacing w:after="120"/>
      </w:pPr>
      <w:r>
        <w:rPr>
          <w:rFonts w:ascii="Aptos" w:cs="Aptos" w:eastAsia="Aptos" w:hAnsi="Aptos"/>
          <w:sz w:val="22"/>
          <w:szCs w:val="22"/>
        </w:rPr>
        <w:t xml:space="preserve">Confirm state Shops and Establishments rules, appointment letter requirements, working hours, holidays, EPF, ESI, gratuity, POSH, and notice periods.</w:t>
      </w:r>
    </w:p>
    <w:p>
      <w:pPr>
        <w:pStyle w:val="ListParagraph"/>
        <w:numPr>
          <w:ilvl w:val="0"/>
          <w:numId w:val="1"/>
        </w:numPr>
        <w:spacing w:after="120"/>
      </w:pPr>
      <w:r>
        <w:rPr>
          <w:rFonts w:ascii="Aptos" w:cs="Aptos" w:eastAsia="Aptos" w:hAnsi="Aptos"/>
          <w:sz w:val="22"/>
          <w:szCs w:val="22"/>
        </w:rPr>
        <w:t xml:space="preserve">Use state annexures where the employee's work location affects leave, holidays, professional tax, or final settlement.</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Permanent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Employment Contract</dc:title>
  <dc:creator>Atlas HR</dc:creator>
  <dc:description>Permanent Employment Contract generated by Atlas HR</dc:description>
  <cp:lastModifiedBy>Un-named</cp:lastModifiedBy>
  <cp:revision>1</cp:revision>
  <dcterms:created xsi:type="dcterms:W3CDTF">2026-05-09T20:01:56.180Z</dcterms:created>
  <dcterms:modified xsi:type="dcterms:W3CDTF">2026-05-09T20:01:56.180Z</dcterms:modified>
</cp:coreProperties>
</file>

<file path=docProps/custom.xml><?xml version="1.0" encoding="utf-8"?>
<Properties xmlns="http://schemas.openxmlformats.org/officeDocument/2006/custom-properties" xmlns:vt="http://schemas.openxmlformats.org/officeDocument/2006/docPropsVTypes"/>
</file>