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Independent Contractor Agreement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Nigeria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independent status</w:t>
      </w:r>
    </w:p>
    <w:p>
      <w:pPr>
        <w:spacing w:after="160"/>
      </w:pPr>
      <w:r>
        <w:rPr>
          <w:rFonts w:ascii="Aptos" w:cs="Aptos" w:eastAsia="Aptos" w:hAnsi="Aptos"/>
          <w:sz w:val="22"/>
          <w:szCs w:val="22"/>
        </w:rPr>
        <w:t xml:space="preserve">This agreement is between Atlas HR Demo Company and Amina Okafor for the services described below. The contractor is engaged as an independent contractor and not as an employee, worker, agent, partner, or joint venturer.</w:t>
      </w:r>
    </w:p>
    <w:p>
      <w:pPr>
        <w:spacing w:after="160"/>
      </w:pPr>
      <w:r>
        <w:rPr>
          <w:rFonts w:ascii="Aptos" w:cs="Aptos" w:eastAsia="Aptos" w:hAnsi="Aptos"/>
          <w:sz w:val="22"/>
          <w:szCs w:val="22"/>
        </w:rPr>
        <w:t xml:space="preserve">The contractor is responsible for taxes, insurance, licenses, tools, assistants, and business expenses unless this agreement states otherwise.</w:t>
      </w:r>
    </w:p>
    <w:p>
      <w:pPr>
        <w:pStyle w:val="Heading2"/>
        <w:spacing w:after="120" w:before="260"/>
      </w:pPr>
      <w:r>
        <w:t xml:space="preserve">Scope of work and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Deliverable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Acceptance criteria</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Due date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Fee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[Deliverable 1]</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[Objective criteria]</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USD 75000</w:t>
            </w:r>
          </w:p>
        </w:tc>
      </w:tr>
    </w:tbl>
    <w:p>
      <w:pPr>
        <w:pStyle w:val="Heading2"/>
        <w:spacing w:after="120" w:before="260"/>
      </w:pPr>
      <w:r>
        <w:t xml:space="preserve">Control, substitution, and method</w:t>
      </w:r>
    </w:p>
    <w:p>
      <w:pPr>
        <w:pStyle w:val="ListParagraph"/>
        <w:numPr>
          <w:ilvl w:val="0"/>
          <w:numId w:val="1"/>
        </w:numPr>
        <w:spacing w:after="120"/>
      </w:pPr>
      <w:r>
        <w:rPr>
          <w:rFonts w:ascii="Aptos" w:cs="Aptos" w:eastAsia="Aptos" w:hAnsi="Aptos"/>
          <w:sz w:val="22"/>
          <w:szCs w:val="22"/>
        </w:rPr>
        <w:t xml:space="preserve">The contractor controls how services are performed, subject to agreed deliverables, quality standards, security requirements, and deadlines.</w:t>
      </w:r>
    </w:p>
    <w:p>
      <w:pPr>
        <w:pStyle w:val="ListParagraph"/>
        <w:numPr>
          <w:ilvl w:val="0"/>
          <w:numId w:val="1"/>
        </w:numPr>
        <w:spacing w:after="120"/>
      </w:pPr>
      <w:r>
        <w:rPr>
          <w:rFonts w:ascii="Aptos" w:cs="Aptos" w:eastAsia="Aptos" w:hAnsi="Aptos"/>
          <w:sz w:val="22"/>
          <w:szCs w:val="22"/>
        </w:rPr>
        <w:t xml:space="preserve">The contractor may provide a suitably qualified substitute only with prior written approval where required for security, confidentiality, or regulatory reasons.</w:t>
      </w:r>
    </w:p>
    <w:p>
      <w:pPr>
        <w:pStyle w:val="ListParagraph"/>
        <w:numPr>
          <w:ilvl w:val="0"/>
          <w:numId w:val="1"/>
        </w:numPr>
        <w:spacing w:after="120"/>
      </w:pPr>
      <w:r>
        <w:rPr>
          <w:rFonts w:ascii="Aptos" w:cs="Aptos" w:eastAsia="Aptos" w:hAnsi="Aptos"/>
          <w:sz w:val="22"/>
          <w:szCs w:val="22"/>
        </w:rPr>
        <w:t xml:space="preserve">The company will not provide employee benefits, paid leave, pension, or statutory employee protections unless required by law.</w:t>
      </w:r>
    </w:p>
    <w:p>
      <w:pPr>
        <w:pStyle w:val="Heading2"/>
        <w:spacing w:after="120" w:before="260"/>
      </w:pPr>
      <w:r>
        <w:t xml:space="preserve">Confidentiality, IP, and non-solicitation</w:t>
      </w:r>
    </w:p>
    <w:p>
      <w:pPr>
        <w:spacing w:after="160"/>
      </w:pPr>
      <w:r>
        <w:rPr>
          <w:rFonts w:ascii="Aptos" w:cs="Aptos" w:eastAsia="Aptos" w:hAnsi="Aptos"/>
          <w:sz w:val="22"/>
          <w:szCs w:val="22"/>
        </w:rPr>
        <w:t xml:space="preserve">The contractor must protect confidential information and assign or license work product to Atlas HR Demo Company as stated in this agreement.</w:t>
      </w:r>
    </w:p>
    <w:p>
      <w:pPr>
        <w:spacing w:after="160"/>
      </w:pPr>
      <w:r>
        <w:rPr>
          <w:rFonts w:ascii="Aptos" w:cs="Aptos" w:eastAsia="Aptos" w:hAnsi="Aptos"/>
          <w:sz w:val="22"/>
          <w:szCs w:val="22"/>
        </w:rPr>
        <w:t xml:space="preserve">Any non-solicitation, noncompete, or restrictive covenant must be reviewed locally before use.</w:t>
      </w:r>
    </w:p>
    <w:p>
      <w:pPr>
        <w:pStyle w:val="Heading2"/>
        <w:spacing w:after="120" w:before="260"/>
      </w:pPr>
      <w:r>
        <w:t xml:space="preserve">Nigeria variant note</w:t>
      </w:r>
    </w:p>
    <w:p>
      <w:pPr>
        <w:pStyle w:val="ListParagraph"/>
        <w:numPr>
          <w:ilvl w:val="0"/>
          <w:numId w:val="1"/>
        </w:numPr>
        <w:spacing w:after="120"/>
      </w:pPr>
      <w:r>
        <w:rPr>
          <w:rFonts w:ascii="Aptos" w:cs="Aptos" w:eastAsia="Aptos" w:hAnsi="Aptos"/>
          <w:sz w:val="22"/>
          <w:szCs w:val="22"/>
        </w:rPr>
        <w:t xml:space="preserve">Confirm Labour Act coverage, senior staff treatment, pension, PAYE, NSITF, group life, allowances, probation, and notice periods.</w:t>
      </w:r>
    </w:p>
    <w:p>
      <w:pPr>
        <w:pStyle w:val="ListParagraph"/>
        <w:numPr>
          <w:ilvl w:val="0"/>
          <w:numId w:val="1"/>
        </w:numPr>
        <w:spacing w:after="120"/>
      </w:pPr>
      <w:r>
        <w:rPr>
          <w:rFonts w:ascii="Aptos" w:cs="Aptos" w:eastAsia="Aptos" w:hAnsi="Aptos"/>
          <w:sz w:val="22"/>
          <w:szCs w:val="22"/>
        </w:rPr>
        <w:t xml:space="preserve">Separate statutory benefits from market or discretionary benefits such as 13th month or transport support.</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Atlas HR</dc:creator>
  <dc:description>Independent Contractor Agreement generated by Atlas HR</dc:description>
  <cp:lastModifiedBy>Un-named</cp:lastModifiedBy>
  <cp:revision>1</cp:revision>
  <dcterms:created xsi:type="dcterms:W3CDTF">2026-05-09T20:01:56.978Z</dcterms:created>
  <dcterms:modified xsi:type="dcterms:W3CDTF">2026-05-09T20:01:56.978Z</dcterms:modified>
</cp:coreProperties>
</file>

<file path=docProps/custom.xml><?xml version="1.0" encoding="utf-8"?>
<Properties xmlns="http://schemas.openxmlformats.org/officeDocument/2006/custom-properties" xmlns:vt="http://schemas.openxmlformats.org/officeDocument/2006/docPropsVTypes"/>
</file>