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NDA and Confidentiality Agreement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Contracts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Confidential information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Confidential information includes non-public business, technical, financial, employee, customer, supplier, product, pricing, strategy, source code, process, and operational information disclosed by either party.</w:t>
      </w:r>
    </w:p>
    <w:p>
      <w:pPr>
        <w:pStyle w:val="Heading2"/>
        <w:spacing w:after="120" w:before="260"/>
      </w:pPr>
      <w:r>
        <w:t xml:space="preserve">Obligations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Use confidential information only for the approved purpose.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Protect it with at least reasonable care.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Share it only with people who need to know and are bound by confidentiality obligations.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Return or destroy materials when requested, subject to legal retention obligations.</w:t>
      </w:r>
    </w:p>
    <w:p>
      <w:pPr>
        <w:pStyle w:val="Heading2"/>
        <w:spacing w:after="120" w:before="260"/>
      </w:pPr>
      <w:r>
        <w:t xml:space="preserve">Exclusions and term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Confidential information does not include information that is public through no breach, already known lawfully, independently developed, or received lawfully from a third party.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Confidentiality obligations continue for the period stated in the final agreement, and trade secrets remain protected for as long as permitted by law.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NDA and Confidentiality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NDA and Confidentiality Agreement</dc:title>
  <dc:creator>Atlas HR</dc:creator>
  <dc:description>NDA and Confidentiality Agreement generated by Atlas HR</dc:description>
  <cp:lastModifiedBy>Un-named</cp:lastModifiedBy>
  <cp:revision>1</cp:revision>
  <dcterms:created xsi:type="dcterms:W3CDTF">2026-05-09T20:01:57.211Z</dcterms:created>
  <dcterms:modified xsi:type="dcterms:W3CDTF">2026-05-09T20:01:57.211Z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