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Performance Improvement Plan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Performance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Purpose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plan sets out specific performance concerns, expected standards, support available, review cadence, and success criteria. The goal is meaningful improvement.</w:t>
      </w:r>
    </w:p>
    <w:p>
      <w:pPr>
        <w:pStyle w:val="Heading2"/>
        <w:spacing w:after="120" w:before="260"/>
      </w:pPr>
      <w:r>
        <w:t xml:space="preserve">Improvement goals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Concern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Required standard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Support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Review 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[Specific gap]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[Measurable expectation]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[Support]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[Date]</w:t>
            </w:r>
          </w:p>
        </w:tc>
      </w:tr>
    </w:tbl>
    <w:p>
      <w:pPr>
        <w:pStyle w:val="Heading2"/>
        <w:spacing w:after="120" w:before="260"/>
      </w:pPr>
      <w:r>
        <w:t xml:space="preserve">Check-in cadence and outcomes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Weekly check-ins are recommended.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Document progress factually.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State what success looks like.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State consequences if improvement is not made.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Performance Improvement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Improvement Plan</dc:title>
  <dc:creator>Atlas HR</dc:creator>
  <dc:description>Performance Improvement Plan generated by Atlas HR</dc:description>
  <cp:lastModifiedBy>Un-named</cp:lastModifiedBy>
  <cp:revision>1</cp:revision>
  <dcterms:created xsi:type="dcterms:W3CDTF">2026-05-09T20:01:59.548Z</dcterms:created>
  <dcterms:modified xsi:type="dcterms:W3CDTF">2026-05-09T20:01:59.548Z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