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Travel and Expense Policy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Policies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Purpose and scope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policy applies to all employees, workers, contractors, interns, and temporary staff of Atlas HR Demo Company unless a local addendum states otherwise.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Managers are responsible for applying this policy consistently. HR is responsible for maintaining the policy, answering questions, and escalating legal or high-risk issues.</w:t>
      </w:r>
    </w:p>
    <w:p>
      <w:pPr>
        <w:pStyle w:val="Heading2"/>
        <w:spacing w:after="120" w:before="260"/>
      </w:pPr>
      <w:r>
        <w:t xml:space="preserve">Approval and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Default rule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Approval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Flights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Economy unless policy exception applies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Manager and finance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Hotels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Reasonable business hotel near work location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Meals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Within local daily limit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Manager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Client entertainment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Business purpose and attendee list required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Manager and finance</w:t>
            </w:r>
          </w:p>
        </w:tc>
      </w:tr>
    </w:tbl>
    <w:p>
      <w:pPr>
        <w:pStyle w:val="Heading2"/>
        <w:spacing w:after="120" w:before="260"/>
      </w:pPr>
      <w:r>
        <w:t xml:space="preserve">Receipts, reimbursement, and audit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Submit expenses promptly with itemized receipts and business purpose.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Alcohol, gifts, upgrades, personal travel, and foreign exchange treatment must follow local rules.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Finance may audit expense claims and recover improper payments where lawful.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Travel and Expense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and Expense Policy</dc:title>
  <dc:creator>Atlas HR</dc:creator>
  <dc:description>Travel and Expense Policy generated by Atlas HR</dc:description>
  <cp:lastModifiedBy>Un-named</cp:lastModifiedBy>
  <cp:revision>1</cp:revision>
  <dcterms:created xsi:type="dcterms:W3CDTF">2026-05-09T20:01:58.769Z</dcterms:created>
  <dcterms:modified xsi:type="dcterms:W3CDTF">2026-05-09T20:01:58.769Z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