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EA14" w14:textId="7CA4BE2C" w:rsidR="00673BD1" w:rsidRDefault="00927380">
      <w:pPr>
        <w:pStyle w:val="Title"/>
      </w:pPr>
      <w:r>
        <w:t>Trust Equilibrium Framework</w:t>
      </w:r>
      <w:r w:rsidR="00E04B69">
        <w:t xml:space="preserve"> v0.2</w:t>
      </w:r>
    </w:p>
    <w:p w14:paraId="149EBFC2" w14:textId="77777777" w:rsidR="00673BD1" w:rsidRDefault="00927380">
      <w:r>
        <w:t>Version 0.1</w:t>
      </w:r>
    </w:p>
    <w:p w14:paraId="292F3BB0" w14:textId="32BF41B4" w:rsidR="00673BD1" w:rsidRDefault="00927380">
      <w:r>
        <w:t>Prepared by: K</w:t>
      </w:r>
      <w:r w:rsidR="003517BF">
        <w:t>ok Pian Gew</w:t>
      </w:r>
    </w:p>
    <w:p w14:paraId="60A6C54D" w14:textId="77777777" w:rsidR="00927380" w:rsidRDefault="00927380" w:rsidP="00927380">
      <w:p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</w:pPr>
      <w:r w:rsidRPr="0092738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  <w:t>This framework is released for record only. Active circulation is deferred.</w:t>
      </w:r>
    </w:p>
    <w:p w14:paraId="381AAA3E" w14:textId="506D72A2" w:rsidR="00E04B69" w:rsidRDefault="00E04B69" w:rsidP="00927380">
      <w:p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</w:pPr>
      <w: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  <w:t>Version control:</w:t>
      </w:r>
    </w:p>
    <w:p w14:paraId="7A23897D" w14:textId="23E122A3" w:rsidR="00E04B69" w:rsidRPr="00927380" w:rsidRDefault="00E04B69" w:rsidP="00927380">
      <w:p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sz w:val="21"/>
          <w:szCs w:val="21"/>
          <w:lang w:val="en-GB" w:eastAsia="zh-CN"/>
        </w:rPr>
      </w:pPr>
      <w:r>
        <w:rPr>
          <w:rFonts w:ascii=".AppleSystemUIFont" w:eastAsia="Times New Roman" w:hAnsi=".AppleSystemUIFont" w:cs="Times New Roman"/>
          <w:color w:val="0E0E0E"/>
          <w:sz w:val="21"/>
          <w:szCs w:val="21"/>
          <w:lang w:val="en-GB" w:eastAsia="zh-CN"/>
        </w:rPr>
        <w:t xml:space="preserve">V0.2 </w:t>
      </w:r>
      <w:r w:rsidRPr="00E04B69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  <w:t xml:space="preserve">Section 7.5 - Irreversibility of Actions </w:t>
      </w:r>
      <w:r w:rsidR="0067278C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  <w:t xml:space="preserve">and 7.6 Failure Handling </w:t>
      </w:r>
      <w:r w:rsidRPr="00E04B69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GB" w:eastAsia="zh-CN"/>
        </w:rPr>
        <w:t>- added</w:t>
      </w:r>
    </w:p>
    <w:p w14:paraId="141189FC" w14:textId="77777777" w:rsidR="00673BD1" w:rsidRDefault="00927380">
      <w:r>
        <w:br w:type="page"/>
      </w:r>
    </w:p>
    <w:p w14:paraId="7FE7411D" w14:textId="77777777" w:rsidR="00673BD1" w:rsidRDefault="00927380">
      <w:pPr>
        <w:pStyle w:val="Heading1"/>
      </w:pPr>
      <w:r>
        <w:lastRenderedPageBreak/>
        <w:t>1. Status of This Document</w:t>
      </w:r>
    </w:p>
    <w:p w14:paraId="65B9FB0E" w14:textId="77777777" w:rsidR="00673BD1" w:rsidRDefault="00927380">
      <w:r>
        <w:t>This document is a formal framework describing a conditional model of trust, value, and continuity. It is not a novel, philosophical treatise, or prescription for governance. All conclusions are conditional on stated assumptions.</w:t>
      </w:r>
    </w:p>
    <w:p w14:paraId="2AE13C27" w14:textId="77777777" w:rsidR="00673BD1" w:rsidRDefault="00927380">
      <w:pPr>
        <w:pStyle w:val="Heading1"/>
      </w:pPr>
      <w:r>
        <w:t>2. Purpose</w:t>
      </w:r>
    </w:p>
    <w:p w14:paraId="1DCD6582" w14:textId="77777777" w:rsidR="00673BD1" w:rsidRDefault="00927380">
      <w:pPr>
        <w:pStyle w:val="ListBullet"/>
      </w:pPr>
      <w:r>
        <w:t>Define a rigorous language for trust as a system variable.</w:t>
      </w:r>
    </w:p>
    <w:p w14:paraId="6BBBEEB0" w14:textId="77777777" w:rsidR="00673BD1" w:rsidRDefault="00927380">
      <w:pPr>
        <w:pStyle w:val="ListBullet"/>
      </w:pPr>
      <w:r>
        <w:t>Describe how trust quantities are recorded, transformed, and exhausted.</w:t>
      </w:r>
    </w:p>
    <w:p w14:paraId="23C0B433" w14:textId="77777777" w:rsidR="00673BD1" w:rsidRDefault="00927380">
      <w:pPr>
        <w:pStyle w:val="ListBullet"/>
      </w:pPr>
      <w:r>
        <w:t>Explain decision rules under uncertainty without normative justification.</w:t>
      </w:r>
    </w:p>
    <w:p w14:paraId="32CDCF56" w14:textId="77777777" w:rsidR="00673BD1" w:rsidRDefault="00927380">
      <w:pPr>
        <w:pStyle w:val="ListBullet"/>
      </w:pPr>
      <w:r>
        <w:t>Allow testing, refutation, or repurposing of the model.</w:t>
      </w:r>
    </w:p>
    <w:p w14:paraId="1C97E2AC" w14:textId="77777777" w:rsidR="00673BD1" w:rsidRDefault="00927380">
      <w:pPr>
        <w:pStyle w:val="Heading1"/>
      </w:pPr>
      <w:r>
        <w:t>3. Scope and Non-Scope</w:t>
      </w:r>
    </w:p>
    <w:p w14:paraId="09DF9E74" w14:textId="77777777" w:rsidR="00673BD1" w:rsidRDefault="00927380">
      <w:pPr>
        <w:pStyle w:val="Heading2"/>
      </w:pPr>
      <w:r>
        <w:t>3.1 In Scope</w:t>
      </w:r>
    </w:p>
    <w:p w14:paraId="62CE83EE" w14:textId="77777777" w:rsidR="00673BD1" w:rsidRDefault="00927380">
      <w:pPr>
        <w:pStyle w:val="ListBullet"/>
      </w:pPr>
      <w:r>
        <w:t>Trust as a retrospective, ledger-based quantity.</w:t>
      </w:r>
    </w:p>
    <w:p w14:paraId="27A83FB8" w14:textId="77777777" w:rsidR="00673BD1" w:rsidRDefault="00927380">
      <w:pPr>
        <w:pStyle w:val="ListBullet"/>
      </w:pPr>
      <w:r>
        <w:t>Residual effects (EV) external to the ledger, observable only through variance and tail behaviour.</w:t>
      </w:r>
    </w:p>
    <w:p w14:paraId="7CA12BCA" w14:textId="77777777" w:rsidR="00673BD1" w:rsidRDefault="00927380">
      <w:pPr>
        <w:pStyle w:val="ListBullet"/>
      </w:pPr>
      <w:r>
        <w:t>System-level aggregation of outcomes.</w:t>
      </w:r>
    </w:p>
    <w:p w14:paraId="4E19DC31" w14:textId="77777777" w:rsidR="00673BD1" w:rsidRDefault="00927380">
      <w:pPr>
        <w:pStyle w:val="ListBullet"/>
      </w:pPr>
      <w:r>
        <w:t>Decision thresholds under uncertainty.</w:t>
      </w:r>
    </w:p>
    <w:p w14:paraId="51212EB9" w14:textId="77777777" w:rsidR="00673BD1" w:rsidRDefault="00927380">
      <w:pPr>
        <w:pStyle w:val="ListBullet"/>
      </w:pPr>
      <w:r>
        <w:t>Failure and collapse modes arising from mismeasurement.</w:t>
      </w:r>
    </w:p>
    <w:p w14:paraId="010A50C5" w14:textId="77777777" w:rsidR="00673BD1" w:rsidRDefault="00927380">
      <w:pPr>
        <w:pStyle w:val="Heading2"/>
      </w:pPr>
      <w:r>
        <w:t>3.2 Out of Scope</w:t>
      </w:r>
    </w:p>
    <w:p w14:paraId="03C935B7" w14:textId="77777777" w:rsidR="00673BD1" w:rsidRDefault="00927380">
      <w:pPr>
        <w:pStyle w:val="ListBullet"/>
      </w:pPr>
      <w:r>
        <w:t>Moral or ethical justification.</w:t>
      </w:r>
    </w:p>
    <w:p w14:paraId="591E5E09" w14:textId="77777777" w:rsidR="00673BD1" w:rsidRDefault="00927380">
      <w:pPr>
        <w:pStyle w:val="ListBullet"/>
      </w:pPr>
      <w:r>
        <w:t>Psychological completeness.</w:t>
      </w:r>
    </w:p>
    <w:p w14:paraId="7D0A5938" w14:textId="77777777" w:rsidR="00673BD1" w:rsidRDefault="00927380">
      <w:pPr>
        <w:pStyle w:val="ListBullet"/>
      </w:pPr>
      <w:r>
        <w:t>Optimality or efficiency claims.</w:t>
      </w:r>
    </w:p>
    <w:p w14:paraId="110DA8B1" w14:textId="77777777" w:rsidR="00673BD1" w:rsidRDefault="00927380">
      <w:pPr>
        <w:pStyle w:val="ListBullet"/>
      </w:pPr>
      <w:r>
        <w:t>Policy recommendations.</w:t>
      </w:r>
    </w:p>
    <w:p w14:paraId="540D3EA1" w14:textId="77777777" w:rsidR="00673BD1" w:rsidRDefault="00927380">
      <w:pPr>
        <w:pStyle w:val="ListBullet"/>
      </w:pPr>
      <w:r>
        <w:t>Empirical calibration to real societies.</w:t>
      </w:r>
    </w:p>
    <w:p w14:paraId="1B288666" w14:textId="77777777" w:rsidR="00673BD1" w:rsidRDefault="00927380">
      <w:pPr>
        <w:pStyle w:val="Heading1"/>
      </w:pPr>
      <w:r>
        <w:t>4. Core Definitions</w:t>
      </w:r>
    </w:p>
    <w:p w14:paraId="7CB8BDB5" w14:textId="77777777" w:rsidR="00673BD1" w:rsidRDefault="00927380">
      <w:pPr>
        <w:pStyle w:val="Heading2"/>
      </w:pPr>
      <w:r>
        <w:t>4.1 Trust</w:t>
      </w:r>
    </w:p>
    <w:p w14:paraId="5652D3F8" w14:textId="77777777" w:rsidR="00673BD1" w:rsidRDefault="00927380">
      <w:r>
        <w:t>Verified contribution under uncertainty, recorded retrospectively. Trust cannot be created prospectively or assumed.</w:t>
      </w:r>
    </w:p>
    <w:p w14:paraId="429ABDAA" w14:textId="77777777" w:rsidR="00673BD1" w:rsidRDefault="00927380">
      <w:pPr>
        <w:pStyle w:val="Heading2"/>
      </w:pPr>
      <w:r>
        <w:t>4.2 EV (Expected Variance)</w:t>
      </w:r>
    </w:p>
    <w:p w14:paraId="456B042A" w14:textId="77777777" w:rsidR="00673BD1" w:rsidRDefault="00927380">
      <w:r>
        <w:t>Residual, unobserved effects influencing variance and tail behaviour; not directly measurable.</w:t>
      </w:r>
    </w:p>
    <w:p w14:paraId="358B9E31" w14:textId="77777777" w:rsidR="00673BD1" w:rsidRDefault="00927380">
      <w:pPr>
        <w:pStyle w:val="Heading2"/>
      </w:pPr>
      <w:r>
        <w:t>4.3 Ledger</w:t>
      </w:r>
    </w:p>
    <w:p w14:paraId="48409CF6" w14:textId="77777777" w:rsidR="00673BD1" w:rsidRDefault="00927380">
      <w:r>
        <w:t>A state-recording structure maintaining time-indexed trust balances across scopes.</w:t>
      </w:r>
    </w:p>
    <w:p w14:paraId="71D25711" w14:textId="77777777" w:rsidR="00673BD1" w:rsidRDefault="00927380">
      <w:pPr>
        <w:pStyle w:val="Heading2"/>
      </w:pPr>
      <w:r>
        <w:lastRenderedPageBreak/>
        <w:t>4.4 Status</w:t>
      </w:r>
    </w:p>
    <w:p w14:paraId="2D630EE1" w14:textId="77777777" w:rsidR="00673BD1" w:rsidRDefault="00927380">
      <w:r>
        <w:t>A dimensionless weighting parameter derived from historical trust balance, conveying no moral or social meaning.</w:t>
      </w:r>
    </w:p>
    <w:p w14:paraId="4C3E9033" w14:textId="77777777" w:rsidR="00673BD1" w:rsidRDefault="00927380">
      <w:pPr>
        <w:pStyle w:val="Heading2"/>
      </w:pPr>
      <w:r>
        <w:t>4.5 Observation</w:t>
      </w:r>
    </w:p>
    <w:p w14:paraId="172ED2CA" w14:textId="77777777" w:rsidR="00673BD1" w:rsidRDefault="00927380">
      <w:r>
        <w:t>System capacity to measure outcomes; costly and withdrawable when marginal value declines.</w:t>
      </w:r>
    </w:p>
    <w:p w14:paraId="7A595630" w14:textId="77777777" w:rsidR="00673BD1" w:rsidRDefault="00927380">
      <w:pPr>
        <w:pStyle w:val="Heading1"/>
      </w:pPr>
      <w:r>
        <w:t>5. Assumptions</w:t>
      </w:r>
    </w:p>
    <w:p w14:paraId="504C623A" w14:textId="77777777" w:rsidR="00673BD1" w:rsidRDefault="00927380">
      <w:pPr>
        <w:pStyle w:val="ListBullet"/>
      </w:pPr>
      <w:r>
        <w:t>Agents act under incomplete information.</w:t>
      </w:r>
    </w:p>
    <w:p w14:paraId="1D612F67" w14:textId="77777777" w:rsidR="00673BD1" w:rsidRDefault="00927380">
      <w:pPr>
        <w:pStyle w:val="ListBullet"/>
      </w:pPr>
      <w:r>
        <w:t>Trust is finite and exhaustible.</w:t>
      </w:r>
    </w:p>
    <w:p w14:paraId="34643E36" w14:textId="77777777" w:rsidR="00673BD1" w:rsidRDefault="00927380">
      <w:pPr>
        <w:pStyle w:val="ListBullet"/>
      </w:pPr>
      <w:r>
        <w:t>Emotional and moral factors affect outcomes but are unobservable.</w:t>
      </w:r>
    </w:p>
    <w:p w14:paraId="04B37583" w14:textId="77777777" w:rsidR="00673BD1" w:rsidRDefault="00927380">
      <w:pPr>
        <w:pStyle w:val="ListBullet"/>
      </w:pPr>
      <w:r>
        <w:t>Measurement alters behaviour.</w:t>
      </w:r>
    </w:p>
    <w:p w14:paraId="73AFD889" w14:textId="77777777" w:rsidR="00673BD1" w:rsidRDefault="00927380">
      <w:pPr>
        <w:pStyle w:val="ListBullet"/>
      </w:pPr>
      <w:r>
        <w:t>Systems prioritise continuity over local optimality.</w:t>
      </w:r>
    </w:p>
    <w:p w14:paraId="3C12F795" w14:textId="77777777" w:rsidR="00673BD1" w:rsidRDefault="00927380">
      <w:pPr>
        <w:pStyle w:val="Heading1"/>
      </w:pPr>
      <w:r>
        <w:t>6. State Variables and Formal Interpretation</w:t>
      </w:r>
    </w:p>
    <w:p w14:paraId="3EB0D3B0" w14:textId="77777777" w:rsidR="00673BD1" w:rsidRDefault="00927380">
      <w:r>
        <w:t>System behaviour may be interpreted as compatible with a generalised linear structure, where trust and status act as predictors through a non-linear link. EV dominates residual variance and tail behaviour. No empirical calibration or predictive claim is made.</w:t>
      </w:r>
    </w:p>
    <w:p w14:paraId="20B5E87F" w14:textId="77777777" w:rsidR="00673BD1" w:rsidRDefault="00927380">
      <w:pPr>
        <w:pStyle w:val="Heading1"/>
      </w:pPr>
      <w:r>
        <w:t>7. Transformation Rules</w:t>
      </w:r>
    </w:p>
    <w:p w14:paraId="7DA516A4" w14:textId="77777777" w:rsidR="00673BD1" w:rsidRDefault="00927380">
      <w:pPr>
        <w:pStyle w:val="Heading2"/>
      </w:pPr>
      <w:r>
        <w:t>7.1 Accumulation</w:t>
      </w:r>
    </w:p>
    <w:p w14:paraId="41628EDC" w14:textId="77777777" w:rsidR="00673BD1" w:rsidRDefault="00927380">
      <w:r>
        <w:t>Trust increases only after verified contribution.</w:t>
      </w:r>
    </w:p>
    <w:p w14:paraId="7D0F5C5E" w14:textId="77777777" w:rsidR="00673BD1" w:rsidRDefault="00927380">
      <w:pPr>
        <w:pStyle w:val="Heading2"/>
      </w:pPr>
      <w:r>
        <w:t>7.2 Decay</w:t>
      </w:r>
    </w:p>
    <w:p w14:paraId="5157892B" w14:textId="77777777" w:rsidR="00673BD1" w:rsidRDefault="00927380">
      <w:r>
        <w:t>Trust decays over time absent renewal.</w:t>
      </w:r>
    </w:p>
    <w:p w14:paraId="26361C9A" w14:textId="77777777" w:rsidR="00673BD1" w:rsidRDefault="00927380">
      <w:pPr>
        <w:pStyle w:val="Heading2"/>
      </w:pPr>
      <w:r>
        <w:t>7.3 Transfer</w:t>
      </w:r>
    </w:p>
    <w:p w14:paraId="04F3FB98" w14:textId="77777777" w:rsidR="00673BD1" w:rsidRDefault="00927380">
      <w:r>
        <w:t>Trust is non-fungible but may aggregate at collective levels.</w:t>
      </w:r>
    </w:p>
    <w:p w14:paraId="1F0799D0" w14:textId="77777777" w:rsidR="00673BD1" w:rsidRDefault="00927380">
      <w:pPr>
        <w:pStyle w:val="Heading2"/>
      </w:pPr>
      <w:r>
        <w:t>7.4 Loss</w:t>
      </w:r>
    </w:p>
    <w:p w14:paraId="01A47EC2" w14:textId="77777777" w:rsidR="00673BD1" w:rsidRDefault="00927380">
      <w:r>
        <w:t>Severe breach results in irreversible trust loss.</w:t>
      </w:r>
    </w:p>
    <w:p w14:paraId="1FB5B920" w14:textId="77777777" w:rsidR="00B84C06" w:rsidRPr="00B84C06" w:rsidRDefault="00B84C06" w:rsidP="00B84C06">
      <w:pPr>
        <w:pStyle w:val="Heading2"/>
      </w:pPr>
      <w:r w:rsidRPr="00B84C06">
        <w:t>7.5 Irreversibility of Actions</w:t>
      </w:r>
    </w:p>
    <w:p w14:paraId="198BB0E2" w14:textId="77777777" w:rsidR="00B84C06" w:rsidRPr="00B84C06" w:rsidRDefault="00B84C06" w:rsidP="00B84C06">
      <w:pPr>
        <w:spacing w:after="0" w:line="240" w:lineRule="auto"/>
      </w:pPr>
      <w:r w:rsidRPr="00B84C06">
        <w:t>Actions differ in their cost and feasibility of reversal.</w:t>
      </w:r>
    </w:p>
    <w:p w14:paraId="1F0D80AE" w14:textId="77777777" w:rsidR="00B84C06" w:rsidRDefault="00B84C06" w:rsidP="00B84C06">
      <w:pPr>
        <w:spacing w:after="0" w:line="240" w:lineRule="auto"/>
      </w:pPr>
      <w:r w:rsidRPr="00B84C06">
        <w:t>Actions with higher irreversibility require higher trust thresholds and narrower decision authority.</w:t>
      </w:r>
    </w:p>
    <w:p w14:paraId="38DB692C" w14:textId="0785849D" w:rsidR="006A5B15" w:rsidRDefault="006A5B15" w:rsidP="006A5B15">
      <w:pPr>
        <w:pStyle w:val="Heading2"/>
      </w:pPr>
      <w:r>
        <w:lastRenderedPageBreak/>
        <w:t xml:space="preserve">7.6 </w:t>
      </w:r>
      <w:r>
        <w:t>Failure Handling</w:t>
      </w:r>
    </w:p>
    <w:p w14:paraId="36F58EDE" w14:textId="283D3987" w:rsidR="00B84C06" w:rsidRPr="006A5B15" w:rsidRDefault="006A5B15" w:rsidP="0067278C">
      <w:pPr>
        <w:spacing w:after="0" w:line="240" w:lineRule="auto"/>
      </w:pPr>
      <w:r w:rsidRPr="006A5B15">
        <w:t>Failures reduce trust within the affected domain.</w:t>
      </w:r>
      <w:r>
        <w:t xml:space="preserve"> </w:t>
      </w:r>
      <w:r w:rsidRPr="006A5B15">
        <w:t>Trust reduction is proportional to severity and irreversibility of the action.</w:t>
      </w:r>
      <w:r>
        <w:t xml:space="preserve"> </w:t>
      </w:r>
      <w:r w:rsidRPr="006A5B15">
        <w:t>Failures do not propagate globally unless systemic.</w:t>
      </w:r>
      <w:r>
        <w:t xml:space="preserve"> </w:t>
      </w:r>
      <w:r w:rsidRPr="006A5B15">
        <w:t>Recovery requires re-earning trust through subsequent verified actions.</w:t>
      </w:r>
    </w:p>
    <w:p w14:paraId="1E9F82D0" w14:textId="77777777" w:rsidR="00673BD1" w:rsidRDefault="00927380">
      <w:pPr>
        <w:pStyle w:val="Heading1"/>
      </w:pPr>
      <w:r>
        <w:t>8. Decision Rules</w:t>
      </w:r>
    </w:p>
    <w:p w14:paraId="686A3117" w14:textId="77777777" w:rsidR="00673BD1" w:rsidRDefault="00927380">
      <w:pPr>
        <w:pStyle w:val="ListBullet"/>
      </w:pPr>
      <w:r>
        <w:t>Intervention when variance exceeds tolerance.</w:t>
      </w:r>
    </w:p>
    <w:p w14:paraId="4CEA284B" w14:textId="77777777" w:rsidR="00673BD1" w:rsidRDefault="00927380">
      <w:pPr>
        <w:pStyle w:val="ListBullet"/>
      </w:pPr>
      <w:r>
        <w:t>Suspension of observation upon stability.</w:t>
      </w:r>
    </w:p>
    <w:p w14:paraId="4E189AD0" w14:textId="77777777" w:rsidR="00673BD1" w:rsidRDefault="00927380">
      <w:pPr>
        <w:pStyle w:val="ListBullet"/>
      </w:pPr>
      <w:r>
        <w:t>Emergency protocols when tail risk dominates mean outcomes.</w:t>
      </w:r>
    </w:p>
    <w:p w14:paraId="20F8080A" w14:textId="77777777" w:rsidR="00673BD1" w:rsidRDefault="00927380">
      <w:pPr>
        <w:pStyle w:val="Heading1"/>
      </w:pPr>
      <w:r>
        <w:t>9. Hypotheses and Tests</w:t>
      </w:r>
    </w:p>
    <w:p w14:paraId="66591F61" w14:textId="77777777" w:rsidR="00673BD1" w:rsidRDefault="00927380">
      <w:r>
        <w:t>Example null hypotheses include:</w:t>
      </w:r>
    </w:p>
    <w:p w14:paraId="0415AB7A" w14:textId="77777777" w:rsidR="00673BD1" w:rsidRDefault="00927380">
      <w:pPr>
        <w:pStyle w:val="ListBullet"/>
      </w:pPr>
      <w:r>
        <w:t>H0: Trust accumulation does not affect system stability.</w:t>
      </w:r>
    </w:p>
    <w:p w14:paraId="4E6015A0" w14:textId="77777777" w:rsidR="00673BD1" w:rsidRDefault="00927380">
      <w:pPr>
        <w:pStyle w:val="ListBullet"/>
      </w:pPr>
      <w:r>
        <w:t>H0: Increased observation reduces variance.</w:t>
      </w:r>
    </w:p>
    <w:p w14:paraId="572A7EB4" w14:textId="77777777" w:rsidR="00673BD1" w:rsidRDefault="00927380">
      <w:pPr>
        <w:pStyle w:val="Heading1"/>
      </w:pPr>
      <w:r>
        <w:t>10. Failure Modes</w:t>
      </w:r>
    </w:p>
    <w:p w14:paraId="144BA898" w14:textId="77777777" w:rsidR="00673BD1" w:rsidRDefault="00927380">
      <w:pPr>
        <w:pStyle w:val="ListBullet"/>
      </w:pPr>
      <w:r>
        <w:t>False Stability: Apparent equilibrium masking EV accumulation.</w:t>
      </w:r>
    </w:p>
    <w:p w14:paraId="358F8398" w14:textId="77777777" w:rsidR="00673BD1" w:rsidRDefault="00927380">
      <w:pPr>
        <w:pStyle w:val="ListBullet"/>
      </w:pPr>
      <w:r>
        <w:t>Over-Trust: Excess reliance on historical credibility.</w:t>
      </w:r>
    </w:p>
    <w:p w14:paraId="5DB836C8" w14:textId="77777777" w:rsidR="00673BD1" w:rsidRDefault="00927380">
      <w:pPr>
        <w:pStyle w:val="ListBullet"/>
      </w:pPr>
      <w:r>
        <w:t>Measurement Blindness: Ignoring unobservable costs.</w:t>
      </w:r>
    </w:p>
    <w:p w14:paraId="7F1A8B51" w14:textId="77777777" w:rsidR="00673BD1" w:rsidRDefault="00927380">
      <w:pPr>
        <w:pStyle w:val="ListBullet"/>
      </w:pPr>
      <w:r>
        <w:t>Silent Collapse: Gradual erosion without trigger events.</w:t>
      </w:r>
    </w:p>
    <w:p w14:paraId="385F9B83" w14:textId="77777777" w:rsidR="00673BD1" w:rsidRDefault="00927380">
      <w:pPr>
        <w:pStyle w:val="Heading1"/>
      </w:pPr>
      <w:r>
        <w:t>11. Misuse and Adversarial Application</w:t>
      </w:r>
    </w:p>
    <w:p w14:paraId="46DDB872" w14:textId="77777777" w:rsidR="00673BD1" w:rsidRDefault="00927380">
      <w:r>
        <w:t>The framework may be misused to justify exclusion, rationalise coercion, or mask responsibility. Such misuse is unavoidable and does not invalidate the framework.</w:t>
      </w:r>
    </w:p>
    <w:p w14:paraId="42F9CEAC" w14:textId="77777777" w:rsidR="00673BD1" w:rsidRDefault="00927380">
      <w:pPr>
        <w:pStyle w:val="Heading1"/>
      </w:pPr>
      <w:r>
        <w:t>12. Limitations</w:t>
      </w:r>
    </w:p>
    <w:p w14:paraId="047A6D7C" w14:textId="77777777" w:rsidR="00673BD1" w:rsidRDefault="00927380">
      <w:pPr>
        <w:pStyle w:val="ListBullet"/>
      </w:pPr>
      <w:r>
        <w:t>EV cannot be fully captured.</w:t>
      </w:r>
    </w:p>
    <w:p w14:paraId="67C6EF15" w14:textId="77777777" w:rsidR="00673BD1" w:rsidRDefault="00927380">
      <w:pPr>
        <w:pStyle w:val="ListBullet"/>
      </w:pPr>
      <w:r>
        <w:t>Human meaning is not reducible to ledgers.</w:t>
      </w:r>
    </w:p>
    <w:p w14:paraId="55CEEBF1" w14:textId="77777777" w:rsidR="00673BD1" w:rsidRDefault="00927380">
      <w:pPr>
        <w:pStyle w:val="ListBullet"/>
      </w:pPr>
      <w:r>
        <w:t>Long-horizon outcomes remain uncertain.</w:t>
      </w:r>
    </w:p>
    <w:p w14:paraId="7E3E6B4B" w14:textId="77777777" w:rsidR="00673BD1" w:rsidRDefault="00927380">
      <w:pPr>
        <w:pStyle w:val="Heading1"/>
      </w:pPr>
      <w:r>
        <w:t>13. Status of the Framework</w:t>
      </w:r>
    </w:p>
    <w:p w14:paraId="3BA707EB" w14:textId="77777777" w:rsidR="00673BD1" w:rsidRDefault="00927380">
      <w:r>
        <w:t>This framework is provisional, open, and replaceable. It represents one admissible formalisation within a broader design space.</w:t>
      </w:r>
    </w:p>
    <w:sectPr w:rsidR="00673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387F18"/>
    <w:multiLevelType w:val="multilevel"/>
    <w:tmpl w:val="0A304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328220">
    <w:abstractNumId w:val="8"/>
  </w:num>
  <w:num w:numId="2" w16cid:durableId="73672621">
    <w:abstractNumId w:val="6"/>
  </w:num>
  <w:num w:numId="3" w16cid:durableId="1916239035">
    <w:abstractNumId w:val="5"/>
  </w:num>
  <w:num w:numId="4" w16cid:durableId="2097284777">
    <w:abstractNumId w:val="4"/>
  </w:num>
  <w:num w:numId="5" w16cid:durableId="1022054296">
    <w:abstractNumId w:val="7"/>
  </w:num>
  <w:num w:numId="6" w16cid:durableId="1832866454">
    <w:abstractNumId w:val="3"/>
  </w:num>
  <w:num w:numId="7" w16cid:durableId="1931771109">
    <w:abstractNumId w:val="2"/>
  </w:num>
  <w:num w:numId="8" w16cid:durableId="738404323">
    <w:abstractNumId w:val="1"/>
  </w:num>
  <w:num w:numId="9" w16cid:durableId="759914824">
    <w:abstractNumId w:val="0"/>
  </w:num>
  <w:num w:numId="10" w16cid:durableId="18170638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17BF"/>
    <w:rsid w:val="00442A2B"/>
    <w:rsid w:val="00495FA7"/>
    <w:rsid w:val="005B4919"/>
    <w:rsid w:val="0067278C"/>
    <w:rsid w:val="00673BD1"/>
    <w:rsid w:val="006A5B15"/>
    <w:rsid w:val="00927380"/>
    <w:rsid w:val="00A828D7"/>
    <w:rsid w:val="00AA1D8D"/>
    <w:rsid w:val="00B47730"/>
    <w:rsid w:val="00B84C06"/>
    <w:rsid w:val="00CB0664"/>
    <w:rsid w:val="00E04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469082-B486-FB49-A34E-5A05B248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A5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557</Words>
  <Characters>3639</Characters>
  <Application>Microsoft Office Word</Application>
  <DocSecurity>0</DocSecurity>
  <Lines>101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kp Gew</cp:lastModifiedBy>
  <cp:revision>5</cp:revision>
  <dcterms:created xsi:type="dcterms:W3CDTF">2026-02-10T04:13:00Z</dcterms:created>
  <dcterms:modified xsi:type="dcterms:W3CDTF">2026-02-10T04:19:00Z</dcterms:modified>
  <cp:category/>
</cp:coreProperties>
</file>