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Fill in the truth table for the Logic Gate shown.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217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795"/>
        <w:gridCol w:w="1020"/>
        <w:tblGridChange w:id="0">
          <w:tblGrid>
            <w:gridCol w:w="675"/>
            <w:gridCol w:w="795"/>
            <w:gridCol w:w="102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Fill in the truth table for the Logic Gate shown.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289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Fill in the</w:t>
      </w:r>
      <w:r w:rsidDel="00000000" w:rsidR="00000000" w:rsidRPr="00000000">
        <w:rPr>
          <w:b w:val="1"/>
          <w:rtl w:val="0"/>
        </w:rPr>
        <w:t xml:space="preserve"> X column</w:t>
      </w:r>
      <w:r w:rsidDel="00000000" w:rsidR="00000000" w:rsidRPr="00000000">
        <w:rPr>
          <w:rtl w:val="0"/>
        </w:rPr>
        <w:t xml:space="preserve"> for the Logic Gate shown. (There are spare columns if you want to use them).   Note there is a new symbol in use…. Check out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tl w:val="0"/>
        </w:rPr>
        <w:t xml:space="preserve"> to figure out it’s truth table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209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electronics-tutorials.ws/boolean/bool_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