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205DA" w14:textId="5DE9E026" w:rsidR="00115590" w:rsidRDefault="00481C64" w:rsidP="0042418E">
      <w:pPr>
        <w:spacing w:line="276" w:lineRule="auto"/>
        <w:rPr>
          <w:rFonts w:ascii="Cambria" w:hAnsi="Cambria"/>
          <w:b/>
          <w:sz w:val="32"/>
          <w:szCs w:val="24"/>
        </w:rPr>
      </w:pPr>
      <w:r>
        <w:rPr>
          <w:rFonts w:ascii="Cambria" w:hAnsi="Cambria"/>
          <w:b/>
          <w:sz w:val="32"/>
          <w:szCs w:val="24"/>
        </w:rPr>
        <w:t xml:space="preserve">Fravær av anoksisk bunnvann </w:t>
      </w:r>
      <w:r w:rsidR="00E17D9C">
        <w:rPr>
          <w:rFonts w:ascii="Cambria" w:hAnsi="Cambria"/>
          <w:b/>
          <w:sz w:val="32"/>
          <w:szCs w:val="24"/>
        </w:rPr>
        <w:t>fra svenskegrensa til Jomfruland</w:t>
      </w:r>
    </w:p>
    <w:p w14:paraId="1727FD91" w14:textId="3F9389D3" w:rsidR="00481C64" w:rsidRPr="004E5529" w:rsidRDefault="00E17D9C" w:rsidP="00884B0A">
      <w:pPr>
        <w:spacing w:line="276" w:lineRule="auto"/>
        <w:jc w:val="both"/>
        <w:rPr>
          <w:rFonts w:ascii="Cambria" w:hAnsi="Cambria"/>
          <w:b/>
          <w:sz w:val="24"/>
          <w:szCs w:val="24"/>
        </w:rPr>
      </w:pPr>
      <w:r>
        <w:rPr>
          <w:rFonts w:ascii="Cambria" w:hAnsi="Cambria"/>
          <w:b/>
          <w:sz w:val="24"/>
          <w:szCs w:val="24"/>
        </w:rPr>
        <w:t>I løpet av 2018</w:t>
      </w:r>
      <w:r w:rsidR="003F2BA6">
        <w:rPr>
          <w:rFonts w:ascii="Cambria" w:hAnsi="Cambria"/>
          <w:b/>
          <w:sz w:val="24"/>
          <w:szCs w:val="24"/>
        </w:rPr>
        <w:t xml:space="preserve"> og 2019</w:t>
      </w:r>
      <w:r>
        <w:rPr>
          <w:rFonts w:ascii="Cambria" w:hAnsi="Cambria"/>
          <w:b/>
          <w:sz w:val="24"/>
          <w:szCs w:val="24"/>
        </w:rPr>
        <w:t xml:space="preserve"> har det vært dypvannsfornyelse i de fleste terskelfjorden</w:t>
      </w:r>
      <w:r w:rsidR="00617B20">
        <w:rPr>
          <w:rFonts w:ascii="Cambria" w:hAnsi="Cambria"/>
          <w:b/>
          <w:sz w:val="24"/>
          <w:szCs w:val="24"/>
        </w:rPr>
        <w:t>e</w:t>
      </w:r>
      <w:r>
        <w:rPr>
          <w:rFonts w:ascii="Cambria" w:hAnsi="Cambria"/>
          <w:b/>
          <w:sz w:val="24"/>
          <w:szCs w:val="24"/>
        </w:rPr>
        <w:t xml:space="preserve"> på Østlandet, som har brakt friskt oksygenrikt vann ned til </w:t>
      </w:r>
      <w:r w:rsidR="00617B20">
        <w:rPr>
          <w:rFonts w:ascii="Cambria" w:hAnsi="Cambria"/>
          <w:b/>
          <w:sz w:val="24"/>
          <w:szCs w:val="24"/>
        </w:rPr>
        <w:t>bunnen. Dette har gjort at vi er i den sjeldne situasjonen at det stort sett er fravær av anoksisk bunnvann fra svenskegrena til Jomfruland, som er godt nytt for bunnfaunaen. Baksiden av medaljen er at store meng</w:t>
      </w:r>
      <w:r w:rsidR="006815DE">
        <w:rPr>
          <w:rFonts w:ascii="Cambria" w:hAnsi="Cambria"/>
          <w:b/>
          <w:sz w:val="24"/>
          <w:szCs w:val="24"/>
        </w:rPr>
        <w:t>der næringssalter har blitt brak</w:t>
      </w:r>
      <w:r w:rsidR="00617B20">
        <w:rPr>
          <w:rFonts w:ascii="Cambria" w:hAnsi="Cambria"/>
          <w:b/>
          <w:sz w:val="24"/>
          <w:szCs w:val="24"/>
        </w:rPr>
        <w:t>t opp til overflatelaget.</w:t>
      </w:r>
    </w:p>
    <w:p w14:paraId="74376A41" w14:textId="1FDC95ED" w:rsidR="00481C64" w:rsidRPr="00CE556B" w:rsidRDefault="00E17D9C" w:rsidP="00884B0A">
      <w:pPr>
        <w:spacing w:line="276" w:lineRule="auto"/>
        <w:jc w:val="both"/>
        <w:rPr>
          <w:rFonts w:ascii="Cambria" w:hAnsi="Cambria"/>
        </w:rPr>
      </w:pPr>
      <w:r w:rsidRPr="00CE556B">
        <w:rPr>
          <w:rFonts w:ascii="Cambria" w:hAnsi="Cambria"/>
        </w:rPr>
        <w:t>Vannmassene fra svenskegrensa til Jomfruland blir overvåket i tre omfattende overvåkningsprogram. Det er et program for Oslofjorden inne</w:t>
      </w:r>
      <w:r w:rsidR="006815DE" w:rsidRPr="00CE556B">
        <w:rPr>
          <w:rFonts w:ascii="Cambria" w:hAnsi="Cambria"/>
        </w:rPr>
        <w:t>n</w:t>
      </w:r>
      <w:r w:rsidRPr="00CE556B">
        <w:rPr>
          <w:rFonts w:ascii="Cambria" w:hAnsi="Cambria"/>
        </w:rPr>
        <w:t xml:space="preserve">for Drøbaksundet og et for områdene utenfor, finasiert av kommunene langs kysten. I tillegg har Miljødirektoratet Økokyst delprogram Skagerrak, som dekker sentrale deler av Oslofjorden og Grenland. I dette kystområdet er det en rekke basseng hvor det er undersjøiske terskler som gjør at vannmassene nær bunn får så lang oppholdstid at alt oksygenet blir brukt opp. Da oppstår det anoksiske forhold hvor alt høyerestående liv dør. </w:t>
      </w:r>
      <w:r w:rsidR="005C44DD" w:rsidRPr="00CE556B">
        <w:rPr>
          <w:rFonts w:ascii="Cambria" w:hAnsi="Cambria"/>
        </w:rPr>
        <w:t>Disse naturlig oksygefattige</w:t>
      </w:r>
      <w:r w:rsidR="006815DE" w:rsidRPr="00CE556B">
        <w:rPr>
          <w:rFonts w:ascii="Cambria" w:hAnsi="Cambria"/>
        </w:rPr>
        <w:t xml:space="preserve"> </w:t>
      </w:r>
      <w:r w:rsidR="005C44DD" w:rsidRPr="00CE556B">
        <w:rPr>
          <w:rFonts w:ascii="Cambria" w:hAnsi="Cambria"/>
        </w:rPr>
        <w:t>områdene er sårbare og tåler mindre tilførsler enn andre områder.</w:t>
      </w:r>
      <w:r w:rsidR="00884B0A" w:rsidRPr="00CE556B">
        <w:rPr>
          <w:rFonts w:ascii="Cambria" w:hAnsi="Cambria"/>
          <w:noProof/>
          <w:lang w:eastAsia="nb-NO"/>
        </w:rPr>
        <w:t xml:space="preserve"> </w:t>
      </w:r>
    </w:p>
    <w:p w14:paraId="40F77168" w14:textId="1D18E281" w:rsidR="00884B0A" w:rsidRDefault="00884B0A" w:rsidP="003F2BA6">
      <w:pPr>
        <w:spacing w:line="276" w:lineRule="auto"/>
        <w:rPr>
          <w:rFonts w:ascii="Cambria" w:hAnsi="Cambria"/>
          <w:sz w:val="24"/>
          <w:szCs w:val="24"/>
        </w:rPr>
      </w:pPr>
      <w:r w:rsidRPr="00A77D0C">
        <w:rPr>
          <w:rFonts w:ascii="Cambria" w:hAnsi="Cambria"/>
          <w:noProof/>
          <w:sz w:val="24"/>
          <w:szCs w:val="24"/>
          <w:lang w:eastAsia="nb-NO"/>
        </w:rPr>
        <mc:AlternateContent>
          <mc:Choice Requires="wps">
            <w:drawing>
              <wp:anchor distT="0" distB="0" distL="114300" distR="114300" simplePos="0" relativeHeight="251659264" behindDoc="0" locked="0" layoutInCell="1" allowOverlap="1" wp14:anchorId="33F1F781" wp14:editId="0D86923A">
                <wp:simplePos x="0" y="0"/>
                <wp:positionH relativeFrom="column">
                  <wp:posOffset>3689405</wp:posOffset>
                </wp:positionH>
                <wp:positionV relativeFrom="paragraph">
                  <wp:posOffset>820420</wp:posOffset>
                </wp:positionV>
                <wp:extent cx="1780540" cy="2472856"/>
                <wp:effectExtent l="0" t="0" r="1016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0540" cy="2472856"/>
                        </a:xfrm>
                        <a:prstGeom prst="rect">
                          <a:avLst/>
                        </a:prstGeom>
                        <a:solidFill>
                          <a:srgbClr val="FFFFFF"/>
                        </a:solidFill>
                        <a:ln w="9525">
                          <a:solidFill>
                            <a:srgbClr val="000000"/>
                          </a:solidFill>
                          <a:miter lim="800000"/>
                          <a:headEnd/>
                          <a:tailEnd/>
                        </a:ln>
                      </wps:spPr>
                      <wps:txbx>
                        <w:txbxContent>
                          <w:p w14:paraId="0B6BB96E" w14:textId="77777777" w:rsidR="00884B0A" w:rsidRDefault="00884B0A" w:rsidP="00884B0A">
                            <w:pPr>
                              <w:spacing w:line="276" w:lineRule="auto"/>
                              <w:rPr>
                                <w:rFonts w:ascii="Cambria" w:hAnsi="Cambria"/>
                                <w:sz w:val="24"/>
                                <w:szCs w:val="24"/>
                              </w:rPr>
                            </w:pPr>
                            <w:r>
                              <w:rPr>
                                <w:rFonts w:ascii="Cambria" w:hAnsi="Cambria"/>
                                <w:sz w:val="24"/>
                                <w:szCs w:val="24"/>
                              </w:rPr>
                              <w:t xml:space="preserve">Kartet viser områder merket i rødt hvor det vanligvis oppstår anoksisk bunnvann. </w:t>
                            </w:r>
                          </w:p>
                          <w:p w14:paraId="3EB57260" w14:textId="3F31D838" w:rsidR="00884B0A" w:rsidRDefault="00884B0A" w:rsidP="00884B0A">
                            <w:pPr>
                              <w:spacing w:line="276" w:lineRule="auto"/>
                              <w:rPr>
                                <w:rFonts w:ascii="Cambria" w:hAnsi="Cambria"/>
                                <w:sz w:val="24"/>
                                <w:szCs w:val="24"/>
                              </w:rPr>
                            </w:pPr>
                            <w:r>
                              <w:rPr>
                                <w:rFonts w:ascii="Cambria" w:hAnsi="Cambria"/>
                                <w:sz w:val="24"/>
                                <w:szCs w:val="24"/>
                              </w:rPr>
                              <w:t>Tallene angir bunnareal i dekar (dvs. 1000 kvadratmeter). Den blå fargeskalaen angir bunndybden, hvor mørkeblått viser de dypeste områdene.</w:t>
                            </w:r>
                          </w:p>
                          <w:p w14:paraId="51F1964E" w14:textId="77777777" w:rsidR="00884B0A" w:rsidRPr="00A77D0C" w:rsidRDefault="00884B0A" w:rsidP="00884B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0.5pt;margin-top:64.6pt;width:140.2pt;height:19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">
                <v:textbox>
                  <w:txbxContent>
                    <w:p w14:paraId="0B6BB96E" w14:textId="77777777" w:rsidR="00884B0A" w:rsidRDefault="00884B0A" w:rsidP="00884B0A">
                      <w:pPr>
                        <w:spacing w:line="276" w:lineRule="auto"/>
                        <w:rPr>
                          <w:rFonts w:ascii="Cambria" w:hAnsi="Cambria"/>
                          <w:sz w:val="24"/>
                          <w:szCs w:val="24"/>
                        </w:rPr>
                      </w:pPr>
                      <w:r>
                        <w:rPr>
                          <w:rFonts w:ascii="Cambria" w:hAnsi="Cambria"/>
                          <w:sz w:val="24"/>
                          <w:szCs w:val="24"/>
                        </w:rPr>
                        <w:t xml:space="preserve">Kartet viser områder merket i rødt hvor det vanligvis oppstår anoksisk bunnvann. </w:t>
                      </w:r>
                    </w:p>
                    <w:p w14:paraId="3EB57260" w14:textId="3F31D838" w:rsidR="00884B0A" w:rsidRDefault="00884B0A" w:rsidP="00884B0A">
                      <w:pPr>
                        <w:spacing w:line="276" w:lineRule="auto"/>
                        <w:rPr>
                          <w:rFonts w:ascii="Cambria" w:hAnsi="Cambria"/>
                          <w:sz w:val="24"/>
                          <w:szCs w:val="24"/>
                        </w:rPr>
                      </w:pPr>
                      <w:r>
                        <w:rPr>
                          <w:rFonts w:ascii="Cambria" w:hAnsi="Cambria"/>
                          <w:sz w:val="24"/>
                          <w:szCs w:val="24"/>
                        </w:rPr>
                        <w:t>Tallene angir bunnareal i dekar (dvs. 1000 kvadratmeter). Den blå</w:t>
                      </w:r>
                      <w:r>
                        <w:rPr>
                          <w:rFonts w:ascii="Cambria" w:hAnsi="Cambria"/>
                          <w:sz w:val="24"/>
                          <w:szCs w:val="24"/>
                        </w:rPr>
                        <w:t xml:space="preserve"> fargeskalaen angir bunndybden, hvor mørkeblått viser de dypeste områdene.</w:t>
                      </w:r>
                    </w:p>
                    <w:p w14:paraId="51F1964E" w14:textId="77777777" w:rsidR="00884B0A" w:rsidRPr="00A77D0C" w:rsidRDefault="00884B0A" w:rsidP="00884B0A"/>
                  </w:txbxContent>
                </v:textbox>
              </v:shape>
            </w:pict>
          </mc:Fallback>
        </mc:AlternateContent>
      </w:r>
      <w:r>
        <w:rPr>
          <w:rFonts w:ascii="Cambria" w:hAnsi="Cambria"/>
          <w:noProof/>
          <w:sz w:val="24"/>
          <w:szCs w:val="24"/>
          <w:lang w:eastAsia="nb-NO"/>
        </w:rPr>
        <w:drawing>
          <wp:inline distT="0" distB="0" distL="0" distR="0" wp14:anchorId="7C0ACE6C" wp14:editId="459DEF8F">
            <wp:extent cx="5083593" cy="4809506"/>
            <wp:effectExtent l="0" t="0" r="3175" b="0"/>
            <wp:docPr id="7" name="Picture 7" descr="C:\CTD Brukere\NIVA\OKOKYST2019\Nyhetsbrev\Ytre_Oslofjord_Anoxic_Areas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TD Brukere\NIVA\OKOKYST2019\Nyhetsbrev\Ytre_Oslofjord_Anoxic_Areas_v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83717" cy="4809623"/>
                    </a:xfrm>
                    <a:prstGeom prst="rect">
                      <a:avLst/>
                    </a:prstGeom>
                    <a:noFill/>
                    <a:ln>
                      <a:noFill/>
                    </a:ln>
                  </pic:spPr>
                </pic:pic>
              </a:graphicData>
            </a:graphic>
          </wp:inline>
        </w:drawing>
      </w:r>
    </w:p>
    <w:p w14:paraId="775055C8" w14:textId="3D08618D" w:rsidR="003F2BA6" w:rsidRPr="00CE556B" w:rsidRDefault="003F2BA6" w:rsidP="00884B0A">
      <w:pPr>
        <w:spacing w:line="276" w:lineRule="auto"/>
        <w:jc w:val="both"/>
        <w:rPr>
          <w:rFonts w:ascii="Cambria" w:hAnsi="Cambria"/>
        </w:rPr>
      </w:pPr>
      <w:r w:rsidRPr="00CE556B">
        <w:rPr>
          <w:rFonts w:ascii="Cambria" w:hAnsi="Cambria"/>
        </w:rPr>
        <w:lastRenderedPageBreak/>
        <w:t>I indre Oslofjord inne</w:t>
      </w:r>
      <w:r w:rsidR="006815DE" w:rsidRPr="00CE556B">
        <w:rPr>
          <w:rFonts w:ascii="Cambria" w:hAnsi="Cambria"/>
        </w:rPr>
        <w:t>n</w:t>
      </w:r>
      <w:r w:rsidRPr="00CE556B">
        <w:rPr>
          <w:rFonts w:ascii="Cambria" w:hAnsi="Cambria"/>
        </w:rPr>
        <w:t>for Drøbaksundet, kan det være</w:t>
      </w:r>
      <w:r w:rsidR="00C0788C">
        <w:rPr>
          <w:rFonts w:ascii="Cambria" w:hAnsi="Cambria"/>
        </w:rPr>
        <w:t xml:space="preserve"> opp mot</w:t>
      </w:r>
      <w:r w:rsidRPr="00CE556B">
        <w:rPr>
          <w:rFonts w:ascii="Cambria" w:hAnsi="Cambria"/>
        </w:rPr>
        <w:t xml:space="preserve"> 11 kvadratkilometer av havbunnen hvor det er helt oksygenfritt. I løpet av vinteren har det vært en fu</w:t>
      </w:r>
      <w:r w:rsidR="00884B0A" w:rsidRPr="00CE556B">
        <w:rPr>
          <w:rFonts w:ascii="Cambria" w:hAnsi="Cambria"/>
        </w:rPr>
        <w:t>l</w:t>
      </w:r>
      <w:r w:rsidRPr="00CE556B">
        <w:rPr>
          <w:rFonts w:ascii="Cambria" w:hAnsi="Cambria"/>
        </w:rPr>
        <w:t>lstendig dypvannsfornyelse i indre Oslofjord, som har løftet opp alt det anoksiske bunnvannet (</w:t>
      </w:r>
      <w:hyperlink r:id="rId6" w:history="1">
        <w:r w:rsidRPr="00CE556B">
          <w:rPr>
            <w:rStyle w:val="Hyperlink"/>
            <w:rFonts w:ascii="Cambria" w:hAnsi="Cambria"/>
          </w:rPr>
          <w:t>https://www.niva.no/nyheter/dypvannsfornyelse-i-indre-oslofjord</w:t>
        </w:r>
      </w:hyperlink>
      <w:r w:rsidRPr="00CE556B">
        <w:rPr>
          <w:rFonts w:ascii="Cambria" w:hAnsi="Cambria"/>
        </w:rPr>
        <w:t xml:space="preserve">). </w:t>
      </w:r>
    </w:p>
    <w:p w14:paraId="2DB099C7" w14:textId="059341A8" w:rsidR="003F2BA6" w:rsidRPr="00CE556B" w:rsidRDefault="003F2BA6" w:rsidP="00884B0A">
      <w:pPr>
        <w:jc w:val="both"/>
        <w:rPr>
          <w:rFonts w:ascii="Cambria" w:hAnsi="Cambria"/>
        </w:rPr>
      </w:pPr>
      <w:r w:rsidRPr="00CE556B">
        <w:rPr>
          <w:rFonts w:ascii="Cambria" w:hAnsi="Cambria"/>
        </w:rPr>
        <w:t xml:space="preserve">I løpet av vinteren og våren 2018-2019 har det vært dypvannsfornyelse i Frierfjorden, Iddefjorden og Drammensfjorden hvor det kan være tilsammen </w:t>
      </w:r>
      <w:r w:rsidR="00C0788C">
        <w:rPr>
          <w:rFonts w:ascii="Cambria" w:hAnsi="Cambria"/>
        </w:rPr>
        <w:t xml:space="preserve">rundt </w:t>
      </w:r>
      <w:r w:rsidRPr="00CE556B">
        <w:rPr>
          <w:rFonts w:ascii="Cambria" w:hAnsi="Cambria"/>
        </w:rPr>
        <w:t xml:space="preserve">30 kvadratkilometer med død havbunn, hvor det nå er kommet ned friskt oksygenrikt vann. </w:t>
      </w:r>
    </w:p>
    <w:p w14:paraId="549007EE" w14:textId="77F4C74B" w:rsidR="005C44DD" w:rsidRPr="00CE556B" w:rsidRDefault="003F2BA6" w:rsidP="00884B0A">
      <w:pPr>
        <w:jc w:val="both"/>
        <w:rPr>
          <w:rFonts w:ascii="Cambria" w:hAnsi="Cambria"/>
        </w:rPr>
      </w:pPr>
      <w:r w:rsidRPr="00CE556B">
        <w:rPr>
          <w:rFonts w:ascii="Cambria" w:hAnsi="Cambria"/>
        </w:rPr>
        <w:t xml:space="preserve">I basseng med anoksiske forhold fins det ikke høyerestående </w:t>
      </w:r>
      <w:r w:rsidR="00C0788C">
        <w:rPr>
          <w:rFonts w:ascii="Cambria" w:hAnsi="Cambria"/>
        </w:rPr>
        <w:t>liv som bruker opp næringssaltene</w:t>
      </w:r>
      <w:r w:rsidRPr="00CE556B">
        <w:rPr>
          <w:rFonts w:ascii="Cambria" w:hAnsi="Cambria"/>
        </w:rPr>
        <w:t>, derfor blir det med tiden svært høye konsentrasjoner av silikat, fosfat og ammonium</w:t>
      </w:r>
      <w:r w:rsidR="00DD56AB" w:rsidRPr="00CE556B">
        <w:rPr>
          <w:rFonts w:ascii="Cambria" w:hAnsi="Cambria"/>
        </w:rPr>
        <w:t>. Disse svært næringsrike vannmassene løftes under dypvannsfornyelser opp til overflatelaget. Da det var dypvannsfornyelse i Håøyfjorden i Gre</w:t>
      </w:r>
      <w:r w:rsidR="00316D3E" w:rsidRPr="00CE556B">
        <w:rPr>
          <w:rFonts w:ascii="Cambria" w:hAnsi="Cambria"/>
        </w:rPr>
        <w:t xml:space="preserve">nland i mars 2018, ble det </w:t>
      </w:r>
      <w:r w:rsidR="00DD56AB" w:rsidRPr="00CE556B">
        <w:rPr>
          <w:rFonts w:ascii="Cambria" w:hAnsi="Cambria"/>
        </w:rPr>
        <w:t xml:space="preserve">blant annet </w:t>
      </w:r>
      <w:r w:rsidR="005C44DD" w:rsidRPr="00CE556B">
        <w:rPr>
          <w:rFonts w:ascii="Cambria" w:hAnsi="Cambria"/>
        </w:rPr>
        <w:t>målt 2270 mikrogram silkat (SiO</w:t>
      </w:r>
      <w:r w:rsidR="005C44DD" w:rsidRPr="00CE556B">
        <w:rPr>
          <w:rFonts w:ascii="Cambria" w:hAnsi="Cambria"/>
          <w:vertAlign w:val="subscript"/>
        </w:rPr>
        <w:t>2</w:t>
      </w:r>
      <w:r w:rsidR="005C44DD" w:rsidRPr="00CE556B">
        <w:rPr>
          <w:rFonts w:ascii="Cambria" w:hAnsi="Cambria"/>
        </w:rPr>
        <w:t xml:space="preserve">) per liter </w:t>
      </w:r>
      <w:r w:rsidR="00C0788C">
        <w:rPr>
          <w:rFonts w:ascii="Cambria" w:hAnsi="Cambria"/>
        </w:rPr>
        <w:t>i overflatelaget</w:t>
      </w:r>
      <w:r w:rsidR="00DD56AB" w:rsidRPr="00CE556B">
        <w:rPr>
          <w:rFonts w:ascii="Cambria" w:hAnsi="Cambria"/>
        </w:rPr>
        <w:t xml:space="preserve">. </w:t>
      </w:r>
      <w:r w:rsidR="00AA59AC" w:rsidRPr="00CE556B">
        <w:rPr>
          <w:rFonts w:ascii="Cambria" w:hAnsi="Cambria"/>
        </w:rPr>
        <w:t>Anslagsvis så ble ca. 650 tonn silkat løftet opp fra Håøyfjordens dypvann i løpet av kort tid.</w:t>
      </w:r>
      <w:r w:rsidR="00DD56AB" w:rsidRPr="00CE556B">
        <w:rPr>
          <w:rFonts w:ascii="Cambria" w:hAnsi="Cambria"/>
        </w:rPr>
        <w:t xml:space="preserve"> </w:t>
      </w:r>
      <w:r w:rsidRPr="00CE556B">
        <w:rPr>
          <w:rFonts w:ascii="Cambria" w:hAnsi="Cambria"/>
        </w:rPr>
        <w:t xml:space="preserve"> </w:t>
      </w:r>
    </w:p>
    <w:p w14:paraId="64F5251E" w14:textId="1F4FC5D9" w:rsidR="000B4694" w:rsidRPr="00CE556B" w:rsidRDefault="005C44DD" w:rsidP="00316D3E">
      <w:pPr>
        <w:jc w:val="both"/>
        <w:rPr>
          <w:rFonts w:ascii="Cambria" w:hAnsi="Cambria"/>
        </w:rPr>
      </w:pPr>
      <w:r w:rsidRPr="00CE556B">
        <w:rPr>
          <w:rFonts w:ascii="Cambria" w:hAnsi="Cambria"/>
        </w:rPr>
        <w:t xml:space="preserve">Nå har det altså vært dypvannsfornyelse i en rekke fjorder i samme tidsrom, og dette har også løftet opp næringssalter til overflatelaget. Blant annet ble det målt svært høye næringssaltkonsentrasjoner i overflaten i indre Oslofjord etter dypvannsfornyelsen der. Disse næringssaltene </w:t>
      </w:r>
      <w:r w:rsidR="00C0788C">
        <w:rPr>
          <w:rFonts w:ascii="Cambria" w:hAnsi="Cambria"/>
        </w:rPr>
        <w:t>har gitt</w:t>
      </w:r>
      <w:r w:rsidRPr="00CE556B">
        <w:rPr>
          <w:rFonts w:ascii="Cambria" w:hAnsi="Cambria"/>
        </w:rPr>
        <w:t xml:space="preserve"> grunnlag for algevekst på vårparten</w:t>
      </w:r>
      <w:r w:rsidR="00C0788C">
        <w:rPr>
          <w:rFonts w:ascii="Cambria" w:hAnsi="Cambria"/>
        </w:rPr>
        <w:t xml:space="preserve"> i år</w:t>
      </w:r>
      <w:r w:rsidRPr="00CE556B">
        <w:rPr>
          <w:rFonts w:ascii="Cambria" w:hAnsi="Cambria"/>
        </w:rPr>
        <w:t xml:space="preserve">. </w:t>
      </w:r>
    </w:p>
    <w:p w14:paraId="6E373625" w14:textId="2B9DE7EF" w:rsidR="00AA59AC" w:rsidRPr="00CE556B" w:rsidRDefault="000B4694" w:rsidP="00316D3E">
      <w:pPr>
        <w:jc w:val="both"/>
        <w:rPr>
          <w:rFonts w:ascii="Cambria" w:hAnsi="Cambria"/>
        </w:rPr>
      </w:pPr>
      <w:r w:rsidRPr="00CE556B">
        <w:rPr>
          <w:rFonts w:ascii="Cambria" w:hAnsi="Cambria"/>
        </w:rPr>
        <w:t xml:space="preserve">Tabellen under viser de siste målingene av oksygenmetning ved bunn. </w:t>
      </w:r>
      <w:r w:rsidR="00AA59AC" w:rsidRPr="00CE556B">
        <w:rPr>
          <w:rFonts w:ascii="Cambria" w:hAnsi="Cambria"/>
        </w:rPr>
        <w:t>Det må nevnes at det mest sannsynlig fortsatt fins anoksiske bunnvann i Horten havn og Hunnebunn nær Sarpsborg, men herfra fins det ikke oppdaterte målinger av oksygenmetning ved bunn.</w:t>
      </w:r>
    </w:p>
    <w:tbl>
      <w:tblPr>
        <w:tblStyle w:val="TableGrid"/>
        <w:tblW w:w="0" w:type="auto"/>
        <w:tblLayout w:type="fixed"/>
        <w:tblLook w:val="04A0" w:firstRow="1" w:lastRow="0" w:firstColumn="1" w:lastColumn="0" w:noHBand="0" w:noVBand="1"/>
      </w:tblPr>
      <w:tblGrid>
        <w:gridCol w:w="962"/>
        <w:gridCol w:w="2123"/>
        <w:gridCol w:w="1559"/>
        <w:gridCol w:w="1418"/>
        <w:gridCol w:w="2126"/>
      </w:tblGrid>
      <w:tr w:rsidR="00A77D0C" w14:paraId="4D9E6334" w14:textId="77777777" w:rsidTr="00884B0A">
        <w:tc>
          <w:tcPr>
            <w:tcW w:w="962" w:type="dxa"/>
          </w:tcPr>
          <w:p w14:paraId="79CCE4E3" w14:textId="1013BC92" w:rsidR="00AA59AC" w:rsidRPr="00316D3E" w:rsidRDefault="00AA59AC">
            <w:pPr>
              <w:rPr>
                <w:rFonts w:ascii="Cambria" w:hAnsi="Cambria"/>
              </w:rPr>
            </w:pPr>
            <w:r w:rsidRPr="00316D3E">
              <w:rPr>
                <w:rFonts w:ascii="Cambria" w:hAnsi="Cambria"/>
              </w:rPr>
              <w:t>Stasjon</w:t>
            </w:r>
          </w:p>
        </w:tc>
        <w:tc>
          <w:tcPr>
            <w:tcW w:w="2123" w:type="dxa"/>
          </w:tcPr>
          <w:p w14:paraId="4475CCD4" w14:textId="79F3DCEA" w:rsidR="00AA59AC" w:rsidRPr="00316D3E" w:rsidRDefault="00AA59AC">
            <w:pPr>
              <w:rPr>
                <w:rFonts w:ascii="Cambria" w:hAnsi="Cambria"/>
              </w:rPr>
            </w:pPr>
            <w:r w:rsidRPr="00316D3E">
              <w:rPr>
                <w:rFonts w:ascii="Cambria" w:hAnsi="Cambria"/>
              </w:rPr>
              <w:t>Område</w:t>
            </w:r>
          </w:p>
        </w:tc>
        <w:tc>
          <w:tcPr>
            <w:tcW w:w="1559" w:type="dxa"/>
          </w:tcPr>
          <w:p w14:paraId="763FBE4C" w14:textId="59398715" w:rsidR="00AA59AC" w:rsidRPr="00316D3E" w:rsidRDefault="00AA59AC">
            <w:pPr>
              <w:rPr>
                <w:rFonts w:ascii="Cambria" w:hAnsi="Cambria"/>
              </w:rPr>
            </w:pPr>
            <w:r w:rsidRPr="00316D3E">
              <w:rPr>
                <w:rFonts w:ascii="Cambria" w:hAnsi="Cambria"/>
              </w:rPr>
              <w:t>Dato</w:t>
            </w:r>
            <w:r w:rsidR="00A77D0C" w:rsidRPr="00316D3E">
              <w:rPr>
                <w:rFonts w:ascii="Cambria" w:hAnsi="Cambria"/>
              </w:rPr>
              <w:t xml:space="preserve"> for måling</w:t>
            </w:r>
          </w:p>
        </w:tc>
        <w:tc>
          <w:tcPr>
            <w:tcW w:w="1418" w:type="dxa"/>
          </w:tcPr>
          <w:p w14:paraId="06746F49" w14:textId="179D138C" w:rsidR="00AA59AC" w:rsidRPr="00316D3E" w:rsidRDefault="00A77D0C">
            <w:pPr>
              <w:rPr>
                <w:rFonts w:ascii="Cambria" w:hAnsi="Cambria"/>
              </w:rPr>
            </w:pPr>
            <w:r w:rsidRPr="00316D3E">
              <w:rPr>
                <w:rFonts w:ascii="Cambria" w:hAnsi="Cambria"/>
              </w:rPr>
              <w:t>Måledyp</w:t>
            </w:r>
          </w:p>
        </w:tc>
        <w:tc>
          <w:tcPr>
            <w:tcW w:w="2126" w:type="dxa"/>
          </w:tcPr>
          <w:p w14:paraId="28282C04" w14:textId="77777777" w:rsidR="00A77D0C" w:rsidRPr="00316D3E" w:rsidRDefault="00A77D0C">
            <w:pPr>
              <w:rPr>
                <w:rFonts w:ascii="Cambria" w:hAnsi="Cambria"/>
              </w:rPr>
            </w:pPr>
            <w:r w:rsidRPr="00316D3E">
              <w:rPr>
                <w:rFonts w:ascii="Cambria" w:hAnsi="Cambria"/>
              </w:rPr>
              <w:t>Oksygen-</w:t>
            </w:r>
          </w:p>
          <w:p w14:paraId="3BDDF8CB" w14:textId="0003AD9E" w:rsidR="00AA59AC" w:rsidRPr="00316D3E" w:rsidRDefault="00A77D0C">
            <w:pPr>
              <w:rPr>
                <w:rFonts w:ascii="Cambria" w:hAnsi="Cambria"/>
              </w:rPr>
            </w:pPr>
            <w:r w:rsidRPr="00316D3E">
              <w:rPr>
                <w:rFonts w:ascii="Cambria" w:hAnsi="Cambria"/>
              </w:rPr>
              <w:t>metning</w:t>
            </w:r>
          </w:p>
        </w:tc>
      </w:tr>
      <w:tr w:rsidR="00A77D0C" w14:paraId="2256577B" w14:textId="77777777" w:rsidTr="00884B0A">
        <w:tc>
          <w:tcPr>
            <w:tcW w:w="962" w:type="dxa"/>
          </w:tcPr>
          <w:p w14:paraId="5050AB77" w14:textId="282D4FFA" w:rsidR="00AA59AC" w:rsidRPr="00316D3E" w:rsidRDefault="00AA59AC">
            <w:pPr>
              <w:rPr>
                <w:rFonts w:ascii="Cambria" w:hAnsi="Cambria"/>
              </w:rPr>
            </w:pPr>
            <w:r w:rsidRPr="00316D3E">
              <w:rPr>
                <w:rFonts w:ascii="Cambria" w:hAnsi="Cambria"/>
              </w:rPr>
              <w:t>Dm1</w:t>
            </w:r>
          </w:p>
        </w:tc>
        <w:tc>
          <w:tcPr>
            <w:tcW w:w="2123" w:type="dxa"/>
          </w:tcPr>
          <w:p w14:paraId="75974F35" w14:textId="77777777" w:rsidR="00AA59AC" w:rsidRPr="00316D3E" w:rsidRDefault="00AA59AC">
            <w:pPr>
              <w:rPr>
                <w:rFonts w:ascii="Cambria" w:hAnsi="Cambria"/>
              </w:rPr>
            </w:pPr>
            <w:r w:rsidRPr="00316D3E">
              <w:rPr>
                <w:rFonts w:ascii="Cambria" w:hAnsi="Cambria"/>
              </w:rPr>
              <w:t xml:space="preserve">Steilene </w:t>
            </w:r>
          </w:p>
          <w:p w14:paraId="41CECB72" w14:textId="48C6940C" w:rsidR="00AA59AC" w:rsidRPr="00316D3E" w:rsidRDefault="00AA59AC">
            <w:pPr>
              <w:rPr>
                <w:rFonts w:ascii="Cambria" w:hAnsi="Cambria"/>
              </w:rPr>
            </w:pPr>
            <w:r w:rsidRPr="00316D3E">
              <w:rPr>
                <w:rFonts w:ascii="Cambria" w:hAnsi="Cambria"/>
              </w:rPr>
              <w:t>Nord</w:t>
            </w:r>
          </w:p>
        </w:tc>
        <w:tc>
          <w:tcPr>
            <w:tcW w:w="1559" w:type="dxa"/>
          </w:tcPr>
          <w:p w14:paraId="355FBEBD" w14:textId="578749B2" w:rsidR="00AA59AC" w:rsidRPr="00316D3E" w:rsidRDefault="00AA59AC">
            <w:pPr>
              <w:rPr>
                <w:rFonts w:ascii="Cambria" w:hAnsi="Cambria"/>
              </w:rPr>
            </w:pPr>
            <w:r w:rsidRPr="00316D3E">
              <w:rPr>
                <w:rFonts w:ascii="Cambria" w:hAnsi="Cambria"/>
              </w:rPr>
              <w:t>20/5-2019</w:t>
            </w:r>
          </w:p>
        </w:tc>
        <w:tc>
          <w:tcPr>
            <w:tcW w:w="1418" w:type="dxa"/>
          </w:tcPr>
          <w:p w14:paraId="352528D6" w14:textId="5A6DE5BE" w:rsidR="00AA59AC" w:rsidRPr="00316D3E" w:rsidRDefault="00A77D0C">
            <w:pPr>
              <w:rPr>
                <w:rFonts w:ascii="Cambria" w:hAnsi="Cambria"/>
              </w:rPr>
            </w:pPr>
            <w:r w:rsidRPr="00316D3E">
              <w:rPr>
                <w:rFonts w:ascii="Cambria" w:hAnsi="Cambria"/>
              </w:rPr>
              <w:t>80 m</w:t>
            </w:r>
          </w:p>
        </w:tc>
        <w:tc>
          <w:tcPr>
            <w:tcW w:w="2126" w:type="dxa"/>
          </w:tcPr>
          <w:p w14:paraId="6D9C5ADA" w14:textId="6D61E5CC" w:rsidR="00AA59AC" w:rsidRPr="00316D3E" w:rsidRDefault="00A77D0C">
            <w:pPr>
              <w:rPr>
                <w:rFonts w:ascii="Cambria" w:hAnsi="Cambria"/>
              </w:rPr>
            </w:pPr>
            <w:r w:rsidRPr="00316D3E">
              <w:rPr>
                <w:rFonts w:ascii="Cambria" w:hAnsi="Cambria"/>
              </w:rPr>
              <w:t>24,4 %</w:t>
            </w:r>
          </w:p>
        </w:tc>
      </w:tr>
      <w:tr w:rsidR="00A77D0C" w14:paraId="04BBBB02" w14:textId="77777777" w:rsidTr="00884B0A">
        <w:tc>
          <w:tcPr>
            <w:tcW w:w="962" w:type="dxa"/>
          </w:tcPr>
          <w:p w14:paraId="6566CDF1" w14:textId="2DCAD0AF" w:rsidR="00AA59AC" w:rsidRPr="00316D3E" w:rsidRDefault="00AA59AC">
            <w:pPr>
              <w:rPr>
                <w:rFonts w:ascii="Cambria" w:hAnsi="Cambria"/>
              </w:rPr>
            </w:pPr>
            <w:r w:rsidRPr="00316D3E">
              <w:rPr>
                <w:rFonts w:ascii="Cambria" w:hAnsi="Cambria"/>
              </w:rPr>
              <w:t>Ep1</w:t>
            </w:r>
          </w:p>
        </w:tc>
        <w:tc>
          <w:tcPr>
            <w:tcW w:w="2123" w:type="dxa"/>
          </w:tcPr>
          <w:p w14:paraId="052A6A81" w14:textId="77777777" w:rsidR="00AA59AC" w:rsidRPr="00316D3E" w:rsidRDefault="00AA59AC">
            <w:pPr>
              <w:rPr>
                <w:rFonts w:ascii="Cambria" w:hAnsi="Cambria"/>
              </w:rPr>
            </w:pPr>
            <w:r w:rsidRPr="00316D3E">
              <w:rPr>
                <w:rFonts w:ascii="Cambria" w:hAnsi="Cambria"/>
              </w:rPr>
              <w:t>Bunne-</w:t>
            </w:r>
          </w:p>
          <w:p w14:paraId="33F78299" w14:textId="614E09FB" w:rsidR="00AA59AC" w:rsidRPr="00316D3E" w:rsidRDefault="00001B19">
            <w:pPr>
              <w:rPr>
                <w:rFonts w:ascii="Cambria" w:hAnsi="Cambria"/>
              </w:rPr>
            </w:pPr>
            <w:r>
              <w:rPr>
                <w:rFonts w:ascii="Cambria" w:hAnsi="Cambria"/>
              </w:rPr>
              <w:t>f</w:t>
            </w:r>
            <w:r w:rsidR="00AA59AC" w:rsidRPr="00316D3E">
              <w:rPr>
                <w:rFonts w:ascii="Cambria" w:hAnsi="Cambria"/>
              </w:rPr>
              <w:t>jorden</w:t>
            </w:r>
          </w:p>
        </w:tc>
        <w:tc>
          <w:tcPr>
            <w:tcW w:w="1559" w:type="dxa"/>
          </w:tcPr>
          <w:p w14:paraId="3959FE93" w14:textId="6BC73421" w:rsidR="00AA59AC" w:rsidRPr="00316D3E" w:rsidRDefault="00AA59AC">
            <w:pPr>
              <w:rPr>
                <w:rFonts w:ascii="Cambria" w:hAnsi="Cambria"/>
              </w:rPr>
            </w:pPr>
            <w:r w:rsidRPr="00316D3E">
              <w:rPr>
                <w:rFonts w:ascii="Cambria" w:hAnsi="Cambria"/>
              </w:rPr>
              <w:t>20/5-2019</w:t>
            </w:r>
          </w:p>
        </w:tc>
        <w:tc>
          <w:tcPr>
            <w:tcW w:w="1418" w:type="dxa"/>
          </w:tcPr>
          <w:p w14:paraId="4C8822D2" w14:textId="45139C5D" w:rsidR="00AA59AC" w:rsidRPr="00316D3E" w:rsidRDefault="00A77D0C">
            <w:pPr>
              <w:rPr>
                <w:rFonts w:ascii="Cambria" w:hAnsi="Cambria"/>
              </w:rPr>
            </w:pPr>
            <w:r w:rsidRPr="00316D3E">
              <w:rPr>
                <w:rFonts w:ascii="Cambria" w:hAnsi="Cambria"/>
              </w:rPr>
              <w:t>150m</w:t>
            </w:r>
          </w:p>
        </w:tc>
        <w:tc>
          <w:tcPr>
            <w:tcW w:w="2126" w:type="dxa"/>
          </w:tcPr>
          <w:p w14:paraId="1DACAED4" w14:textId="5FB9BF9A" w:rsidR="00AA59AC" w:rsidRPr="00316D3E" w:rsidRDefault="00A77D0C">
            <w:pPr>
              <w:rPr>
                <w:rFonts w:ascii="Cambria" w:hAnsi="Cambria"/>
              </w:rPr>
            </w:pPr>
            <w:r w:rsidRPr="00316D3E">
              <w:rPr>
                <w:rFonts w:ascii="Cambria" w:hAnsi="Cambria"/>
              </w:rPr>
              <w:t>39,3 %</w:t>
            </w:r>
          </w:p>
        </w:tc>
      </w:tr>
      <w:tr w:rsidR="00A77D0C" w14:paraId="79ECCC57" w14:textId="77777777" w:rsidTr="00884B0A">
        <w:tc>
          <w:tcPr>
            <w:tcW w:w="962" w:type="dxa"/>
          </w:tcPr>
          <w:p w14:paraId="3101F3D9" w14:textId="474477AF" w:rsidR="00AA59AC" w:rsidRPr="00316D3E" w:rsidRDefault="00AA59AC">
            <w:pPr>
              <w:rPr>
                <w:rFonts w:ascii="Cambria" w:hAnsi="Cambria"/>
              </w:rPr>
            </w:pPr>
            <w:r w:rsidRPr="00316D3E">
              <w:rPr>
                <w:rFonts w:ascii="Cambria" w:hAnsi="Cambria"/>
              </w:rPr>
              <w:t>Bl4</w:t>
            </w:r>
          </w:p>
        </w:tc>
        <w:tc>
          <w:tcPr>
            <w:tcW w:w="2123" w:type="dxa"/>
          </w:tcPr>
          <w:p w14:paraId="28B03D7B" w14:textId="77777777" w:rsidR="00AA59AC" w:rsidRPr="00316D3E" w:rsidRDefault="00AA59AC">
            <w:pPr>
              <w:rPr>
                <w:rFonts w:ascii="Cambria" w:hAnsi="Cambria"/>
              </w:rPr>
            </w:pPr>
            <w:r w:rsidRPr="00316D3E">
              <w:rPr>
                <w:rFonts w:ascii="Cambria" w:hAnsi="Cambria"/>
              </w:rPr>
              <w:t>Bærums-</w:t>
            </w:r>
          </w:p>
          <w:p w14:paraId="32F4A78C" w14:textId="6AFB8880" w:rsidR="00AA59AC" w:rsidRPr="00316D3E" w:rsidRDefault="00AA59AC">
            <w:pPr>
              <w:rPr>
                <w:rFonts w:ascii="Cambria" w:hAnsi="Cambria"/>
              </w:rPr>
            </w:pPr>
            <w:r w:rsidRPr="00316D3E">
              <w:rPr>
                <w:rFonts w:ascii="Cambria" w:hAnsi="Cambria"/>
              </w:rPr>
              <w:t>Bassenget</w:t>
            </w:r>
          </w:p>
        </w:tc>
        <w:tc>
          <w:tcPr>
            <w:tcW w:w="1559" w:type="dxa"/>
          </w:tcPr>
          <w:p w14:paraId="6ECC65EC" w14:textId="5427D464" w:rsidR="00AA59AC" w:rsidRPr="00316D3E" w:rsidRDefault="00AA59AC">
            <w:pPr>
              <w:rPr>
                <w:rFonts w:ascii="Cambria" w:hAnsi="Cambria"/>
              </w:rPr>
            </w:pPr>
            <w:r w:rsidRPr="00316D3E">
              <w:rPr>
                <w:rFonts w:ascii="Cambria" w:hAnsi="Cambria"/>
              </w:rPr>
              <w:t>20/5-2019</w:t>
            </w:r>
          </w:p>
        </w:tc>
        <w:tc>
          <w:tcPr>
            <w:tcW w:w="1418" w:type="dxa"/>
          </w:tcPr>
          <w:p w14:paraId="326EF430" w14:textId="1C627CAC" w:rsidR="00AA59AC" w:rsidRPr="00316D3E" w:rsidRDefault="00A77D0C">
            <w:pPr>
              <w:rPr>
                <w:rFonts w:ascii="Cambria" w:hAnsi="Cambria"/>
              </w:rPr>
            </w:pPr>
            <w:r w:rsidRPr="00316D3E">
              <w:rPr>
                <w:rFonts w:ascii="Cambria" w:hAnsi="Cambria"/>
              </w:rPr>
              <w:t>28 m</w:t>
            </w:r>
          </w:p>
        </w:tc>
        <w:tc>
          <w:tcPr>
            <w:tcW w:w="2126" w:type="dxa"/>
          </w:tcPr>
          <w:p w14:paraId="659AAD07" w14:textId="73F85C2C" w:rsidR="00AA59AC" w:rsidRPr="00316D3E" w:rsidRDefault="00A77D0C">
            <w:pPr>
              <w:rPr>
                <w:rFonts w:ascii="Cambria" w:hAnsi="Cambria"/>
              </w:rPr>
            </w:pPr>
            <w:r w:rsidRPr="00316D3E">
              <w:rPr>
                <w:rFonts w:ascii="Cambria" w:hAnsi="Cambria"/>
              </w:rPr>
              <w:t>10,0 %</w:t>
            </w:r>
          </w:p>
        </w:tc>
      </w:tr>
      <w:tr w:rsidR="00A77D0C" w14:paraId="29020AE8" w14:textId="77777777" w:rsidTr="00884B0A">
        <w:tc>
          <w:tcPr>
            <w:tcW w:w="962" w:type="dxa"/>
          </w:tcPr>
          <w:p w14:paraId="0C682DE7" w14:textId="0C336769" w:rsidR="00AA59AC" w:rsidRPr="00316D3E" w:rsidRDefault="00AA59AC">
            <w:pPr>
              <w:rPr>
                <w:rFonts w:ascii="Cambria" w:hAnsi="Cambria"/>
              </w:rPr>
            </w:pPr>
            <w:r w:rsidRPr="00316D3E">
              <w:rPr>
                <w:rFonts w:ascii="Cambria" w:hAnsi="Cambria"/>
              </w:rPr>
              <w:t>Cq1</w:t>
            </w:r>
          </w:p>
        </w:tc>
        <w:tc>
          <w:tcPr>
            <w:tcW w:w="2123" w:type="dxa"/>
          </w:tcPr>
          <w:p w14:paraId="2B12E4D0" w14:textId="77777777" w:rsidR="00AA59AC" w:rsidRPr="00316D3E" w:rsidRDefault="00AA59AC">
            <w:pPr>
              <w:rPr>
                <w:rFonts w:ascii="Cambria" w:hAnsi="Cambria"/>
              </w:rPr>
            </w:pPr>
            <w:r w:rsidRPr="00316D3E">
              <w:rPr>
                <w:rFonts w:ascii="Cambria" w:hAnsi="Cambria"/>
              </w:rPr>
              <w:t>Bekkelags-</w:t>
            </w:r>
          </w:p>
          <w:p w14:paraId="13B5B9FB" w14:textId="4DEF5448" w:rsidR="00AA59AC" w:rsidRPr="00316D3E" w:rsidRDefault="00AA59AC">
            <w:pPr>
              <w:rPr>
                <w:rFonts w:ascii="Cambria" w:hAnsi="Cambria"/>
              </w:rPr>
            </w:pPr>
            <w:r w:rsidRPr="00316D3E">
              <w:rPr>
                <w:rFonts w:ascii="Cambria" w:hAnsi="Cambria"/>
              </w:rPr>
              <w:t>Bassenget</w:t>
            </w:r>
          </w:p>
        </w:tc>
        <w:tc>
          <w:tcPr>
            <w:tcW w:w="1559" w:type="dxa"/>
          </w:tcPr>
          <w:p w14:paraId="3DAC9B77" w14:textId="170BEAA7" w:rsidR="00AA59AC" w:rsidRPr="00316D3E" w:rsidRDefault="00AA59AC">
            <w:pPr>
              <w:rPr>
                <w:rFonts w:ascii="Cambria" w:hAnsi="Cambria"/>
              </w:rPr>
            </w:pPr>
            <w:r w:rsidRPr="00316D3E">
              <w:rPr>
                <w:rFonts w:ascii="Cambria" w:hAnsi="Cambria"/>
              </w:rPr>
              <w:t>20/5-2019</w:t>
            </w:r>
          </w:p>
        </w:tc>
        <w:tc>
          <w:tcPr>
            <w:tcW w:w="1418" w:type="dxa"/>
          </w:tcPr>
          <w:p w14:paraId="21D4F06F" w14:textId="095580A5" w:rsidR="00AA59AC" w:rsidRPr="00316D3E" w:rsidRDefault="00A77D0C">
            <w:pPr>
              <w:rPr>
                <w:rFonts w:ascii="Cambria" w:hAnsi="Cambria"/>
              </w:rPr>
            </w:pPr>
            <w:r w:rsidRPr="00316D3E">
              <w:rPr>
                <w:rFonts w:ascii="Cambria" w:hAnsi="Cambria"/>
              </w:rPr>
              <w:t>68 m</w:t>
            </w:r>
          </w:p>
        </w:tc>
        <w:tc>
          <w:tcPr>
            <w:tcW w:w="2126" w:type="dxa"/>
          </w:tcPr>
          <w:p w14:paraId="0118A1C1" w14:textId="19F4ED09" w:rsidR="00AA59AC" w:rsidRPr="00316D3E" w:rsidRDefault="00A77D0C">
            <w:pPr>
              <w:rPr>
                <w:rFonts w:ascii="Cambria" w:hAnsi="Cambria"/>
              </w:rPr>
            </w:pPr>
            <w:r w:rsidRPr="00316D3E">
              <w:rPr>
                <w:rFonts w:ascii="Cambria" w:hAnsi="Cambria"/>
              </w:rPr>
              <w:t>41,6 %</w:t>
            </w:r>
          </w:p>
        </w:tc>
      </w:tr>
      <w:tr w:rsidR="00A77D0C" w14:paraId="56ABA9C8" w14:textId="77777777" w:rsidTr="00884B0A">
        <w:tc>
          <w:tcPr>
            <w:tcW w:w="962" w:type="dxa"/>
          </w:tcPr>
          <w:p w14:paraId="4E693D0D" w14:textId="0EE0C5D9" w:rsidR="00AA59AC" w:rsidRPr="00316D3E" w:rsidRDefault="00AA59AC">
            <w:pPr>
              <w:rPr>
                <w:rFonts w:ascii="Cambria" w:hAnsi="Cambria"/>
              </w:rPr>
            </w:pPr>
            <w:r w:rsidRPr="00316D3E">
              <w:rPr>
                <w:rFonts w:ascii="Cambria" w:hAnsi="Cambria"/>
              </w:rPr>
              <w:t>D-3</w:t>
            </w:r>
          </w:p>
        </w:tc>
        <w:tc>
          <w:tcPr>
            <w:tcW w:w="2123" w:type="dxa"/>
          </w:tcPr>
          <w:p w14:paraId="71812DB0" w14:textId="77777777" w:rsidR="00AA59AC" w:rsidRPr="00316D3E" w:rsidRDefault="00AA59AC">
            <w:pPr>
              <w:rPr>
                <w:rFonts w:ascii="Cambria" w:hAnsi="Cambria"/>
              </w:rPr>
            </w:pPr>
            <w:r w:rsidRPr="00316D3E">
              <w:rPr>
                <w:rFonts w:ascii="Cambria" w:hAnsi="Cambria"/>
              </w:rPr>
              <w:t xml:space="preserve">Indre </w:t>
            </w:r>
          </w:p>
          <w:p w14:paraId="3657E7BD" w14:textId="03C2A97C" w:rsidR="00AA59AC" w:rsidRPr="00316D3E" w:rsidRDefault="00AA59AC">
            <w:pPr>
              <w:rPr>
                <w:rFonts w:ascii="Cambria" w:hAnsi="Cambria"/>
              </w:rPr>
            </w:pPr>
            <w:r w:rsidRPr="00316D3E">
              <w:rPr>
                <w:rFonts w:ascii="Cambria" w:hAnsi="Cambria"/>
              </w:rPr>
              <w:t>Drammensfjord</w:t>
            </w:r>
          </w:p>
        </w:tc>
        <w:tc>
          <w:tcPr>
            <w:tcW w:w="1559" w:type="dxa"/>
          </w:tcPr>
          <w:p w14:paraId="65620EE1" w14:textId="3F35D8D7" w:rsidR="00AA59AC" w:rsidRPr="00316D3E" w:rsidRDefault="00AA59AC">
            <w:pPr>
              <w:rPr>
                <w:rFonts w:ascii="Cambria" w:hAnsi="Cambria"/>
              </w:rPr>
            </w:pPr>
            <w:r w:rsidRPr="00316D3E">
              <w:rPr>
                <w:rFonts w:ascii="Cambria" w:hAnsi="Cambria"/>
              </w:rPr>
              <w:t>11/6-2019</w:t>
            </w:r>
          </w:p>
        </w:tc>
        <w:tc>
          <w:tcPr>
            <w:tcW w:w="1418" w:type="dxa"/>
          </w:tcPr>
          <w:p w14:paraId="68D5FC16" w14:textId="77777777" w:rsidR="00AA59AC" w:rsidRPr="00316D3E" w:rsidRDefault="00A77D0C">
            <w:pPr>
              <w:rPr>
                <w:rFonts w:ascii="Cambria" w:hAnsi="Cambria"/>
              </w:rPr>
            </w:pPr>
            <w:r w:rsidRPr="00316D3E">
              <w:rPr>
                <w:rFonts w:ascii="Cambria" w:hAnsi="Cambria"/>
              </w:rPr>
              <w:t>94 m</w:t>
            </w:r>
          </w:p>
          <w:p w14:paraId="7DE1CA0A" w14:textId="7434B679" w:rsidR="00A77D0C" w:rsidRPr="00316D3E" w:rsidRDefault="00A77D0C">
            <w:pPr>
              <w:rPr>
                <w:rFonts w:ascii="Cambria" w:hAnsi="Cambria"/>
              </w:rPr>
            </w:pPr>
            <w:r w:rsidRPr="00316D3E">
              <w:rPr>
                <w:rFonts w:ascii="Cambria" w:hAnsi="Cambria"/>
              </w:rPr>
              <w:t>66-74 m</w:t>
            </w:r>
          </w:p>
        </w:tc>
        <w:tc>
          <w:tcPr>
            <w:tcW w:w="2126" w:type="dxa"/>
          </w:tcPr>
          <w:p w14:paraId="25494209" w14:textId="77777777" w:rsidR="00AA59AC" w:rsidRPr="00316D3E" w:rsidRDefault="00A77D0C">
            <w:pPr>
              <w:rPr>
                <w:rFonts w:ascii="Cambria" w:hAnsi="Cambria"/>
              </w:rPr>
            </w:pPr>
            <w:r w:rsidRPr="00316D3E">
              <w:rPr>
                <w:rFonts w:ascii="Cambria" w:hAnsi="Cambria"/>
              </w:rPr>
              <w:t>27,7 %</w:t>
            </w:r>
          </w:p>
          <w:p w14:paraId="5A10EEF2" w14:textId="29AB6B9E" w:rsidR="00A77D0C" w:rsidRPr="00316D3E" w:rsidRDefault="00A77D0C">
            <w:pPr>
              <w:rPr>
                <w:rFonts w:ascii="Cambria" w:hAnsi="Cambria"/>
              </w:rPr>
            </w:pPr>
            <w:r w:rsidRPr="00316D3E">
              <w:rPr>
                <w:rFonts w:ascii="Cambria" w:hAnsi="Cambria"/>
              </w:rPr>
              <w:t>&lt; 10 %</w:t>
            </w:r>
          </w:p>
        </w:tc>
      </w:tr>
      <w:tr w:rsidR="00A77D0C" w14:paraId="73BAF380" w14:textId="77777777" w:rsidTr="00884B0A">
        <w:tc>
          <w:tcPr>
            <w:tcW w:w="962" w:type="dxa"/>
          </w:tcPr>
          <w:p w14:paraId="129D3EC4" w14:textId="51DBA12B" w:rsidR="00AA59AC" w:rsidRPr="00316D3E" w:rsidRDefault="00AA59AC">
            <w:pPr>
              <w:rPr>
                <w:rFonts w:ascii="Cambria" w:hAnsi="Cambria"/>
              </w:rPr>
            </w:pPr>
            <w:r w:rsidRPr="00316D3E">
              <w:rPr>
                <w:rFonts w:ascii="Cambria" w:hAnsi="Cambria"/>
              </w:rPr>
              <w:t>D-2</w:t>
            </w:r>
          </w:p>
        </w:tc>
        <w:tc>
          <w:tcPr>
            <w:tcW w:w="2123" w:type="dxa"/>
          </w:tcPr>
          <w:p w14:paraId="5DECA6C7" w14:textId="77777777" w:rsidR="00AA59AC" w:rsidRPr="00316D3E" w:rsidRDefault="00AA59AC">
            <w:pPr>
              <w:rPr>
                <w:rFonts w:ascii="Cambria" w:hAnsi="Cambria"/>
              </w:rPr>
            </w:pPr>
            <w:r w:rsidRPr="00316D3E">
              <w:rPr>
                <w:rFonts w:ascii="Cambria" w:hAnsi="Cambria"/>
              </w:rPr>
              <w:t xml:space="preserve">Drammensfjorden </w:t>
            </w:r>
          </w:p>
          <w:p w14:paraId="357DA844" w14:textId="3F02F837" w:rsidR="00AA59AC" w:rsidRPr="00316D3E" w:rsidRDefault="00AA59AC">
            <w:pPr>
              <w:rPr>
                <w:rFonts w:ascii="Cambria" w:hAnsi="Cambria"/>
              </w:rPr>
            </w:pPr>
            <w:r w:rsidRPr="00316D3E">
              <w:rPr>
                <w:rFonts w:ascii="Cambria" w:hAnsi="Cambria"/>
              </w:rPr>
              <w:t>inne</w:t>
            </w:r>
            <w:r w:rsidR="00C0788C">
              <w:rPr>
                <w:rFonts w:ascii="Cambria" w:hAnsi="Cambria"/>
              </w:rPr>
              <w:t>n</w:t>
            </w:r>
            <w:bookmarkStart w:id="0" w:name="_GoBack"/>
            <w:bookmarkEnd w:id="0"/>
            <w:r w:rsidRPr="00316D3E">
              <w:rPr>
                <w:rFonts w:ascii="Cambria" w:hAnsi="Cambria"/>
              </w:rPr>
              <w:t>for Svelvik</w:t>
            </w:r>
          </w:p>
        </w:tc>
        <w:tc>
          <w:tcPr>
            <w:tcW w:w="1559" w:type="dxa"/>
          </w:tcPr>
          <w:p w14:paraId="30AD01FC" w14:textId="0FCC9796" w:rsidR="00AA59AC" w:rsidRPr="00316D3E" w:rsidRDefault="00AA59AC">
            <w:pPr>
              <w:rPr>
                <w:rFonts w:ascii="Cambria" w:hAnsi="Cambria"/>
              </w:rPr>
            </w:pPr>
            <w:r w:rsidRPr="00316D3E">
              <w:rPr>
                <w:rFonts w:ascii="Cambria" w:hAnsi="Cambria"/>
              </w:rPr>
              <w:t>11/6-2019</w:t>
            </w:r>
          </w:p>
        </w:tc>
        <w:tc>
          <w:tcPr>
            <w:tcW w:w="1418" w:type="dxa"/>
          </w:tcPr>
          <w:p w14:paraId="7831ECBF" w14:textId="78E3FAC8" w:rsidR="00AA59AC" w:rsidRPr="00316D3E" w:rsidRDefault="00A77D0C">
            <w:pPr>
              <w:rPr>
                <w:rFonts w:ascii="Cambria" w:hAnsi="Cambria"/>
              </w:rPr>
            </w:pPr>
            <w:r w:rsidRPr="00316D3E">
              <w:rPr>
                <w:rFonts w:ascii="Cambria" w:hAnsi="Cambria"/>
              </w:rPr>
              <w:t>118 m</w:t>
            </w:r>
          </w:p>
        </w:tc>
        <w:tc>
          <w:tcPr>
            <w:tcW w:w="2126" w:type="dxa"/>
          </w:tcPr>
          <w:p w14:paraId="2E54512D" w14:textId="101E765A" w:rsidR="00AA59AC" w:rsidRPr="00316D3E" w:rsidRDefault="00A77D0C">
            <w:pPr>
              <w:rPr>
                <w:rFonts w:ascii="Cambria" w:hAnsi="Cambria"/>
              </w:rPr>
            </w:pPr>
            <w:r w:rsidRPr="00316D3E">
              <w:rPr>
                <w:rFonts w:ascii="Cambria" w:hAnsi="Cambria"/>
              </w:rPr>
              <w:t>32,9 %</w:t>
            </w:r>
          </w:p>
        </w:tc>
      </w:tr>
      <w:tr w:rsidR="00CE556B" w14:paraId="0DFE8D21" w14:textId="77777777" w:rsidTr="00884B0A">
        <w:tc>
          <w:tcPr>
            <w:tcW w:w="962" w:type="dxa"/>
          </w:tcPr>
          <w:p w14:paraId="3D20E64F" w14:textId="7978D35F" w:rsidR="00CE556B" w:rsidRPr="00316D3E" w:rsidRDefault="00CE556B">
            <w:pPr>
              <w:rPr>
                <w:rFonts w:ascii="Cambria" w:hAnsi="Cambria"/>
              </w:rPr>
            </w:pPr>
            <w:r>
              <w:rPr>
                <w:rFonts w:ascii="Cambria" w:hAnsi="Cambria"/>
              </w:rPr>
              <w:t>ID-2</w:t>
            </w:r>
          </w:p>
        </w:tc>
        <w:tc>
          <w:tcPr>
            <w:tcW w:w="2123" w:type="dxa"/>
          </w:tcPr>
          <w:p w14:paraId="2B51E00B" w14:textId="77777777" w:rsidR="00CE556B" w:rsidRDefault="00CE556B">
            <w:pPr>
              <w:rPr>
                <w:rFonts w:ascii="Cambria" w:hAnsi="Cambria"/>
              </w:rPr>
            </w:pPr>
            <w:r>
              <w:rPr>
                <w:rFonts w:ascii="Cambria" w:hAnsi="Cambria"/>
              </w:rPr>
              <w:t>Iddefjorden</w:t>
            </w:r>
          </w:p>
          <w:p w14:paraId="32302D3B" w14:textId="77777777" w:rsidR="00CE556B" w:rsidRPr="00316D3E" w:rsidRDefault="00CE556B">
            <w:pPr>
              <w:rPr>
                <w:rFonts w:ascii="Cambria" w:hAnsi="Cambria"/>
              </w:rPr>
            </w:pPr>
          </w:p>
        </w:tc>
        <w:tc>
          <w:tcPr>
            <w:tcW w:w="1559" w:type="dxa"/>
          </w:tcPr>
          <w:p w14:paraId="7D4403AD" w14:textId="2B4D2DEB" w:rsidR="00CE556B" w:rsidRPr="00316D3E" w:rsidRDefault="00CE556B">
            <w:pPr>
              <w:rPr>
                <w:rFonts w:ascii="Cambria" w:hAnsi="Cambria"/>
              </w:rPr>
            </w:pPr>
            <w:r>
              <w:rPr>
                <w:rFonts w:ascii="Cambria" w:hAnsi="Cambria"/>
              </w:rPr>
              <w:t>13/6-2019</w:t>
            </w:r>
          </w:p>
        </w:tc>
        <w:tc>
          <w:tcPr>
            <w:tcW w:w="1418" w:type="dxa"/>
          </w:tcPr>
          <w:p w14:paraId="354DFC7C" w14:textId="5265C868" w:rsidR="00CE556B" w:rsidRPr="00316D3E" w:rsidRDefault="00C0788C">
            <w:pPr>
              <w:rPr>
                <w:rFonts w:ascii="Cambria" w:hAnsi="Cambria"/>
              </w:rPr>
            </w:pPr>
            <w:r>
              <w:rPr>
                <w:rFonts w:ascii="Cambria" w:hAnsi="Cambria"/>
              </w:rPr>
              <w:t>35 m</w:t>
            </w:r>
          </w:p>
        </w:tc>
        <w:tc>
          <w:tcPr>
            <w:tcW w:w="2126" w:type="dxa"/>
          </w:tcPr>
          <w:p w14:paraId="0BDBE576" w14:textId="25C62EED" w:rsidR="00CE556B" w:rsidRPr="00316D3E" w:rsidRDefault="00C0788C">
            <w:pPr>
              <w:rPr>
                <w:rFonts w:ascii="Cambria" w:hAnsi="Cambria"/>
              </w:rPr>
            </w:pPr>
            <w:r>
              <w:rPr>
                <w:rFonts w:ascii="Cambria" w:hAnsi="Cambria"/>
              </w:rPr>
              <w:t>9,8 %</w:t>
            </w:r>
          </w:p>
        </w:tc>
      </w:tr>
      <w:tr w:rsidR="00A77D0C" w14:paraId="681C657B" w14:textId="77777777" w:rsidTr="00884B0A">
        <w:tc>
          <w:tcPr>
            <w:tcW w:w="962" w:type="dxa"/>
          </w:tcPr>
          <w:p w14:paraId="661C72A1" w14:textId="7F0CDB7C" w:rsidR="00AA59AC" w:rsidRPr="00316D3E" w:rsidRDefault="00AA59AC">
            <w:pPr>
              <w:rPr>
                <w:rFonts w:ascii="Cambria" w:hAnsi="Cambria"/>
              </w:rPr>
            </w:pPr>
            <w:r w:rsidRPr="00316D3E">
              <w:rPr>
                <w:rFonts w:ascii="Cambria" w:hAnsi="Cambria"/>
              </w:rPr>
              <w:t>BC-1</w:t>
            </w:r>
          </w:p>
        </w:tc>
        <w:tc>
          <w:tcPr>
            <w:tcW w:w="2123" w:type="dxa"/>
          </w:tcPr>
          <w:p w14:paraId="20FD7EED" w14:textId="77777777" w:rsidR="00AA59AC" w:rsidRPr="00316D3E" w:rsidRDefault="00AA59AC">
            <w:pPr>
              <w:rPr>
                <w:rFonts w:ascii="Cambria" w:hAnsi="Cambria"/>
              </w:rPr>
            </w:pPr>
            <w:r w:rsidRPr="00316D3E">
              <w:rPr>
                <w:rFonts w:ascii="Cambria" w:hAnsi="Cambria"/>
              </w:rPr>
              <w:t>Frierfjorden</w:t>
            </w:r>
          </w:p>
          <w:p w14:paraId="6C66715D" w14:textId="48257CED" w:rsidR="00AA59AC" w:rsidRPr="00316D3E" w:rsidRDefault="00AA59AC">
            <w:pPr>
              <w:rPr>
                <w:rFonts w:ascii="Cambria" w:hAnsi="Cambria"/>
              </w:rPr>
            </w:pPr>
          </w:p>
        </w:tc>
        <w:tc>
          <w:tcPr>
            <w:tcW w:w="1559" w:type="dxa"/>
          </w:tcPr>
          <w:p w14:paraId="3117E5B0" w14:textId="36E0030D" w:rsidR="00AA59AC" w:rsidRPr="00316D3E" w:rsidRDefault="00AA59AC">
            <w:pPr>
              <w:rPr>
                <w:rFonts w:ascii="Cambria" w:hAnsi="Cambria"/>
              </w:rPr>
            </w:pPr>
            <w:r w:rsidRPr="00316D3E">
              <w:rPr>
                <w:rFonts w:ascii="Cambria" w:hAnsi="Cambria"/>
              </w:rPr>
              <w:t>12/6-2019</w:t>
            </w:r>
          </w:p>
        </w:tc>
        <w:tc>
          <w:tcPr>
            <w:tcW w:w="1418" w:type="dxa"/>
          </w:tcPr>
          <w:p w14:paraId="7CD34FCD" w14:textId="5D18CB02" w:rsidR="00AA59AC" w:rsidRPr="00316D3E" w:rsidRDefault="00A77D0C">
            <w:pPr>
              <w:rPr>
                <w:rFonts w:ascii="Cambria" w:hAnsi="Cambria"/>
              </w:rPr>
            </w:pPr>
            <w:r w:rsidRPr="00316D3E">
              <w:rPr>
                <w:rFonts w:ascii="Cambria" w:hAnsi="Cambria"/>
              </w:rPr>
              <w:t>90 m</w:t>
            </w:r>
          </w:p>
        </w:tc>
        <w:tc>
          <w:tcPr>
            <w:tcW w:w="2126" w:type="dxa"/>
          </w:tcPr>
          <w:p w14:paraId="51A95485" w14:textId="7BAF01E1" w:rsidR="00AA59AC" w:rsidRPr="00316D3E" w:rsidRDefault="00A77D0C">
            <w:pPr>
              <w:rPr>
                <w:rFonts w:ascii="Cambria" w:hAnsi="Cambria"/>
              </w:rPr>
            </w:pPr>
            <w:r w:rsidRPr="00316D3E">
              <w:rPr>
                <w:rFonts w:ascii="Cambria" w:hAnsi="Cambria"/>
              </w:rPr>
              <w:t>8,9 %</w:t>
            </w:r>
          </w:p>
        </w:tc>
      </w:tr>
      <w:tr w:rsidR="00AA59AC" w14:paraId="0C0DC518" w14:textId="77777777" w:rsidTr="00884B0A">
        <w:tc>
          <w:tcPr>
            <w:tcW w:w="962" w:type="dxa"/>
          </w:tcPr>
          <w:p w14:paraId="6C985D1E" w14:textId="074ED03C" w:rsidR="00AA59AC" w:rsidRPr="00316D3E" w:rsidRDefault="00AA59AC">
            <w:pPr>
              <w:rPr>
                <w:rFonts w:ascii="Cambria" w:hAnsi="Cambria"/>
              </w:rPr>
            </w:pPr>
            <w:r w:rsidRPr="00316D3E">
              <w:rPr>
                <w:rFonts w:ascii="Cambria" w:hAnsi="Cambria"/>
              </w:rPr>
              <w:t>VT66</w:t>
            </w:r>
          </w:p>
        </w:tc>
        <w:tc>
          <w:tcPr>
            <w:tcW w:w="2123" w:type="dxa"/>
          </w:tcPr>
          <w:p w14:paraId="27B49447" w14:textId="77777777" w:rsidR="00AA59AC" w:rsidRPr="00316D3E" w:rsidRDefault="00AA59AC">
            <w:pPr>
              <w:rPr>
                <w:rFonts w:ascii="Cambria" w:hAnsi="Cambria"/>
              </w:rPr>
            </w:pPr>
            <w:r w:rsidRPr="00316D3E">
              <w:rPr>
                <w:rFonts w:ascii="Cambria" w:hAnsi="Cambria"/>
              </w:rPr>
              <w:t>Håøyfjorden</w:t>
            </w:r>
          </w:p>
          <w:p w14:paraId="2C394029" w14:textId="37FB1CF8" w:rsidR="00AA59AC" w:rsidRPr="00316D3E" w:rsidRDefault="00AA59AC">
            <w:pPr>
              <w:rPr>
                <w:rFonts w:ascii="Cambria" w:hAnsi="Cambria"/>
              </w:rPr>
            </w:pPr>
          </w:p>
        </w:tc>
        <w:tc>
          <w:tcPr>
            <w:tcW w:w="1559" w:type="dxa"/>
          </w:tcPr>
          <w:p w14:paraId="2B5F2CE7" w14:textId="6F6A686C" w:rsidR="00AA59AC" w:rsidRPr="00316D3E" w:rsidRDefault="00AA59AC">
            <w:pPr>
              <w:rPr>
                <w:rFonts w:ascii="Cambria" w:hAnsi="Cambria"/>
              </w:rPr>
            </w:pPr>
            <w:r w:rsidRPr="00316D3E">
              <w:rPr>
                <w:rFonts w:ascii="Cambria" w:hAnsi="Cambria"/>
              </w:rPr>
              <w:t>12/6-2019</w:t>
            </w:r>
          </w:p>
        </w:tc>
        <w:tc>
          <w:tcPr>
            <w:tcW w:w="1418" w:type="dxa"/>
          </w:tcPr>
          <w:p w14:paraId="7D4A62BF" w14:textId="1B30EB6A" w:rsidR="00AA59AC" w:rsidRPr="00316D3E" w:rsidRDefault="00A77D0C">
            <w:pPr>
              <w:rPr>
                <w:rFonts w:ascii="Cambria" w:hAnsi="Cambria"/>
              </w:rPr>
            </w:pPr>
            <w:r w:rsidRPr="00316D3E">
              <w:rPr>
                <w:rFonts w:ascii="Cambria" w:hAnsi="Cambria"/>
              </w:rPr>
              <w:t>201 m</w:t>
            </w:r>
          </w:p>
        </w:tc>
        <w:tc>
          <w:tcPr>
            <w:tcW w:w="2126" w:type="dxa"/>
          </w:tcPr>
          <w:p w14:paraId="29BB2882" w14:textId="03E814DF" w:rsidR="00AA59AC" w:rsidRPr="00316D3E" w:rsidRDefault="00A77D0C">
            <w:pPr>
              <w:rPr>
                <w:rFonts w:ascii="Cambria" w:hAnsi="Cambria"/>
              </w:rPr>
            </w:pPr>
            <w:r w:rsidRPr="00316D3E">
              <w:rPr>
                <w:rFonts w:ascii="Cambria" w:hAnsi="Cambria"/>
              </w:rPr>
              <w:t>23,2 %</w:t>
            </w:r>
          </w:p>
        </w:tc>
      </w:tr>
      <w:tr w:rsidR="00AA59AC" w14:paraId="30FB4D71" w14:textId="77777777" w:rsidTr="00884B0A">
        <w:tc>
          <w:tcPr>
            <w:tcW w:w="962" w:type="dxa"/>
          </w:tcPr>
          <w:p w14:paraId="65B2BC64" w14:textId="33D6A6EB" w:rsidR="00AA59AC" w:rsidRPr="00316D3E" w:rsidRDefault="00AA59AC">
            <w:pPr>
              <w:rPr>
                <w:rFonts w:ascii="Cambria" w:hAnsi="Cambria"/>
              </w:rPr>
            </w:pPr>
            <w:r w:rsidRPr="00316D3E">
              <w:rPr>
                <w:rFonts w:ascii="Cambria" w:hAnsi="Cambria"/>
              </w:rPr>
              <w:t>EKS-1</w:t>
            </w:r>
          </w:p>
        </w:tc>
        <w:tc>
          <w:tcPr>
            <w:tcW w:w="2123" w:type="dxa"/>
          </w:tcPr>
          <w:p w14:paraId="7D0AF060" w14:textId="77777777" w:rsidR="00AA59AC" w:rsidRPr="00316D3E" w:rsidRDefault="00AA59AC">
            <w:pPr>
              <w:rPr>
                <w:rFonts w:ascii="Cambria" w:hAnsi="Cambria"/>
              </w:rPr>
            </w:pPr>
            <w:r w:rsidRPr="00316D3E">
              <w:rPr>
                <w:rFonts w:ascii="Cambria" w:hAnsi="Cambria"/>
              </w:rPr>
              <w:t>Eksefjorden</w:t>
            </w:r>
          </w:p>
          <w:p w14:paraId="14F23E1E" w14:textId="4CCE480F" w:rsidR="00AA59AC" w:rsidRPr="00316D3E" w:rsidRDefault="00AA59AC">
            <w:pPr>
              <w:rPr>
                <w:rFonts w:ascii="Cambria" w:hAnsi="Cambria"/>
              </w:rPr>
            </w:pPr>
          </w:p>
        </w:tc>
        <w:tc>
          <w:tcPr>
            <w:tcW w:w="1559" w:type="dxa"/>
          </w:tcPr>
          <w:p w14:paraId="2C45CD0E" w14:textId="0AE6946A" w:rsidR="00AA59AC" w:rsidRPr="00316D3E" w:rsidRDefault="00A77D0C">
            <w:pPr>
              <w:rPr>
                <w:rFonts w:ascii="Cambria" w:hAnsi="Cambria"/>
              </w:rPr>
            </w:pPr>
            <w:r w:rsidRPr="00316D3E">
              <w:rPr>
                <w:rFonts w:ascii="Cambria" w:hAnsi="Cambria"/>
              </w:rPr>
              <w:t>10/10-2018</w:t>
            </w:r>
          </w:p>
        </w:tc>
        <w:tc>
          <w:tcPr>
            <w:tcW w:w="1418" w:type="dxa"/>
          </w:tcPr>
          <w:p w14:paraId="0CD868DB" w14:textId="3EC3F343" w:rsidR="00AA59AC" w:rsidRPr="00316D3E" w:rsidRDefault="00A77D0C">
            <w:pPr>
              <w:rPr>
                <w:rFonts w:ascii="Cambria" w:hAnsi="Cambria"/>
              </w:rPr>
            </w:pPr>
            <w:r w:rsidRPr="00316D3E">
              <w:rPr>
                <w:rFonts w:ascii="Cambria" w:hAnsi="Cambria"/>
              </w:rPr>
              <w:t>126 m</w:t>
            </w:r>
          </w:p>
        </w:tc>
        <w:tc>
          <w:tcPr>
            <w:tcW w:w="2126" w:type="dxa"/>
          </w:tcPr>
          <w:p w14:paraId="653B5A12" w14:textId="79755359" w:rsidR="00AA59AC" w:rsidRPr="00316D3E" w:rsidRDefault="00A77D0C">
            <w:pPr>
              <w:rPr>
                <w:rFonts w:ascii="Cambria" w:hAnsi="Cambria"/>
              </w:rPr>
            </w:pPr>
            <w:r w:rsidRPr="00316D3E">
              <w:rPr>
                <w:rFonts w:ascii="Cambria" w:hAnsi="Cambria"/>
              </w:rPr>
              <w:t>30,5 %</w:t>
            </w:r>
          </w:p>
        </w:tc>
      </w:tr>
      <w:tr w:rsidR="00AA59AC" w14:paraId="7150BA3A" w14:textId="77777777" w:rsidTr="00884B0A">
        <w:tc>
          <w:tcPr>
            <w:tcW w:w="962" w:type="dxa"/>
          </w:tcPr>
          <w:p w14:paraId="369EAEAF" w14:textId="4EB094D4" w:rsidR="00AA59AC" w:rsidRPr="00316D3E" w:rsidRDefault="00AA59AC">
            <w:pPr>
              <w:rPr>
                <w:rFonts w:ascii="Cambria" w:hAnsi="Cambria"/>
              </w:rPr>
            </w:pPr>
            <w:r w:rsidRPr="00316D3E">
              <w:rPr>
                <w:rFonts w:ascii="Cambria" w:hAnsi="Cambria"/>
              </w:rPr>
              <w:t>HO-1</w:t>
            </w:r>
          </w:p>
        </w:tc>
        <w:tc>
          <w:tcPr>
            <w:tcW w:w="2123" w:type="dxa"/>
          </w:tcPr>
          <w:p w14:paraId="674A6C4B" w14:textId="77777777" w:rsidR="00AA59AC" w:rsidRPr="00316D3E" w:rsidRDefault="00AA59AC">
            <w:pPr>
              <w:rPr>
                <w:rFonts w:ascii="Cambria" w:hAnsi="Cambria"/>
              </w:rPr>
            </w:pPr>
            <w:r w:rsidRPr="00316D3E">
              <w:rPr>
                <w:rFonts w:ascii="Cambria" w:hAnsi="Cambria"/>
              </w:rPr>
              <w:t>Horten</w:t>
            </w:r>
          </w:p>
          <w:p w14:paraId="00A03DCE" w14:textId="75DF20FB" w:rsidR="00AA59AC" w:rsidRPr="00316D3E" w:rsidRDefault="00AA59AC">
            <w:pPr>
              <w:rPr>
                <w:rFonts w:ascii="Cambria" w:hAnsi="Cambria"/>
              </w:rPr>
            </w:pPr>
            <w:r w:rsidRPr="00316D3E">
              <w:rPr>
                <w:rFonts w:ascii="Cambria" w:hAnsi="Cambria"/>
              </w:rPr>
              <w:t>Havn</w:t>
            </w:r>
          </w:p>
        </w:tc>
        <w:tc>
          <w:tcPr>
            <w:tcW w:w="1559" w:type="dxa"/>
          </w:tcPr>
          <w:p w14:paraId="1E6FAD3A" w14:textId="4AD868D2" w:rsidR="00AA59AC" w:rsidRPr="00316D3E" w:rsidRDefault="00A77D0C">
            <w:pPr>
              <w:rPr>
                <w:rFonts w:ascii="Cambria" w:hAnsi="Cambria"/>
              </w:rPr>
            </w:pPr>
            <w:r w:rsidRPr="00316D3E">
              <w:rPr>
                <w:rFonts w:ascii="Cambria" w:hAnsi="Cambria"/>
              </w:rPr>
              <w:t>23/8-2018</w:t>
            </w:r>
          </w:p>
        </w:tc>
        <w:tc>
          <w:tcPr>
            <w:tcW w:w="1418" w:type="dxa"/>
          </w:tcPr>
          <w:p w14:paraId="6DB113EC" w14:textId="177118ED" w:rsidR="00A77D0C" w:rsidRPr="00316D3E" w:rsidRDefault="00A77D0C">
            <w:pPr>
              <w:rPr>
                <w:rFonts w:ascii="Cambria" w:hAnsi="Cambria"/>
              </w:rPr>
            </w:pPr>
            <w:r w:rsidRPr="00316D3E">
              <w:rPr>
                <w:rFonts w:ascii="Cambria" w:hAnsi="Cambria"/>
              </w:rPr>
              <w:t xml:space="preserve">16- m </w:t>
            </w:r>
          </w:p>
          <w:p w14:paraId="3D55560D" w14:textId="401241BF" w:rsidR="00A77D0C" w:rsidRPr="00316D3E" w:rsidRDefault="00A77D0C">
            <w:pPr>
              <w:rPr>
                <w:rFonts w:ascii="Cambria" w:hAnsi="Cambria"/>
              </w:rPr>
            </w:pPr>
          </w:p>
        </w:tc>
        <w:tc>
          <w:tcPr>
            <w:tcW w:w="2126" w:type="dxa"/>
          </w:tcPr>
          <w:p w14:paraId="0DD2F6BF" w14:textId="250B8135" w:rsidR="00AA59AC" w:rsidRPr="00316D3E" w:rsidRDefault="00A77D0C">
            <w:pPr>
              <w:rPr>
                <w:rFonts w:ascii="Cambria" w:hAnsi="Cambria"/>
              </w:rPr>
            </w:pPr>
            <w:r w:rsidRPr="00316D3E">
              <w:rPr>
                <w:rFonts w:ascii="Cambria" w:hAnsi="Cambria"/>
              </w:rPr>
              <w:t>0 %</w:t>
            </w:r>
          </w:p>
        </w:tc>
      </w:tr>
      <w:tr w:rsidR="00AA59AC" w14:paraId="33A94038" w14:textId="77777777" w:rsidTr="00884B0A">
        <w:tc>
          <w:tcPr>
            <w:tcW w:w="962" w:type="dxa"/>
          </w:tcPr>
          <w:p w14:paraId="6049866F" w14:textId="7F1162D5" w:rsidR="00AA59AC" w:rsidRPr="00316D3E" w:rsidRDefault="00AA59AC">
            <w:pPr>
              <w:rPr>
                <w:rFonts w:ascii="Cambria" w:hAnsi="Cambria"/>
              </w:rPr>
            </w:pPr>
            <w:r w:rsidRPr="00316D3E">
              <w:rPr>
                <w:rFonts w:ascii="Cambria" w:hAnsi="Cambria"/>
              </w:rPr>
              <w:t>Hu6</w:t>
            </w:r>
          </w:p>
        </w:tc>
        <w:tc>
          <w:tcPr>
            <w:tcW w:w="2123" w:type="dxa"/>
          </w:tcPr>
          <w:p w14:paraId="590971F3" w14:textId="77777777" w:rsidR="00AA59AC" w:rsidRPr="00316D3E" w:rsidRDefault="00AA59AC">
            <w:pPr>
              <w:rPr>
                <w:rFonts w:ascii="Cambria" w:hAnsi="Cambria"/>
              </w:rPr>
            </w:pPr>
            <w:r w:rsidRPr="00316D3E">
              <w:rPr>
                <w:rFonts w:ascii="Cambria" w:hAnsi="Cambria"/>
              </w:rPr>
              <w:t>Hunnebunn</w:t>
            </w:r>
          </w:p>
          <w:p w14:paraId="7FB733FA" w14:textId="77777777" w:rsidR="00AA59AC" w:rsidRPr="00316D3E" w:rsidRDefault="00AA59AC">
            <w:pPr>
              <w:rPr>
                <w:rFonts w:ascii="Cambria" w:hAnsi="Cambria"/>
              </w:rPr>
            </w:pPr>
          </w:p>
        </w:tc>
        <w:tc>
          <w:tcPr>
            <w:tcW w:w="1559" w:type="dxa"/>
          </w:tcPr>
          <w:p w14:paraId="3251EDFD" w14:textId="6B3A109C" w:rsidR="00AA59AC" w:rsidRPr="00316D3E" w:rsidRDefault="00A77D0C">
            <w:pPr>
              <w:rPr>
                <w:rFonts w:ascii="Cambria" w:hAnsi="Cambria"/>
              </w:rPr>
            </w:pPr>
            <w:r w:rsidRPr="00316D3E">
              <w:rPr>
                <w:rFonts w:ascii="Cambria" w:hAnsi="Cambria"/>
              </w:rPr>
              <w:t>29/11-2017</w:t>
            </w:r>
          </w:p>
        </w:tc>
        <w:tc>
          <w:tcPr>
            <w:tcW w:w="1418" w:type="dxa"/>
          </w:tcPr>
          <w:p w14:paraId="6FAEF354" w14:textId="03D49C9F" w:rsidR="00AA59AC" w:rsidRPr="00316D3E" w:rsidRDefault="00A77D0C">
            <w:pPr>
              <w:rPr>
                <w:rFonts w:ascii="Cambria" w:hAnsi="Cambria"/>
              </w:rPr>
            </w:pPr>
            <w:r w:rsidRPr="00316D3E">
              <w:rPr>
                <w:rFonts w:ascii="Cambria" w:hAnsi="Cambria"/>
              </w:rPr>
              <w:t xml:space="preserve">6-11 m </w:t>
            </w:r>
          </w:p>
          <w:p w14:paraId="0C23D99B" w14:textId="0E893065" w:rsidR="00A77D0C" w:rsidRPr="00316D3E" w:rsidRDefault="00A77D0C">
            <w:pPr>
              <w:rPr>
                <w:rFonts w:ascii="Cambria" w:hAnsi="Cambria"/>
              </w:rPr>
            </w:pPr>
          </w:p>
        </w:tc>
        <w:tc>
          <w:tcPr>
            <w:tcW w:w="2126" w:type="dxa"/>
          </w:tcPr>
          <w:p w14:paraId="565FC8DA" w14:textId="45689C1B" w:rsidR="00AA59AC" w:rsidRPr="00316D3E" w:rsidRDefault="00A77D0C">
            <w:pPr>
              <w:rPr>
                <w:rFonts w:ascii="Cambria" w:hAnsi="Cambria"/>
              </w:rPr>
            </w:pPr>
            <w:r w:rsidRPr="00316D3E">
              <w:rPr>
                <w:rFonts w:ascii="Cambria" w:hAnsi="Cambria"/>
              </w:rPr>
              <w:t>0 %</w:t>
            </w:r>
          </w:p>
        </w:tc>
      </w:tr>
    </w:tbl>
    <w:p w14:paraId="3BFC08BA" w14:textId="5A6558C2" w:rsidR="00AA59AC" w:rsidRDefault="00AA59AC">
      <w:pPr>
        <w:rPr>
          <w:rFonts w:ascii="Cambria" w:hAnsi="Cambria"/>
          <w:sz w:val="24"/>
          <w:szCs w:val="24"/>
        </w:rPr>
      </w:pPr>
      <w:r>
        <w:rPr>
          <w:rFonts w:ascii="Cambria" w:hAnsi="Cambria"/>
          <w:sz w:val="24"/>
          <w:szCs w:val="24"/>
        </w:rPr>
        <w:t xml:space="preserve"> </w:t>
      </w:r>
    </w:p>
    <w:sectPr w:rsidR="00AA5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ACC"/>
    <w:rsid w:val="00001B19"/>
    <w:rsid w:val="00014F36"/>
    <w:rsid w:val="00041152"/>
    <w:rsid w:val="00042F5E"/>
    <w:rsid w:val="00046238"/>
    <w:rsid w:val="00053289"/>
    <w:rsid w:val="000B4694"/>
    <w:rsid w:val="000E0D18"/>
    <w:rsid w:val="000E54E6"/>
    <w:rsid w:val="001119E2"/>
    <w:rsid w:val="00115590"/>
    <w:rsid w:val="00124F7B"/>
    <w:rsid w:val="00152F15"/>
    <w:rsid w:val="00161836"/>
    <w:rsid w:val="00175148"/>
    <w:rsid w:val="001803B2"/>
    <w:rsid w:val="001836B7"/>
    <w:rsid w:val="001C4078"/>
    <w:rsid w:val="001D3B06"/>
    <w:rsid w:val="001E082B"/>
    <w:rsid w:val="001E2A16"/>
    <w:rsid w:val="001F72FA"/>
    <w:rsid w:val="00216BB0"/>
    <w:rsid w:val="00276EC2"/>
    <w:rsid w:val="00277454"/>
    <w:rsid w:val="002B65D3"/>
    <w:rsid w:val="002C55D1"/>
    <w:rsid w:val="002E6F84"/>
    <w:rsid w:val="002F2C83"/>
    <w:rsid w:val="002F66DF"/>
    <w:rsid w:val="00316D3E"/>
    <w:rsid w:val="0033001C"/>
    <w:rsid w:val="00330F18"/>
    <w:rsid w:val="0035242D"/>
    <w:rsid w:val="00375405"/>
    <w:rsid w:val="003956F1"/>
    <w:rsid w:val="003B79D3"/>
    <w:rsid w:val="003D5D90"/>
    <w:rsid w:val="003E215E"/>
    <w:rsid w:val="003E70C0"/>
    <w:rsid w:val="003F2BA6"/>
    <w:rsid w:val="00402B32"/>
    <w:rsid w:val="0042418E"/>
    <w:rsid w:val="004361D0"/>
    <w:rsid w:val="0046166C"/>
    <w:rsid w:val="00477F98"/>
    <w:rsid w:val="00480467"/>
    <w:rsid w:val="00481C64"/>
    <w:rsid w:val="004A77B4"/>
    <w:rsid w:val="004E350C"/>
    <w:rsid w:val="004E5529"/>
    <w:rsid w:val="004F36F6"/>
    <w:rsid w:val="005010BC"/>
    <w:rsid w:val="005022BB"/>
    <w:rsid w:val="0051025F"/>
    <w:rsid w:val="00513BC2"/>
    <w:rsid w:val="00517D77"/>
    <w:rsid w:val="0056128B"/>
    <w:rsid w:val="00567561"/>
    <w:rsid w:val="005C1A05"/>
    <w:rsid w:val="005C44DD"/>
    <w:rsid w:val="005C5467"/>
    <w:rsid w:val="005F6202"/>
    <w:rsid w:val="00617B20"/>
    <w:rsid w:val="00642CC1"/>
    <w:rsid w:val="00653C79"/>
    <w:rsid w:val="006815DE"/>
    <w:rsid w:val="006957FA"/>
    <w:rsid w:val="006A1282"/>
    <w:rsid w:val="006A5D6A"/>
    <w:rsid w:val="006B372A"/>
    <w:rsid w:val="006C46FA"/>
    <w:rsid w:val="006C5C49"/>
    <w:rsid w:val="006D073F"/>
    <w:rsid w:val="006E5C24"/>
    <w:rsid w:val="006E726B"/>
    <w:rsid w:val="006F248B"/>
    <w:rsid w:val="00712F16"/>
    <w:rsid w:val="00714017"/>
    <w:rsid w:val="00752E57"/>
    <w:rsid w:val="007911E3"/>
    <w:rsid w:val="00791D05"/>
    <w:rsid w:val="00792121"/>
    <w:rsid w:val="0079434F"/>
    <w:rsid w:val="007A4504"/>
    <w:rsid w:val="007C3324"/>
    <w:rsid w:val="007E5C22"/>
    <w:rsid w:val="007F7785"/>
    <w:rsid w:val="00822B5F"/>
    <w:rsid w:val="00824838"/>
    <w:rsid w:val="0083637E"/>
    <w:rsid w:val="008553D7"/>
    <w:rsid w:val="00862B61"/>
    <w:rsid w:val="00884B0A"/>
    <w:rsid w:val="008E63F9"/>
    <w:rsid w:val="008F1097"/>
    <w:rsid w:val="00921DE7"/>
    <w:rsid w:val="00955FE8"/>
    <w:rsid w:val="0096266D"/>
    <w:rsid w:val="009863EF"/>
    <w:rsid w:val="00986D3E"/>
    <w:rsid w:val="009A7902"/>
    <w:rsid w:val="009B77B1"/>
    <w:rsid w:val="009D6721"/>
    <w:rsid w:val="009F3971"/>
    <w:rsid w:val="009F7CCC"/>
    <w:rsid w:val="00A01FA3"/>
    <w:rsid w:val="00A0337E"/>
    <w:rsid w:val="00A1637D"/>
    <w:rsid w:val="00A56A39"/>
    <w:rsid w:val="00A77D0C"/>
    <w:rsid w:val="00AA147F"/>
    <w:rsid w:val="00AA59AC"/>
    <w:rsid w:val="00AE691F"/>
    <w:rsid w:val="00AE6ABD"/>
    <w:rsid w:val="00B27CC2"/>
    <w:rsid w:val="00B82F9F"/>
    <w:rsid w:val="00B850F6"/>
    <w:rsid w:val="00BA1E16"/>
    <w:rsid w:val="00C02C1D"/>
    <w:rsid w:val="00C0788C"/>
    <w:rsid w:val="00C60079"/>
    <w:rsid w:val="00C825B5"/>
    <w:rsid w:val="00C958C2"/>
    <w:rsid w:val="00CA4DF6"/>
    <w:rsid w:val="00CB299C"/>
    <w:rsid w:val="00CC1F0D"/>
    <w:rsid w:val="00CD70A5"/>
    <w:rsid w:val="00CE556B"/>
    <w:rsid w:val="00CF1351"/>
    <w:rsid w:val="00D04C99"/>
    <w:rsid w:val="00D13E02"/>
    <w:rsid w:val="00D27C52"/>
    <w:rsid w:val="00D3719E"/>
    <w:rsid w:val="00D56810"/>
    <w:rsid w:val="00D67699"/>
    <w:rsid w:val="00D72ABF"/>
    <w:rsid w:val="00D7468D"/>
    <w:rsid w:val="00D84115"/>
    <w:rsid w:val="00DB5371"/>
    <w:rsid w:val="00DD56AB"/>
    <w:rsid w:val="00DD65BF"/>
    <w:rsid w:val="00DE0EB8"/>
    <w:rsid w:val="00DE2DB7"/>
    <w:rsid w:val="00E01E65"/>
    <w:rsid w:val="00E17D9C"/>
    <w:rsid w:val="00E55E55"/>
    <w:rsid w:val="00E608F9"/>
    <w:rsid w:val="00ED608E"/>
    <w:rsid w:val="00EF02B0"/>
    <w:rsid w:val="00EF4505"/>
    <w:rsid w:val="00F078B9"/>
    <w:rsid w:val="00F07ACC"/>
    <w:rsid w:val="00F264DC"/>
    <w:rsid w:val="00F7703B"/>
    <w:rsid w:val="00F86F6E"/>
    <w:rsid w:val="00FA7C1C"/>
    <w:rsid w:val="00FB1BE9"/>
    <w:rsid w:val="00FB2A30"/>
    <w:rsid w:val="00FF108E"/>
    <w:rsid w:val="00FF362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ACC"/>
    <w:pPr>
      <w:ind w:left="720"/>
      <w:contextualSpacing/>
    </w:pPr>
  </w:style>
  <w:style w:type="character" w:styleId="Hyperlink">
    <w:name w:val="Hyperlink"/>
    <w:basedOn w:val="DefaultParagraphFont"/>
    <w:uiPriority w:val="99"/>
    <w:unhideWhenUsed/>
    <w:rsid w:val="00046238"/>
    <w:rPr>
      <w:color w:val="0563C1" w:themeColor="hyperlink"/>
      <w:u w:val="single"/>
    </w:rPr>
  </w:style>
  <w:style w:type="character" w:customStyle="1" w:styleId="UnresolvedMention">
    <w:name w:val="Unresolved Mention"/>
    <w:basedOn w:val="DefaultParagraphFont"/>
    <w:uiPriority w:val="99"/>
    <w:semiHidden/>
    <w:unhideWhenUsed/>
    <w:rsid w:val="00046238"/>
    <w:rPr>
      <w:color w:val="605E5C"/>
      <w:shd w:val="clear" w:color="auto" w:fill="E1DFDD"/>
    </w:rPr>
  </w:style>
  <w:style w:type="paragraph" w:styleId="BalloonText">
    <w:name w:val="Balloon Text"/>
    <w:basedOn w:val="Normal"/>
    <w:link w:val="BalloonTextChar"/>
    <w:uiPriority w:val="99"/>
    <w:semiHidden/>
    <w:unhideWhenUsed/>
    <w:rsid w:val="00CA4D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DF6"/>
    <w:rPr>
      <w:rFonts w:ascii="Segoe UI" w:hAnsi="Segoe UI" w:cs="Segoe UI"/>
      <w:sz w:val="18"/>
      <w:szCs w:val="18"/>
    </w:rPr>
  </w:style>
  <w:style w:type="table" w:styleId="TableGrid">
    <w:name w:val="Table Grid"/>
    <w:basedOn w:val="TableNormal"/>
    <w:uiPriority w:val="39"/>
    <w:rsid w:val="00AA5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ACC"/>
    <w:pPr>
      <w:ind w:left="720"/>
      <w:contextualSpacing/>
    </w:pPr>
  </w:style>
  <w:style w:type="character" w:styleId="Hyperlink">
    <w:name w:val="Hyperlink"/>
    <w:basedOn w:val="DefaultParagraphFont"/>
    <w:uiPriority w:val="99"/>
    <w:unhideWhenUsed/>
    <w:rsid w:val="00046238"/>
    <w:rPr>
      <w:color w:val="0563C1" w:themeColor="hyperlink"/>
      <w:u w:val="single"/>
    </w:rPr>
  </w:style>
  <w:style w:type="character" w:customStyle="1" w:styleId="UnresolvedMention">
    <w:name w:val="Unresolved Mention"/>
    <w:basedOn w:val="DefaultParagraphFont"/>
    <w:uiPriority w:val="99"/>
    <w:semiHidden/>
    <w:unhideWhenUsed/>
    <w:rsid w:val="00046238"/>
    <w:rPr>
      <w:color w:val="605E5C"/>
      <w:shd w:val="clear" w:color="auto" w:fill="E1DFDD"/>
    </w:rPr>
  </w:style>
  <w:style w:type="paragraph" w:styleId="BalloonText">
    <w:name w:val="Balloon Text"/>
    <w:basedOn w:val="Normal"/>
    <w:link w:val="BalloonTextChar"/>
    <w:uiPriority w:val="99"/>
    <w:semiHidden/>
    <w:unhideWhenUsed/>
    <w:rsid w:val="00CA4D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DF6"/>
    <w:rPr>
      <w:rFonts w:ascii="Segoe UI" w:hAnsi="Segoe UI" w:cs="Segoe UI"/>
      <w:sz w:val="18"/>
      <w:szCs w:val="18"/>
    </w:rPr>
  </w:style>
  <w:style w:type="table" w:styleId="TableGrid">
    <w:name w:val="Table Grid"/>
    <w:basedOn w:val="TableNormal"/>
    <w:uiPriority w:val="39"/>
    <w:rsid w:val="00AA5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iva.no/nyheter/dypvannsfornyelse-i-indre-oslofjor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556</Words>
  <Characters>2947</Characters>
  <Application>Microsoft Office Word</Application>
  <DocSecurity>0</DocSecurity>
  <Lines>24</Lines>
  <Paragraphs>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University of Oslo</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Omsted</dc:creator>
  <cp:lastModifiedBy>User at UiO</cp:lastModifiedBy>
  <cp:revision>8</cp:revision>
  <dcterms:created xsi:type="dcterms:W3CDTF">2019-06-13T07:01:00Z</dcterms:created>
  <dcterms:modified xsi:type="dcterms:W3CDTF">2019-06-13T16:05:00Z</dcterms:modified>
</cp:coreProperties>
</file>