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Riesgos — Magic Leaf Studios</w:t>
      </w:r>
    </w:p>
    <w:p>
      <w:r>
        <w:t>Proyecto: BREAKTHROUGH · Equipo: 5 integrantes · Presupuesto mensual: 36 684 Bs · Público objetivo: 18–25 años</w:t>
      </w:r>
    </w:p>
    <w:p>
      <w:r>
        <w:t>Fecha de emisión: Septiembre 2026 · Responsable: Director de Producción (apoyo del Gerente Financiero)</w:t>
      </w:r>
    </w:p>
    <w:p>
      <w:r>
        <w:t>Código: GR-MLS-001 · Versión: 2.0 · Estado: En revisión continua</w:t>
      </w:r>
    </w:p>
    <w:p>
      <w:r>
        <w:t>---</w:t>
      </w:r>
    </w:p>
    <w:p>
      <w:pPr>
        <w:pStyle w:val="Heading1"/>
      </w:pPr>
      <w:r>
        <w:t>Tabla de contenido</w:t>
      </w:r>
    </w:p>
    <w:p>
      <w:pPr>
        <w:pStyle w:val="ListNumber"/>
      </w:pPr>
      <w:r>
        <w:t>[Objetivo](#1-objetivo)</w:t>
      </w:r>
    </w:p>
    <w:p>
      <w:pPr>
        <w:pStyle w:val="ListNumber"/>
      </w:pPr>
      <w:r>
        <w:t>[Alcance](#2-alcance)</w:t>
      </w:r>
    </w:p>
    <w:p>
      <w:pPr>
        <w:pStyle w:val="ListNumber"/>
      </w:pPr>
      <w:r>
        <w:t>[Metodología de gestión de riesgos](#3-metodología-de-gestión-de-riesgos)</w:t>
      </w:r>
    </w:p>
    <w:p>
      <w:pPr>
        <w:pStyle w:val="ListNumber"/>
      </w:pPr>
      <w:r>
        <w:t>[Roles y responsabilidades](#4-roles-y-responsabilidades)</w:t>
      </w:r>
    </w:p>
    <w:p>
      <w:pPr>
        <w:pStyle w:val="ListNumber"/>
      </w:pPr>
      <w:r>
        <w:t>[Apetito y tolerancia al riesgo](#5-apetito-y-tolerancia-al-riesgo)</w:t>
      </w:r>
    </w:p>
    <w:p>
      <w:pPr>
        <w:pStyle w:val="ListNumber"/>
      </w:pPr>
      <w:r>
        <w:t>[Identificación de riesgos por área](#6-identificación-de-riesgos-por-área)</w:t>
      </w:r>
    </w:p>
    <w:p>
      <w:pPr>
        <w:pStyle w:val="ListNumber"/>
      </w:pPr>
      <w:r>
        <w:t>[Matriz de probabilidad e impacto](#7-matriz-de-probabilidad-e-impacto)</w:t>
      </w:r>
    </w:p>
    <w:p>
      <w:pPr>
        <w:pStyle w:val="ListNumber"/>
      </w:pPr>
      <w:r>
        <w:t>[Registro de riesgos (detalle por riesgo)](#8-registro-de-riesgos-detalle-por-riesgo)</w:t>
      </w:r>
    </w:p>
    <w:p>
      <w:pPr>
        <w:pStyle w:val="ListNumber"/>
      </w:pPr>
      <w:r>
        <w:t>[Análisis cuantitativo (valor monetario esperado)](#9-análisis-cuantitativo-valor-monetario-esperado)</w:t>
      </w:r>
    </w:p>
    <w:p>
      <w:pPr>
        <w:pStyle w:val="ListNumber"/>
      </w:pPr>
      <w:r>
        <w:t>[Estrategias de respuesta por riesgo](#10-estrategias-de-respuesta-por-riesgo)</w:t>
      </w:r>
    </w:p>
    <w:p>
      <w:pPr>
        <w:pStyle w:val="ListNumber"/>
      </w:pPr>
      <w:r>
        <w:t>[Indicadores de riesgo (KRIs) y señales de alerta](#11-indicadores-de-riesgo-kris-y-señales-de-alerta)</w:t>
      </w:r>
    </w:p>
    <w:p>
      <w:pPr>
        <w:pStyle w:val="ListNumber"/>
      </w:pPr>
      <w:r>
        <w:t>[Presupuesto de contingencia](#12-presupuesto-de-contingencia)</w:t>
      </w:r>
    </w:p>
    <w:p>
      <w:pPr>
        <w:pStyle w:val="ListNumber"/>
      </w:pPr>
      <w:r>
        <w:t>[Proceso de control de cambios (riesgo de alcance)](#13-proceso-de-control-de-cambios-riesgo-de-alcance)</w:t>
      </w:r>
    </w:p>
    <w:p>
      <w:pPr>
        <w:pStyle w:val="ListNumber"/>
      </w:pPr>
      <w:r>
        <w:t>[Monitoreo, revisión y reporte](#14-monitoreo-revisión-y-reporte)</w:t>
      </w:r>
    </w:p>
    <w:p>
      <w:pPr>
        <w:pStyle w:val="ListNumber"/>
      </w:pPr>
      <w:r>
        <w:t>[Lecciones aprendidas y mejoras continuas](#15-lecciones-aprendidas-y-mejoras-continuas)</w:t>
      </w:r>
    </w:p>
    <w:p>
      <w:pPr>
        <w:pStyle w:val="ListNumber"/>
      </w:pPr>
      <w:r>
        <w:t>[Aprobación](#16-aprobación)</w:t>
      </w:r>
    </w:p>
    <w:p>
      <w:r>
        <w:t>---</w:t>
      </w:r>
    </w:p>
    <w:p>
      <w:pPr>
        <w:pStyle w:val="Heading1"/>
      </w:pPr>
      <w:r>
        <w:t>1. Objetivo</w:t>
      </w:r>
    </w:p>
    <w:p>
      <w:r>
        <w:t>Establecer un sistema formal de identificación, análisis, evaluación, tratamiento, seguimiento y comunicación de los riesgos que puedan afectar el desarrollo, producción, presupuesto y comercialización del videojuego BREAKTHROUGH de Magic Leaf Studios.</w:t>
      </w:r>
    </w:p>
    <w:p>
      <w:r>
        <w:t>El objetivo específico es triple:</w:t>
      </w:r>
    </w:p>
    <w:p>
      <w:pPr>
        <w:pStyle w:val="ListNumber"/>
      </w:pPr>
      <w:r>
        <w:t>**Proteger los objetivos del proyecto** — cumplir alcance, cronograma y calidad dentro del presupuesto mensual de 36 684 Bs.</w:t>
      </w:r>
    </w:p>
    <w:p>
      <w:pPr>
        <w:pStyle w:val="ListNumber"/>
      </w:pPr>
      <w:r>
        <w:t>**Minimizar pérdidas** — reducir la probabilidad y/o el impacto de eventos adversos mediante tratamiento proactivo.</w:t>
      </w:r>
    </w:p>
    <w:p>
      <w:pPr>
        <w:pStyle w:val="ListNumber"/>
      </w:pPr>
      <w:r>
        <w:t>**Aprovechar oportunidades** — detectar a tiempo eventos favorables (ventas superiores al escenario base, alianzas inesperadas, certificación rápida) para maximizar la rentabilidad.</w:t>
      </w:r>
    </w:p>
    <w:p>
      <w:r>
        <w:t>---</w:t>
      </w:r>
    </w:p>
    <w:p>
      <w:pPr>
        <w:pStyle w:val="Heading1"/>
      </w:pPr>
      <w:r>
        <w:t>2. Alcance</w:t>
      </w:r>
    </w:p>
    <w:p>
      <w:r>
        <w:t>El presente plan aplica a todo el ciclo de vida de BREAKTHROUGH: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Período referencial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Entregables clave</w:t>
            </w:r>
          </w:p>
        </w:tc>
      </w:tr>
      <w:tr>
        <w:tc>
          <w:tcPr>
            <w:tcW w:type="dxa" w:w="3324"/>
          </w:tcPr>
          <w:p>
            <w:r>
              <w:t>Preproducción</w:t>
            </w:r>
          </w:p>
        </w:tc>
        <w:tc>
          <w:tcPr>
            <w:tcW w:type="dxa" w:w="3324"/>
          </w:tcPr>
          <w:p>
            <w:r>
              <w:t>– · Dic/2025</w:t>
            </w:r>
          </w:p>
        </w:tc>
        <w:tc>
          <w:tcPr>
            <w:tcW w:type="dxa" w:w="3324"/>
          </w:tcPr>
          <w:p>
            <w:r>
              <w:t>GDD, arquitectura técnica, plan de riesgos (este documento)</w:t>
            </w:r>
          </w:p>
        </w:tc>
      </w:tr>
      <w:tr>
        <w:tc>
          <w:tcPr>
            <w:tcW w:type="dxa" w:w="3324"/>
          </w:tcPr>
          <w:p>
            <w:r>
              <w:t>Producción (sprints)</w:t>
            </w:r>
          </w:p>
        </w:tc>
        <w:tc>
          <w:tcPr>
            <w:tcW w:type="dxa" w:w="3324"/>
          </w:tcPr>
          <w:p>
            <w:r>
              <w:t>Ene · Mar/2026</w:t>
            </w:r>
          </w:p>
        </w:tc>
        <w:tc>
          <w:tcPr>
            <w:tcW w:type="dxa" w:w="3324"/>
          </w:tcPr>
          <w:p>
            <w:r>
              <w:t>Prototipo jugable, alfa, beta</w:t>
            </w:r>
          </w:p>
        </w:tc>
      </w:tr>
      <w:tr>
        <w:tc>
          <w:tcPr>
            <w:tcW w:type="dxa" w:w="3324"/>
          </w:tcPr>
          <w:p>
            <w:r>
              <w:t>QA / Certificación</w:t>
            </w:r>
          </w:p>
        </w:tc>
        <w:tc>
          <w:tcPr>
            <w:tcW w:type="dxa" w:w="3324"/>
          </w:tcPr>
          <w:p>
            <w:r>
              <w:t>Mar · Abr/2026</w:t>
            </w:r>
          </w:p>
        </w:tc>
        <w:tc>
          <w:tcPr>
            <w:tcW w:type="dxa" w:w="3324"/>
          </w:tcPr>
          <w:p>
            <w:r>
              <w:t>Builds de certificación por plataforma</w:t>
            </w:r>
          </w:p>
        </w:tc>
      </w:tr>
      <w:tr>
        <w:tc>
          <w:tcPr>
            <w:tcW w:type="dxa" w:w="3324"/>
          </w:tcPr>
          <w:p>
            <w:r>
              <w:t>Lanzamiento</w:t>
            </w:r>
          </w:p>
        </w:tc>
        <w:tc>
          <w:tcPr>
            <w:tcW w:type="dxa" w:w="3324"/>
          </w:tcPr>
          <w:p>
            <w:r>
              <w:t>~Abr/2026</w:t>
            </w:r>
          </w:p>
        </w:tc>
        <w:tc>
          <w:tcPr>
            <w:tcW w:type="dxa" w:w="3324"/>
          </w:tcPr>
          <w:p>
            <w:r>
              <w:t>Gold master, store pages, campaña</w:t>
            </w:r>
          </w:p>
        </w:tc>
      </w:tr>
      <w:tr>
        <w:tc>
          <w:tcPr>
            <w:tcW w:type="dxa" w:w="3324"/>
          </w:tcPr>
          <w:p>
            <w:r>
              <w:t>Postventa / Sostenibilidad</w:t>
            </w:r>
          </w:p>
        </w:tc>
        <w:tc>
          <w:tcPr>
            <w:tcW w:type="dxa" w:w="3324"/>
          </w:tcPr>
          <w:p>
            <w:r>
              <w:t>May · Dic/2026</w:t>
            </w:r>
          </w:p>
        </w:tc>
        <w:tc>
          <w:tcPr>
            <w:tcW w:type="dxa" w:w="3324"/>
          </w:tcPr>
          <w:p>
            <w:r>
              <w:t>Actualizaciones, soporte, DLC</w:t>
            </w:r>
          </w:p>
        </w:tc>
      </w:tr>
    </w:tbl>
    <w:p>
      <w:r>
        <w:t>Áreas cubiertas: Sistemas, Producción, Diseño, Financiera, Marketing, y la coordinación de la Dirección General (CEO).</w:t>
      </w:r>
    </w:p>
    <w:p>
      <w:r>
        <w:t>Exclusiones: no cubre riesgos de salud y seguridad laboral de alto detalle (se remite al Manual de RRHH), ni la gestión de proyectos de terceros que no formen parte del estudio.</w:t>
      </w:r>
    </w:p>
    <w:p>
      <w:r>
        <w:t>---</w:t>
      </w:r>
    </w:p>
    <w:p>
      <w:pPr>
        <w:pStyle w:val="Heading1"/>
      </w:pPr>
      <w:r>
        <w:t>3. Metodología de gestión de riesgos</w:t>
      </w:r>
    </w:p>
    <w:p>
      <w:r>
        <w:t>El proceso sigue el ciclo PDCA (Planificar – Hacer – Verificar – Actuar) y las buenas prácticas de guías estándar de gestión de proyectos, adaptado al tamaño del estudio.</w:t>
      </w:r>
    </w:p>
    <w:p>
      <w:pPr>
        <w:pStyle w:val="Heading2"/>
      </w:pPr>
      <w:r>
        <w:t>3.1 Etapas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Herramienta / Entrada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1994"/>
          </w:tcPr>
          <w:p>
            <w:r>
              <w:t>1. Planificar</w:t>
            </w:r>
          </w:p>
        </w:tc>
        <w:tc>
          <w:tcPr>
            <w:tcW w:type="dxa" w:w="1994"/>
          </w:tcPr>
          <w:p>
            <w:r>
              <w:t>Definir enfoque, roles, escalas</w:t>
            </w:r>
          </w:p>
        </w:tc>
        <w:tc>
          <w:tcPr>
            <w:tcW w:type="dxa" w:w="1994"/>
          </w:tcPr>
          <w:p>
            <w:r>
              <w:t>Alcances, costos, cronograma</w:t>
            </w:r>
          </w:p>
        </w:tc>
        <w:tc>
          <w:tcPr>
            <w:tcW w:type="dxa" w:w="1994"/>
          </w:tcPr>
          <w:p>
            <w:r>
              <w:t>Plan de Gestión de Riesgos</w:t>
            </w:r>
          </w:p>
        </w:tc>
        <w:tc>
          <w:tcPr>
            <w:tcW w:type="dxa" w:w="1994"/>
          </w:tcPr>
          <w:p>
            <w:r>
              <w:t>Una vez (al inicio)</w:t>
            </w:r>
          </w:p>
        </w:tc>
      </w:tr>
      <w:tr>
        <w:tc>
          <w:tcPr>
            <w:tcW w:type="dxa" w:w="1994"/>
          </w:tcPr>
          <w:p>
            <w:r>
              <w:t>2. Identificar</w:t>
            </w:r>
          </w:p>
        </w:tc>
        <w:tc>
          <w:tcPr>
            <w:tcW w:type="dxa" w:w="1994"/>
          </w:tcPr>
          <w:p>
            <w:r>
              <w:t>Detectar eventos de riesgo y oportunidades</w:t>
            </w:r>
          </w:p>
        </w:tc>
        <w:tc>
          <w:tcPr>
            <w:tcW w:type="dxa" w:w="1994"/>
          </w:tcPr>
          <w:p>
            <w:r>
              <w:t>GDD, arquitectura, presupuesto, fuentes internas</w:t>
            </w:r>
          </w:p>
        </w:tc>
        <w:tc>
          <w:tcPr>
            <w:tcW w:type="dxa" w:w="1994"/>
          </w:tcPr>
          <w:p>
            <w:r>
              <w:t>Registro de riesgos preliminar</w:t>
            </w:r>
          </w:p>
        </w:tc>
        <w:tc>
          <w:tcPr>
            <w:tcW w:type="dxa" w:w="1994"/>
          </w:tcPr>
          <w:p>
            <w:r>
              <w:t>Cada sprint</w:t>
            </w:r>
          </w:p>
        </w:tc>
      </w:tr>
      <w:tr>
        <w:tc>
          <w:tcPr>
            <w:tcW w:type="dxa" w:w="1994"/>
          </w:tcPr>
          <w:p>
            <w:r>
              <w:t>3. Analizar cualitativo</w:t>
            </w:r>
          </w:p>
        </w:tc>
        <w:tc>
          <w:tcPr>
            <w:tcW w:type="dxa" w:w="1994"/>
          </w:tcPr>
          <w:p>
            <w:r>
              <w:t>Valorar P e I, priorizar</w:t>
            </w:r>
          </w:p>
        </w:tc>
        <w:tc>
          <w:tcPr>
            <w:tcW w:type="dxa" w:w="1994"/>
          </w:tcPr>
          <w:p>
            <w:r>
              <w:t>Escalas del apartado 5</w:t>
            </w:r>
          </w:p>
        </w:tc>
        <w:tc>
          <w:tcPr>
            <w:tcW w:type="dxa" w:w="1994"/>
          </w:tcPr>
          <w:p>
            <w:r>
              <w:t>Matriz de riesgos priorizada</w:t>
            </w:r>
          </w:p>
        </w:tc>
        <w:tc>
          <w:tcPr>
            <w:tcW w:type="dxa" w:w="1994"/>
          </w:tcPr>
          <w:p>
            <w:r>
              <w:t>Cada sprint</w:t>
            </w:r>
          </w:p>
        </w:tc>
      </w:tr>
      <w:tr>
        <w:tc>
          <w:tcPr>
            <w:tcW w:type="dxa" w:w="1994"/>
          </w:tcPr>
          <w:p>
            <w:r>
              <w:t>4. Analizar cuantitativo</w:t>
            </w:r>
          </w:p>
        </w:tc>
        <w:tc>
          <w:tcPr>
            <w:tcW w:type="dxa" w:w="1994"/>
          </w:tcPr>
          <w:p>
            <w:r>
              <w:t>Estimar exposición monetaria</w:t>
            </w:r>
          </w:p>
        </w:tc>
        <w:tc>
          <w:tcPr>
            <w:tcW w:type="dxa" w:w="1994"/>
          </w:tcPr>
          <w:p>
            <w:r>
              <w:t>Costos, tasas, datos de mercado</w:t>
            </w:r>
          </w:p>
        </w:tc>
        <w:tc>
          <w:tcPr>
            <w:tcW w:type="dxa" w:w="1994"/>
          </w:tcPr>
          <w:p>
            <w:r>
              <w:t>VME por riesgo y reserva</w:t>
            </w:r>
          </w:p>
        </w:tc>
        <w:tc>
          <w:tcPr>
            <w:tcW w:type="dxa" w:w="1994"/>
          </w:tcPr>
          <w:p>
            <w:r>
              <w:t>Mensual</w:t>
            </w:r>
          </w:p>
        </w:tc>
      </w:tr>
      <w:tr>
        <w:tc>
          <w:tcPr>
            <w:tcW w:type="dxa" w:w="1994"/>
          </w:tcPr>
          <w:p>
            <w:r>
              <w:t>5. Planificar respuesta</w:t>
            </w:r>
          </w:p>
        </w:tc>
        <w:tc>
          <w:tcPr>
            <w:tcW w:type="dxa" w:w="1994"/>
          </w:tcPr>
          <w:p>
            <w:r>
              <w:t>Evitar / Mitigar / Transferir / Aceptar</w:t>
            </w:r>
          </w:p>
        </w:tc>
        <w:tc>
          <w:tcPr>
            <w:tcW w:type="dxa" w:w="1994"/>
          </w:tcPr>
          <w:p>
            <w:r>
              <w:t>Planes de cada riesgo</w:t>
            </w:r>
          </w:p>
        </w:tc>
        <w:tc>
          <w:tcPr>
            <w:tcW w:type="dxa" w:w="1994"/>
          </w:tcPr>
          <w:p>
            <w:r>
              <w:t>Planes de respuesta y contingencia</w:t>
            </w:r>
          </w:p>
        </w:tc>
        <w:tc>
          <w:tcPr>
            <w:tcW w:type="dxa" w:w="1994"/>
          </w:tcPr>
          <w:p>
            <w:r>
              <w:t>Cada sprint</w:t>
            </w:r>
          </w:p>
        </w:tc>
      </w:tr>
      <w:tr>
        <w:tc>
          <w:tcPr>
            <w:tcW w:type="dxa" w:w="1994"/>
          </w:tcPr>
          <w:p>
            <w:r>
              <w:t>6. Implementar</w:t>
            </w:r>
          </w:p>
        </w:tc>
        <w:tc>
          <w:tcPr>
            <w:tcW w:type="dxa" w:w="1994"/>
          </w:tcPr>
          <w:p>
            <w:r>
              <w:t>Ejecutar respuestas</w:t>
            </w:r>
          </w:p>
        </w:tc>
        <w:tc>
          <w:tcPr>
            <w:tcW w:type="dxa" w:w="1994"/>
          </w:tcPr>
          <w:p>
            <w:r>
              <w:t>Presupuesto de contingencia</w:t>
            </w:r>
          </w:p>
        </w:tc>
        <w:tc>
          <w:tcPr>
            <w:tcW w:type="dxa" w:w="1994"/>
          </w:tcPr>
          <w:p>
            <w:r>
              <w:t>Registro de acciones</w:t>
            </w:r>
          </w:p>
        </w:tc>
        <w:tc>
          <w:tcPr>
            <w:tcW w:type="dxa" w:w="1994"/>
          </w:tcPr>
          <w:p>
            <w:r>
              <w:t>Continuo</w:t>
            </w:r>
          </w:p>
        </w:tc>
      </w:tr>
      <w:tr>
        <w:tc>
          <w:tcPr>
            <w:tcW w:type="dxa" w:w="1994"/>
          </w:tcPr>
          <w:p>
            <w:r>
              <w:t>7. Monitorear</w:t>
            </w:r>
          </w:p>
        </w:tc>
        <w:tc>
          <w:tcPr>
            <w:tcW w:type="dxa" w:w="1994"/>
          </w:tcPr>
          <w:p>
            <w:r>
              <w:t>Medir KRIs, revisar disparadores</w:t>
            </w:r>
          </w:p>
        </w:tc>
        <w:tc>
          <w:tcPr>
            <w:tcW w:type="dxa" w:w="1994"/>
          </w:tcPr>
          <w:p>
            <w:r>
              <w:t>KRIs del apartado 11</w:t>
            </w:r>
          </w:p>
        </w:tc>
        <w:tc>
          <w:tcPr>
            <w:tcW w:type="dxa" w:w="1994"/>
          </w:tcPr>
          <w:p>
            <w:r>
              <w:t>Reporte de riesgos</w:t>
            </w:r>
          </w:p>
        </w:tc>
        <w:tc>
          <w:tcPr>
            <w:tcW w:type="dxa" w:w="1994"/>
          </w:tcPr>
          <w:p>
            <w:r>
              <w:t>Quincenal</w:t>
            </w:r>
          </w:p>
        </w:tc>
      </w:tr>
    </w:tbl>
    <w:p>
      <w:pPr>
        <w:pStyle w:val="Heading2"/>
      </w:pPr>
      <w:r>
        <w:t>3.2 Técnicas de identificación</w:t>
      </w:r>
    </w:p>
    <w:p>
      <w:pPr>
        <w:pStyle w:val="ListBullet"/>
      </w:pPr>
      <w:r>
        <w:t>**Tormenta de ideas** con los 5 integrantes en el daily (espacio de oficina ya contratado, 80 Bs/h incluye dailies).</w:t>
      </w:r>
    </w:p>
    <w:p>
      <w:pPr>
        <w:pStyle w:val="ListBullet"/>
      </w:pPr>
      <w:r>
        <w:t>**Checklist por categoría** (técnico, cronograma, recursos, mercado, financiero, seguridad, legal).</w:t>
      </w:r>
    </w:p>
    <w:p>
      <w:pPr>
        <w:pStyle w:val="ListBullet"/>
      </w:pPr>
      <w:r>
        <w:t>**Análisis de supuestos** de la proyección de ventas y de los costos.</w:t>
      </w:r>
    </w:p>
    <w:p>
      <w:pPr>
        <w:pStyle w:val="ListBullet"/>
      </w:pPr>
      <w:r>
        <w:t>**Entrevistas** con el Gerente Financiero y el Director de Sistemas.</w:t>
      </w:r>
    </w:p>
    <w:p>
      <w:pPr>
        <w:pStyle w:val="ListBullet"/>
      </w:pPr>
      <w:r>
        <w:t>**Análisis FODA** del proyecto BREAKTHROUGH frente a competidores indies.</w:t>
      </w:r>
    </w:p>
    <w:p>
      <w:pPr>
        <w:pStyle w:val="ListBullet"/>
      </w:pPr>
      <w:r>
        <w:t>**Revisión post-mortem** de iteraciones anteriores (si existieran).</w:t>
      </w:r>
    </w:p>
    <w:p>
      <w:pPr>
        <w:pStyle w:val="Heading2"/>
      </w:pPr>
      <w:r>
        <w:t>3.3 Registro de riesgos — campos por entrada</w:t>
      </w:r>
    </w:p>
    <w:p>
      <w:r>
        <w:t>Cada riesgo se documenta con los siguientes campos: ID, categoría, descripción del evento, causas raíz, consecuencias, probabilidad (P), impacto (I), nivel (P×I), señales de alerta (trigger), estrategia, acciones de mitigación, plan de contingencia, riesgo residual, propietario, fecha de detección, estado.</w:t>
      </w:r>
    </w:p>
    <w:p>
      <w:r>
        <w:t>---</w:t>
      </w:r>
    </w:p>
    <w:p>
      <w:pPr>
        <w:pStyle w:val="Heading1"/>
      </w:pPr>
      <w: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Rol en riesgos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3324"/>
          </w:tcPr>
          <w:p>
            <w:r>
              <w:t>Director de Producción</w:t>
            </w:r>
          </w:p>
        </w:tc>
        <w:tc>
          <w:tcPr>
            <w:tcW w:type="dxa" w:w="3324"/>
          </w:tcPr>
          <w:p>
            <w:r>
              <w:t>Líder de gestión de riesgos</w:t>
            </w:r>
          </w:p>
        </w:tc>
        <w:tc>
          <w:tcPr>
            <w:tcW w:type="dxa" w:w="3324"/>
          </w:tcPr>
          <w:p>
            <w:r>
              <w:t>Mantener el registro, convocar revisiones, validar planes, reportar al CEO</w:t>
            </w:r>
          </w:p>
        </w:tc>
      </w:tr>
      <w:tr>
        <w:tc>
          <w:tcPr>
            <w:tcW w:type="dxa" w:w="3324"/>
          </w:tcPr>
          <w:p>
            <w:r>
              <w:t>Gerente Financiero</w:t>
            </w:r>
          </w:p>
        </w:tc>
        <w:tc>
          <w:tcPr>
            <w:tcW w:type="dxa" w:w="3324"/>
          </w:tcPr>
          <w:p>
            <w:r>
              <w:t>Propietario de riesgos financieros</w:t>
            </w:r>
          </w:p>
        </w:tc>
        <w:tc>
          <w:tcPr>
            <w:tcW w:type="dxa" w:w="3324"/>
          </w:tcPr>
          <w:p>
            <w:r>
              <w:t>Registrar impacto monetario, controlar presupuesto de contingencia, aprobar usos de reserva</w:t>
            </w:r>
          </w:p>
        </w:tc>
      </w:tr>
      <w:tr>
        <w:tc>
          <w:tcPr>
            <w:tcW w:type="dxa" w:w="3324"/>
          </w:tcPr>
          <w:p>
            <w:r>
              <w:t>Director de Sistemas</w:t>
            </w:r>
          </w:p>
        </w:tc>
        <w:tc>
          <w:tcPr>
            <w:tcW w:type="dxa" w:w="3324"/>
          </w:tcPr>
          <w:p>
            <w:r>
              <w:t>Propietario de riesgos técnicos/seguridad</w:t>
            </w:r>
          </w:p>
        </w:tc>
        <w:tc>
          <w:tcPr>
            <w:tcW w:type="dxa" w:w="3324"/>
          </w:tcPr>
          <w:p>
            <w:r>
              <w:t>Implementar mitigaciones técnicas, mantener backups, ejecutar DRP</w:t>
            </w:r>
          </w:p>
        </w:tc>
      </w:tr>
      <w:tr>
        <w:tc>
          <w:tcPr>
            <w:tcW w:type="dxa" w:w="3324"/>
          </w:tcPr>
          <w:p>
            <w:r>
              <w:t>Director de Diseño</w:t>
            </w:r>
          </w:p>
        </w:tc>
        <w:tc>
          <w:tcPr>
            <w:tcW w:type="dxa" w:w="3324"/>
          </w:tcPr>
          <w:p>
            <w:r>
              <w:t>Propietario de riesgos de alcance y experiencia</w:t>
            </w:r>
          </w:p>
        </w:tc>
        <w:tc>
          <w:tcPr>
            <w:tcW w:type="dxa" w:w="3324"/>
          </w:tcPr>
          <w:p>
            <w:r>
              <w:t>Controlar cambios de diseño, congelamiento de features, lobby en playtesting</w:t>
            </w:r>
          </w:p>
        </w:tc>
      </w:tr>
      <w:tr>
        <w:tc>
          <w:tcPr>
            <w:tcW w:type="dxa" w:w="3324"/>
          </w:tcPr>
          <w:p>
            <w:r>
              <w:t>Encargado de Marketing</w:t>
            </w:r>
          </w:p>
        </w:tc>
        <w:tc>
          <w:tcPr>
            <w:tcW w:type="dxa" w:w="3324"/>
          </w:tcPr>
          <w:p>
            <w:r>
              <w:t>Propietario de riesgos de mercado</w:t>
            </w:r>
          </w:p>
        </w:tc>
        <w:tc>
          <w:tcPr>
            <w:tcW w:type="dxa" w:w="3324"/>
          </w:tcPr>
          <w:p>
            <w:r>
              <w:t>Monitorear unidades vendidas, ejecutar plan de preventas, medir satisfacción</w:t>
            </w:r>
          </w:p>
        </w:tc>
      </w:tr>
      <w:tr>
        <w:tc>
          <w:tcPr>
            <w:tcW w:type="dxa" w:w="3324"/>
          </w:tcPr>
          <w:p>
            <w:r>
              <w:t>CEO</w:t>
            </w:r>
          </w:p>
        </w:tc>
        <w:tc>
          <w:tcPr>
            <w:tcW w:type="dxa" w:w="3324"/>
          </w:tcPr>
          <w:p>
            <w:r>
              <w:t>Tomador de decisiones finales</w:t>
            </w:r>
          </w:p>
        </w:tc>
        <w:tc>
          <w:tcPr>
            <w:tcW w:type="dxa" w:w="3324"/>
          </w:tcPr>
          <w:p>
            <w:r>
              <w:t>Aprobar cambios de alcance, autorizar gastos de contingencia &gt; 5 000 Bs</w:t>
            </w:r>
          </w:p>
        </w:tc>
      </w:tr>
    </w:tbl>
    <w:p>
      <w:r>
        <w:t>Regla de decisión: cualquier uso del presupuesto de contingencia menor a 5 000 Bs lo aprueba el Director de Producción con visto bueno del Gerente Financiero; montos mayores requieren aprobación del CEO.</w:t>
      </w:r>
    </w:p>
    <w:p>
      <w:r>
        <w:t>---</w:t>
      </w:r>
    </w:p>
    <w:p>
      <w:pPr>
        <w:pStyle w:val="Heading1"/>
      </w:pPr>
      <w:r>
        <w:t>5. Apetito y tolerancia al riesgo</w:t>
      </w:r>
    </w:p>
    <w:p>
      <w:pPr>
        <w:pStyle w:val="Heading2"/>
      </w:pPr>
      <w:r>
        <w:t>5.1 Escalas de valoración</w:t>
      </w:r>
    </w:p>
    <w:p>
      <w:r>
        <w:t>Probabilidad (P)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Baja</w:t>
            </w:r>
          </w:p>
        </w:tc>
        <w:tc>
          <w:tcPr>
            <w:tcW w:type="dxa" w:w="2493"/>
          </w:tcPr>
          <w:p>
            <w:r>
              <w:t>&lt; 15%</w:t>
            </w:r>
          </w:p>
        </w:tc>
        <w:tc>
          <w:tcPr>
            <w:tcW w:type="dxa" w:w="2493"/>
          </w:tcPr>
          <w:p>
            <w:r>
              <w:t>Improbable; no se ha observado en proyectos similares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Media</w:t>
            </w:r>
          </w:p>
        </w:tc>
        <w:tc>
          <w:tcPr>
            <w:tcW w:type="dxa" w:w="2493"/>
          </w:tcPr>
          <w:p>
            <w:r>
              <w:t>15% – 45%</w:t>
            </w:r>
          </w:p>
        </w:tc>
        <w:tc>
          <w:tcPr>
            <w:tcW w:type="dxa" w:w="2493"/>
          </w:tcPr>
          <w:p>
            <w:r>
              <w:t>Posible; ha ocurrido ocasionalmente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  <w:tc>
          <w:tcPr>
            <w:tcW w:type="dxa" w:w="2493"/>
          </w:tcPr>
          <w:p>
            <w:r>
              <w:t>&gt; 45%</w:t>
            </w:r>
          </w:p>
        </w:tc>
        <w:tc>
          <w:tcPr>
            <w:tcW w:type="dxa" w:w="2493"/>
          </w:tcPr>
          <w:p>
            <w:r>
              <w:t>Probable; ocurre con frecuencia o ya se manifiesta</w:t>
            </w:r>
          </w:p>
        </w:tc>
      </w:tr>
    </w:tbl>
    <w:p>
      <w:r>
        <w:t>Impacto (I)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Impacto económico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Impacto en calendario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Impacto en calidad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Bajo</w:t>
            </w:r>
          </w:p>
        </w:tc>
        <w:tc>
          <w:tcPr>
            <w:tcW w:type="dxa" w:w="1994"/>
          </w:tcPr>
          <w:p>
            <w:r>
              <w:t>&lt; 5 000 Bs</w:t>
            </w:r>
          </w:p>
        </w:tc>
        <w:tc>
          <w:tcPr>
            <w:tcW w:type="dxa" w:w="1994"/>
          </w:tcPr>
          <w:p>
            <w:r>
              <w:t>&lt; 2 semanas</w:t>
            </w:r>
          </w:p>
        </w:tc>
        <w:tc>
          <w:tcPr>
            <w:tcW w:type="dxa" w:w="1994"/>
          </w:tcPr>
          <w:p>
            <w:r>
              <w:t>Defectos menores corregibles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Medio</w:t>
            </w:r>
          </w:p>
        </w:tc>
        <w:tc>
          <w:tcPr>
            <w:tcW w:type="dxa" w:w="1994"/>
          </w:tcPr>
          <w:p>
            <w:r>
              <w:t>5 000 – 25 000 Bs</w:t>
            </w:r>
          </w:p>
        </w:tc>
        <w:tc>
          <w:tcPr>
            <w:tcW w:type="dxa" w:w="1994"/>
          </w:tcPr>
          <w:p>
            <w:r>
              <w:t>2 – 8 semanas</w:t>
            </w:r>
          </w:p>
        </w:tc>
        <w:tc>
          <w:tcPr>
            <w:tcW w:type="dxa" w:w="1994"/>
          </w:tcPr>
          <w:p>
            <w:r>
              <w:t>Retrabajo moderado; QA adicional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Alto</w:t>
            </w:r>
          </w:p>
        </w:tc>
        <w:tc>
          <w:tcPr>
            <w:tcW w:type="dxa" w:w="1994"/>
          </w:tcPr>
          <w:p>
            <w:r>
              <w:t>&gt; 25 000 Bs</w:t>
            </w:r>
          </w:p>
        </w:tc>
        <w:tc>
          <w:tcPr>
            <w:tcW w:type="dxa" w:w="1994"/>
          </w:tcPr>
          <w:p>
            <w:r>
              <w:t>&gt; 8 semanas</w:t>
            </w:r>
          </w:p>
        </w:tc>
        <w:tc>
          <w:tcPr>
            <w:tcW w:type="dxa" w:w="1994"/>
          </w:tcPr>
          <w:p>
            <w:r>
              <w:t>Falla crítica del producto o del negocio</w:t>
            </w:r>
          </w:p>
        </w:tc>
      </w:tr>
    </w:tbl>
    <w:p>
      <w:pPr>
        <w:pStyle w:val="Heading2"/>
      </w:pPr>
      <w:r>
        <w:t>5.2 Matriz P ×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 \ I</w:t>
            </w:r>
          </w:p>
        </w:tc>
        <w:tc>
          <w:tcPr>
            <w:tcW w:type="dxa" w:w="2493"/>
          </w:tcPr>
          <w:p>
            <w:r>
              <w:rPr>
                <w:b/>
              </w:rPr>
              <w:t>1 (Bajo)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2 (Medio)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3 (Alto)</w:t>
            </w:r>
          </w:p>
        </w:tc>
      </w:tr>
      <w:tr>
        <w:tc>
          <w:tcPr>
            <w:tcW w:type="dxa" w:w="2493"/>
          </w:tcPr>
          <w:p>
            <w:r>
              <w:t>3 (Alta)</w:t>
            </w:r>
          </w:p>
        </w:tc>
        <w:tc>
          <w:tcPr>
            <w:tcW w:type="dxa" w:w="2493"/>
          </w:tcPr>
          <w:p>
            <w:r>
              <w:t>Medio (3)</w:t>
            </w:r>
          </w:p>
        </w:tc>
        <w:tc>
          <w:tcPr>
            <w:tcW w:type="dxa" w:w="2493"/>
          </w:tcPr>
          <w:p>
            <w:r>
              <w:t>Alto (6)</w:t>
            </w:r>
          </w:p>
        </w:tc>
        <w:tc>
          <w:tcPr>
            <w:tcW w:type="dxa" w:w="2493"/>
          </w:tcPr>
          <w:p>
            <w:r>
              <w:t>Crítico (9)</w:t>
            </w:r>
          </w:p>
        </w:tc>
      </w:tr>
      <w:tr>
        <w:tc>
          <w:tcPr>
            <w:tcW w:type="dxa" w:w="2493"/>
          </w:tcPr>
          <w:p>
            <w:r>
              <w:t>2 (Media)</w:t>
            </w:r>
          </w:p>
        </w:tc>
        <w:tc>
          <w:tcPr>
            <w:tcW w:type="dxa" w:w="2493"/>
          </w:tcPr>
          <w:p>
            <w:r>
              <w:t>Bajo (2)</w:t>
            </w:r>
          </w:p>
        </w:tc>
        <w:tc>
          <w:tcPr>
            <w:tcW w:type="dxa" w:w="2493"/>
          </w:tcPr>
          <w:p>
            <w:r>
              <w:t>Medio (4)</w:t>
            </w:r>
          </w:p>
        </w:tc>
        <w:tc>
          <w:tcPr>
            <w:tcW w:type="dxa" w:w="2493"/>
          </w:tcPr>
          <w:p>
            <w:r>
              <w:t>Alto (6)</w:t>
            </w:r>
          </w:p>
        </w:tc>
      </w:tr>
      <w:tr>
        <w:tc>
          <w:tcPr>
            <w:tcW w:type="dxa" w:w="2493"/>
          </w:tcPr>
          <w:p>
            <w:r>
              <w:t>1 (Baja)</w:t>
            </w:r>
          </w:p>
        </w:tc>
        <w:tc>
          <w:tcPr>
            <w:tcW w:type="dxa" w:w="2493"/>
          </w:tcPr>
          <w:p>
            <w:r>
              <w:t>Bajo (1)</w:t>
            </w:r>
          </w:p>
        </w:tc>
        <w:tc>
          <w:tcPr>
            <w:tcW w:type="dxa" w:w="2493"/>
          </w:tcPr>
          <w:p>
            <w:r>
              <w:t>Bajo (2)</w:t>
            </w:r>
          </w:p>
        </w:tc>
        <w:tc>
          <w:tcPr>
            <w:tcW w:type="dxa" w:w="2493"/>
          </w:tcPr>
          <w:p>
            <w:r>
              <w:t>Medio (3)</w:t>
            </w:r>
          </w:p>
        </w:tc>
      </w:tr>
    </w:tbl>
    <w:p>
      <w:r>
        <w:t>Niveles de exposición:</w:t>
      </w:r>
    </w:p>
    <w:p>
      <w:pPr>
        <w:pStyle w:val="ListBullet"/>
      </w:pPr>
      <w:r>
        <w:t>**Crítico / Alto (6–9)**: requiere tratamiento obligatorio; riesgo residual debe reducirse a ≤ 4. Acción inmediata (≤ 1 semana).</w:t>
      </w:r>
    </w:p>
    <w:p>
      <w:pPr>
        <w:pStyle w:val="ListBullet"/>
      </w:pPr>
      <w:r>
        <w:t>**Medio (3–4)**: tratamiento planificado; revisión en cada sprint.</w:t>
      </w:r>
    </w:p>
    <w:p>
      <w:pPr>
        <w:pStyle w:val="ListBullet"/>
      </w:pPr>
      <w:r>
        <w:t>**Bajo (1–2)**: aceptado o monitoreado; sin acción específica.</w:t>
      </w:r>
    </w:p>
    <w:p>
      <w:pPr>
        <w:pStyle w:val="Heading2"/>
      </w:pPr>
      <w:r>
        <w:t>5.3 Apetito de riesgo del estudio</w:t>
      </w:r>
    </w:p>
    <w:p>
      <w:pPr>
        <w:pStyle w:val="ListBullet"/>
      </w:pPr>
      <w:r>
        <w:t>**Financiero**: acepta variación de hasta un 10% del presupuesto mensual sin reporte especial; superior requiere comité.</w:t>
      </w:r>
    </w:p>
    <w:p>
      <w:pPr>
        <w:pStyle w:val="ListBullet"/>
      </w:pPr>
      <w:r>
        <w:t>**Cronograma**: tolera hasta 2 semanas por hito; más de 4 semanas activa contingencia R01.</w:t>
      </w:r>
    </w:p>
    <w:p>
      <w:pPr>
        <w:pStyle w:val="ListBullet"/>
      </w:pPr>
      <w:r>
        <w:t>**Técnico**: riesgo alto para consolas (certificación) no aceptado; se debe evitar.</w:t>
      </w:r>
    </w:p>
    <w:p>
      <w:pPr>
        <w:pStyle w:val="ListBullet"/>
      </w:pPr>
      <w:r>
        <w:t>**Seguridad**: no se acepta pérdida de datos del repositorio (pérdida de código = catastrófico).</w:t>
      </w:r>
    </w:p>
    <w:p>
      <w:r>
        <w:t>---</w:t>
      </w:r>
    </w:p>
    <w:p>
      <w:pPr>
        <w:pStyle w:val="Heading1"/>
      </w:pPr>
      <w:r>
        <w:t>6. Identificación de riesgos por área</w:t>
      </w:r>
    </w:p>
    <w:p>
      <w:pPr>
        <w:pStyle w:val="Heading2"/>
      </w:pPr>
      <w:r>
        <w:t>6.1 Área Técnica / Sistemas (síntesis)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R06</w:t>
            </w:r>
          </w:p>
        </w:tc>
        <w:tc>
          <w:tcPr>
            <w:tcW w:type="dxa" w:w="3324"/>
          </w:tcPr>
          <w:p>
            <w:r>
              <w:t>Pérdida de repositorio o ciberataque</w:t>
            </w:r>
          </w:p>
        </w:tc>
        <w:tc>
          <w:tcPr>
            <w:tcW w:type="dxa" w:w="3324"/>
          </w:tcPr>
          <w:p>
            <w:r>
              <w:t>Falta de backup, phishing, ransomware</w:t>
            </w:r>
          </w:p>
        </w:tc>
      </w:tr>
      <w:tr>
        <w:tc>
          <w:tcPr>
            <w:tcW w:type="dxa" w:w="3324"/>
          </w:tcPr>
          <w:p>
            <w:r>
              <w:t>R08</w:t>
            </w:r>
          </w:p>
        </w:tc>
        <w:tc>
          <w:tcPr>
            <w:tcW w:type="dxa" w:w="3324"/>
          </w:tcPr>
          <w:p>
            <w:r>
              <w:t>Dependencia de motor/plugins de terceros</w:t>
            </w:r>
          </w:p>
        </w:tc>
        <w:tc>
          <w:tcPr>
            <w:tcW w:type="dxa" w:w="3324"/>
          </w:tcPr>
          <w:p>
            <w:r>
              <w:t>Licencias vigentes, compatibilidad de versiones</w:t>
            </w:r>
          </w:p>
        </w:tc>
      </w:tr>
      <w:tr>
        <w:tc>
          <w:tcPr>
            <w:tcW w:type="dxa" w:w="3324"/>
          </w:tcPr>
          <w:p>
            <w:r>
              <w:t>R12</w:t>
            </w:r>
          </w:p>
        </w:tc>
        <w:tc>
          <w:tcPr>
            <w:tcW w:type="dxa" w:w="3324"/>
          </w:tcPr>
          <w:p>
            <w:r>
              <w:t>Rendimiento pobre en equipos de bajo hardware</w:t>
            </w:r>
          </w:p>
        </w:tc>
        <w:tc>
          <w:tcPr>
            <w:tcW w:type="dxa" w:w="3324"/>
          </w:tcPr>
          <w:p>
            <w:r>
              <w:t>Rango de hardware del público 18–25</w:t>
            </w:r>
          </w:p>
        </w:tc>
      </w:tr>
      <w:tr>
        <w:tc>
          <w:tcPr>
            <w:tcW w:type="dxa" w:w="3324"/>
          </w:tcPr>
          <w:p>
            <w:r>
              <w:t>R16</w:t>
            </w:r>
          </w:p>
        </w:tc>
        <w:tc>
          <w:tcPr>
            <w:tcW w:type="dxa" w:w="3324"/>
          </w:tcPr>
          <w:p>
            <w:r>
              <w:t>Caída de servicios en la nube / CI-CD</w:t>
            </w:r>
          </w:p>
        </w:tc>
        <w:tc>
          <w:tcPr>
            <w:tcW w:type="dxa" w:w="3324"/>
          </w:tcPr>
          <w:p>
            <w:r>
              <w:t>Proveedor (GitLab), DNS, pipeline</w:t>
            </w:r>
          </w:p>
        </w:tc>
      </w:tr>
      <w:tr>
        <w:tc>
          <w:tcPr>
            <w:tcW w:type="dxa" w:w="3324"/>
          </w:tcPr>
          <w:p>
            <w:r>
              <w:t>R14</w:t>
            </w:r>
          </w:p>
        </w:tc>
        <w:tc>
          <w:tcPr>
            <w:tcW w:type="dxa" w:w="3324"/>
          </w:tcPr>
          <w:p>
            <w:r>
              <w:t>Robo o daño de equipos (laptops)</w:t>
            </w:r>
          </w:p>
        </w:tc>
        <w:tc>
          <w:tcPr>
            <w:tcW w:type="dxa" w:w="3324"/>
          </w:tcPr>
          <w:p>
            <w:r>
              <w:t>Portabilidad de 4 laptops de 5 000 Bs</w:t>
            </w:r>
          </w:p>
        </w:tc>
      </w:tr>
      <w:tr>
        <w:tc>
          <w:tcPr>
            <w:tcW w:type="dxa" w:w="3324"/>
          </w:tcPr>
          <w:p>
            <w:r>
              <w:t>R21</w:t>
            </w:r>
          </w:p>
        </w:tc>
        <w:tc>
          <w:tcPr>
            <w:tcW w:type="dxa" w:w="3324"/>
          </w:tcPr>
          <w:p>
            <w:r>
              <w:t>Deuda técnica acumulada</w:t>
            </w:r>
          </w:p>
        </w:tc>
        <w:tc>
          <w:tcPr>
            <w:tcW w:type="dxa" w:w="3324"/>
          </w:tcPr>
          <w:p>
            <w:r>
              <w:t>Sprints apurados, falta de refactor</w:t>
            </w:r>
          </w:p>
        </w:tc>
      </w:tr>
    </w:tbl>
    <w:p>
      <w:pPr>
        <w:pStyle w:val="Heading2"/>
      </w:pPr>
      <w:r>
        <w:t>6.2 Área de Producción /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R01</w:t>
            </w:r>
          </w:p>
        </w:tc>
        <w:tc>
          <w:tcPr>
            <w:tcW w:type="dxa" w:w="3324"/>
          </w:tcPr>
          <w:p>
            <w:r>
              <w:t>Retraso de hitos (&lt; 70% de cumplimiento de sprint)</w:t>
            </w:r>
          </w:p>
        </w:tc>
        <w:tc>
          <w:tcPr>
            <w:tcW w:type="dxa" w:w="3324"/>
          </w:tcPr>
          <w:p>
            <w:r>
              <w:t>Estimación optimista, burocracia, feriados</w:t>
            </w:r>
          </w:p>
        </w:tc>
      </w:tr>
      <w:tr>
        <w:tc>
          <w:tcPr>
            <w:tcW w:type="dxa" w:w="3324"/>
          </w:tcPr>
          <w:p>
            <w:r>
              <w:t>R03</w:t>
            </w:r>
          </w:p>
        </w:tc>
        <w:tc>
          <w:tcPr>
            <w:tcW w:type="dxa" w:w="3324"/>
          </w:tcPr>
          <w:p>
            <w:r>
              <w:t>Rechazo de certificación de consolas</w:t>
            </w:r>
          </w:p>
        </w:tc>
        <w:tc>
          <w:tcPr>
            <w:tcW w:type="dxa" w:w="3324"/>
          </w:tcPr>
          <w:p>
            <w:r>
              <w:t>Incumplimiento de normativas técnicas</w:t>
            </w:r>
          </w:p>
        </w:tc>
      </w:tr>
      <w:tr>
        <w:tc>
          <w:tcPr>
            <w:tcW w:type="dxa" w:w="3324"/>
          </w:tcPr>
          <w:p>
            <w:r>
              <w:t>R17</w:t>
            </w:r>
          </w:p>
        </w:tc>
        <w:tc>
          <w:tcPr>
            <w:tcW w:type="dxa" w:w="3324"/>
          </w:tcPr>
          <w:p>
            <w:r>
              <w:t>Scope creep interno (producción autoadiciona features)</w:t>
            </w:r>
          </w:p>
        </w:tc>
        <w:tc>
          <w:tcPr>
            <w:tcW w:type="dxa" w:w="3324"/>
          </w:tcPr>
          <w:p>
            <w:r>
              <w:t>Ausencia de criterios de "done"</w:t>
            </w:r>
          </w:p>
        </w:tc>
      </w:tr>
      <w:tr>
        <w:tc>
          <w:tcPr>
            <w:tcW w:type="dxa" w:w="3324"/>
          </w:tcPr>
          <w:p>
            <w:r>
              <w:t>R22</w:t>
            </w:r>
          </w:p>
        </w:tc>
        <w:tc>
          <w:tcPr>
            <w:tcW w:type="dxa" w:w="3324"/>
          </w:tcPr>
          <w:p>
            <w:r>
              <w:t>Indisponibilidad de un integrante (enfermedad, licencia)</w:t>
            </w:r>
          </w:p>
        </w:tc>
        <w:tc>
          <w:tcPr>
            <w:tcW w:type="dxa" w:w="3324"/>
          </w:tcPr>
          <w:p>
            <w:r>
              <w:t>Equipo pequeño (5), sin respaldo</w:t>
            </w:r>
          </w:p>
        </w:tc>
      </w:tr>
      <w:tr>
        <w:tc>
          <w:tcPr>
            <w:tcW w:type="dxa" w:w="3324"/>
          </w:tcPr>
          <w:p>
            <w:r>
              <w:t>R28</w:t>
            </w:r>
          </w:p>
        </w:tc>
        <w:tc>
          <w:tcPr>
            <w:tcW w:type="dxa" w:w="3324"/>
          </w:tcPr>
          <w:p>
            <w:r>
              <w:t>Rompimiento de build frecuente</w:t>
            </w:r>
          </w:p>
        </w:tc>
        <w:tc>
          <w:tcPr>
            <w:tcW w:type="dxa" w:w="3324"/>
          </w:tcPr>
          <w:p>
            <w:r>
              <w:t>Cambios sin integración previa</w:t>
            </w:r>
          </w:p>
        </w:tc>
      </w:tr>
    </w:tbl>
    <w:p>
      <w:pPr>
        <w:pStyle w:val="Heading2"/>
      </w:pPr>
      <w:r>
        <w:t>6.3 Área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R07</w:t>
            </w:r>
          </w:p>
        </w:tc>
        <w:tc>
          <w:tcPr>
            <w:tcW w:type="dxa" w:w="3324"/>
          </w:tcPr>
          <w:p>
            <w:r>
              <w:t>Scope creep de diseño (cambios sin presupuesto)</w:t>
            </w:r>
          </w:p>
        </w:tc>
        <w:tc>
          <w:tcPr>
            <w:tcW w:type="dxa" w:w="3324"/>
          </w:tcPr>
          <w:p>
            <w:r>
              <w:t>GDD ambiguo, stakeholders cambian de opinión</w:t>
            </w:r>
          </w:p>
        </w:tc>
      </w:tr>
      <w:tr>
        <w:tc>
          <w:tcPr>
            <w:tcW w:type="dxa" w:w="3324"/>
          </w:tcPr>
          <w:p>
            <w:r>
              <w:t>R15</w:t>
            </w:r>
          </w:p>
        </w:tc>
        <w:tc>
          <w:tcPr>
            <w:tcW w:type="dxa" w:w="3324"/>
          </w:tcPr>
          <w:p>
            <w:r>
              <w:t>El público 18–25 no conecta con la propuesta</w:t>
            </w:r>
          </w:p>
        </w:tc>
        <w:tc>
          <w:tcPr>
            <w:tcW w:type="dxa" w:w="3324"/>
          </w:tcPr>
          <w:p>
            <w:r>
              <w:t>Falta de research, diseño no validado</w:t>
            </w:r>
          </w:p>
        </w:tc>
      </w:tr>
      <w:tr>
        <w:tc>
          <w:tcPr>
            <w:tcW w:type="dxa" w:w="3324"/>
          </w:tcPr>
          <w:p>
            <w:r>
              <w:t>R23</w:t>
            </w:r>
          </w:p>
        </w:tc>
        <w:tc>
          <w:tcPr>
            <w:tcW w:type="dxa" w:w="3324"/>
          </w:tcPr>
          <w:p>
            <w:r>
              <w:t>Dirección de arte inconsistente</w:t>
            </w:r>
          </w:p>
        </w:tc>
        <w:tc>
          <w:tcPr>
            <w:tcW w:type="dxa" w:w="3324"/>
          </w:tcPr>
          <w:p>
            <w:r>
              <w:t>Referencias dispersas, procesos de assets</w:t>
            </w:r>
          </w:p>
        </w:tc>
      </w:tr>
      <w:tr>
        <w:tc>
          <w:tcPr>
            <w:tcW w:type="dxa" w:w="3324"/>
          </w:tcPr>
          <w:p>
            <w:r>
              <w:t>R29</w:t>
            </w:r>
          </w:p>
        </w:tc>
        <w:tc>
          <w:tcPr>
            <w:tcW w:type="dxa" w:w="3324"/>
          </w:tcPr>
          <w:p>
            <w:r>
              <w:t>Jugabilidad no divertida en playtest</w:t>
            </w:r>
          </w:p>
        </w:tc>
        <w:tc>
          <w:tcPr>
            <w:tcW w:type="dxa" w:w="3324"/>
          </w:tcPr>
          <w:p>
            <w:r>
              <w:t>Mecánicas sin iteración suficiente</w:t>
            </w:r>
          </w:p>
        </w:tc>
      </w:tr>
    </w:tbl>
    <w:p>
      <w:pPr>
        <w:pStyle w:val="Heading2"/>
      </w:pPr>
      <w:r>
        <w:t>6.4 Área Financiera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R04</w:t>
            </w:r>
          </w:p>
        </w:tc>
        <w:tc>
          <w:tcPr>
            <w:tcW w:type="dxa" w:w="3324"/>
          </w:tcPr>
          <w:p>
            <w:r>
              <w:t>Aumento de costos operativos</w:t>
            </w:r>
          </w:p>
        </w:tc>
        <w:tc>
          <w:tcPr>
            <w:tcW w:type="dxa" w:w="3324"/>
          </w:tcPr>
          <w:p>
            <w:r>
              <w:t>Inflación, subidas de licencias, oficina</w:t>
            </w:r>
          </w:p>
        </w:tc>
      </w:tr>
      <w:tr>
        <w:tc>
          <w:tcPr>
            <w:tcW w:type="dxa" w:w="3324"/>
          </w:tcPr>
          <w:p>
            <w:r>
              <w:t>R09</w:t>
            </w:r>
          </w:p>
        </w:tc>
        <w:tc>
          <w:tcPr>
            <w:tcW w:type="dxa" w:w="3324"/>
          </w:tcPr>
          <w:p>
            <w:r>
              <w:t>Flujo de caja negativo por retraso de pagos de plataformas</w:t>
            </w:r>
          </w:p>
        </w:tc>
        <w:tc>
          <w:tcPr>
            <w:tcW w:type="dxa" w:w="3324"/>
          </w:tcPr>
          <w:p>
            <w:r>
              <w:t>Steam paga ~30 días; consolas más</w:t>
            </w:r>
          </w:p>
        </w:tc>
      </w:tr>
      <w:tr>
        <w:tc>
          <w:tcPr>
            <w:tcW w:type="dxa" w:w="3324"/>
          </w:tcPr>
          <w:p>
            <w:r>
              <w:t>R11</w:t>
            </w:r>
          </w:p>
        </w:tc>
        <w:tc>
          <w:tcPr>
            <w:tcW w:type="dxa" w:w="3324"/>
          </w:tcPr>
          <w:p>
            <w:r>
              <w:t>Incumplimiento tributario/facturación internacional</w:t>
            </w:r>
          </w:p>
        </w:tc>
        <w:tc>
          <w:tcPr>
            <w:tcW w:type="dxa" w:w="3324"/>
          </w:tcPr>
          <w:p>
            <w:r>
              <w:t>Cambios normativos, divisas</w:t>
            </w:r>
          </w:p>
        </w:tc>
      </w:tr>
      <w:tr>
        <w:tc>
          <w:tcPr>
            <w:tcW w:type="dxa" w:w="3324"/>
          </w:tcPr>
          <w:p>
            <w:r>
              <w:t>R18</w:t>
            </w:r>
          </w:p>
        </w:tc>
        <w:tc>
          <w:tcPr>
            <w:tcW w:type="dxa" w:w="3324"/>
          </w:tcPr>
          <w:p>
            <w:r>
              <w:t>Sobrecosto de marketing (RPC alto)</w:t>
            </w:r>
          </w:p>
        </w:tc>
        <w:tc>
          <w:tcPr>
            <w:tcW w:type="dxa" w:w="3324"/>
          </w:tcPr>
          <w:p>
            <w:r>
              <w:t>Adquisición de usuarios más cara que lo previsto</w:t>
            </w:r>
          </w:p>
        </w:tc>
      </w:tr>
      <w:tr>
        <w:tc>
          <w:tcPr>
            <w:tcW w:type="dxa" w:w="3324"/>
          </w:tcPr>
          <w:p>
            <w:r>
              <w:t>R24</w:t>
            </w:r>
          </w:p>
        </w:tc>
        <w:tc>
          <w:tcPr>
            <w:tcW w:type="dxa" w:w="3324"/>
          </w:tcPr>
          <w:p>
            <w:r>
              <w:t>Tipo de cambio / manejo de divisas (Bs / USD)</w:t>
            </w:r>
          </w:p>
        </w:tc>
        <w:tc>
          <w:tcPr>
            <w:tcW w:type="dxa" w:w="3324"/>
          </w:tcPr>
          <w:p>
            <w:r>
              <w:t>Plataformas pagan en USD con comisiones</w:t>
            </w:r>
          </w:p>
        </w:tc>
      </w:tr>
    </w:tbl>
    <w:p>
      <w:pPr>
        <w:pStyle w:val="Heading2"/>
      </w:pPr>
      <w:r>
        <w:t>6.5 Área de Mercado /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R05</w:t>
            </w:r>
          </w:p>
        </w:tc>
        <w:tc>
          <w:tcPr>
            <w:tcW w:type="dxa" w:w="3324"/>
          </w:tcPr>
          <w:p>
            <w:r>
              <w:t>Ventas por debajo del escenario base (655 unid/mes)</w:t>
            </w:r>
          </w:p>
        </w:tc>
        <w:tc>
          <w:tcPr>
            <w:tcW w:type="dxa" w:w="3324"/>
          </w:tcPr>
          <w:p>
            <w:r>
              <w:t>Competencia, precio, distribución</w:t>
            </w:r>
          </w:p>
        </w:tc>
      </w:tr>
      <w:tr>
        <w:tc>
          <w:tcPr>
            <w:tcW w:type="dxa" w:w="3324"/>
          </w:tcPr>
          <w:p>
            <w:r>
              <w:t>R10</w:t>
            </w:r>
          </w:p>
        </w:tc>
        <w:tc>
          <w:tcPr>
            <w:tcW w:type="dxa" w:w="3324"/>
          </w:tcPr>
          <w:p>
            <w:r>
              <w:t>Soporte postventa insuficiente</w:t>
            </w:r>
          </w:p>
        </w:tc>
        <w:tc>
          <w:tcPr>
            <w:tcW w:type="dxa" w:w="3324"/>
          </w:tcPr>
          <w:p>
            <w:r>
              <w:t>Volumen de tickets, SLAs</w:t>
            </w:r>
          </w:p>
        </w:tc>
      </w:tr>
      <w:tr>
        <w:tc>
          <w:tcPr>
            <w:tcW w:type="dxa" w:w="3324"/>
          </w:tcPr>
          <w:p>
            <w:r>
              <w:t>R15</w:t>
            </w:r>
          </w:p>
        </w:tc>
        <w:tc>
          <w:tcPr>
            <w:tcW w:type="dxa" w:w="3324"/>
          </w:tcPr>
          <w:p>
            <w:r>
              <w:t>Mala recepción en críticas / reseñas negativas</w:t>
            </w:r>
          </w:p>
        </w:tc>
        <w:tc>
          <w:tcPr>
            <w:tcW w:type="dxa" w:w="3324"/>
          </w:tcPr>
          <w:p>
            <w:r>
              <w:t>Expectativas vs. calidad</w:t>
            </w:r>
          </w:p>
        </w:tc>
      </w:tr>
      <w:tr>
        <w:tc>
          <w:tcPr>
            <w:tcW w:type="dxa" w:w="3324"/>
          </w:tcPr>
          <w:p>
            <w:r>
              <w:t>R19</w:t>
            </w:r>
          </w:p>
        </w:tc>
        <w:tc>
          <w:tcPr>
            <w:tcW w:type="dxa" w:w="3324"/>
          </w:tcPr>
          <w:p>
            <w:r>
              <w:t>Fuga de la estrategia (leak) o críticas anticipadas</w:t>
            </w:r>
          </w:p>
        </w:tc>
        <w:tc>
          <w:tcPr>
            <w:tcW w:type="dxa" w:w="3324"/>
          </w:tcPr>
          <w:p>
            <w:r>
              <w:t>Embargo, NDA, beta pública</w:t>
            </w:r>
          </w:p>
        </w:tc>
      </w:tr>
      <w:tr>
        <w:tc>
          <w:tcPr>
            <w:tcW w:type="dxa" w:w="3324"/>
          </w:tcPr>
          <w:p>
            <w:r>
              <w:t>R25</w:t>
            </w:r>
          </w:p>
        </w:tc>
        <w:tc>
          <w:tcPr>
            <w:tcW w:type="dxa" w:w="3324"/>
          </w:tcPr>
          <w:p>
            <w:r>
              <w:t>Fenómeno de "flop" de lanzamiento simultáneo con AAA</w:t>
            </w:r>
          </w:p>
        </w:tc>
        <w:tc>
          <w:tcPr>
            <w:tcW w:type="dxa" w:w="3324"/>
          </w:tcPr>
          <w:p>
            <w:r>
              <w:t>Saturación de la fecha de salida</w:t>
            </w:r>
          </w:p>
        </w:tc>
      </w:tr>
    </w:tbl>
    <w:p>
      <w:pPr>
        <w:pStyle w:val="Heading2"/>
      </w:pPr>
      <w:r>
        <w:t>6.6 Área de Recursos Humanos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R02</w:t>
            </w:r>
          </w:p>
        </w:tc>
        <w:tc>
          <w:tcPr>
            <w:tcW w:type="dxa" w:w="3324"/>
          </w:tcPr>
          <w:p>
            <w:r>
              <w:t>Rotación de un desarrollador clave</w:t>
            </w:r>
          </w:p>
        </w:tc>
        <w:tc>
          <w:tcPr>
            <w:tcW w:type="dxa" w:w="3324"/>
          </w:tcPr>
          <w:p>
            <w:r>
              <w:t>Ofertas externas, burnout</w:t>
            </w:r>
          </w:p>
        </w:tc>
      </w:tr>
      <w:tr>
        <w:tc>
          <w:tcPr>
            <w:tcW w:type="dxa" w:w="3324"/>
          </w:tcPr>
          <w:p>
            <w:r>
              <w:t>R20</w:t>
            </w:r>
          </w:p>
        </w:tc>
        <w:tc>
          <w:tcPr>
            <w:tcW w:type="dxa" w:w="3324"/>
          </w:tcPr>
          <w:p>
            <w:r>
              <w:t>Conflicto entre áreas (diseño vs. producción)</w:t>
            </w:r>
          </w:p>
        </w:tc>
        <w:tc>
          <w:tcPr>
            <w:tcW w:type="dxa" w:w="3324"/>
          </w:tcPr>
          <w:p>
            <w:r>
              <w:t>Comunicación deficiente</w:t>
            </w:r>
          </w:p>
        </w:tc>
      </w:tr>
      <w:tr>
        <w:tc>
          <w:tcPr>
            <w:tcW w:type="dxa" w:w="3324"/>
          </w:tcPr>
          <w:p>
            <w:r>
              <w:t>R26</w:t>
            </w:r>
          </w:p>
        </w:tc>
        <w:tc>
          <w:tcPr>
            <w:tcW w:type="dxa" w:w="3324"/>
          </w:tcPr>
          <w:p>
            <w:r>
              <w:t>Sobrecarga laboral / burnout (equipo de 5)</w:t>
            </w:r>
          </w:p>
        </w:tc>
        <w:tc>
          <w:tcPr>
            <w:tcW w:type="dxa" w:w="3324"/>
          </w:tcPr>
          <w:p>
            <w:r>
              <w:t>Carga excesiva de trabajo en crunch</w:t>
            </w:r>
          </w:p>
        </w:tc>
      </w:tr>
      <w:tr>
        <w:tc>
          <w:tcPr>
            <w:tcW w:type="dxa" w:w="3324"/>
          </w:tcPr>
          <w:p>
            <w:r>
              <w:t>R27</w:t>
            </w:r>
          </w:p>
        </w:tc>
        <w:tc>
          <w:tcPr>
            <w:tcW w:type="dxa" w:w="3324"/>
          </w:tcPr>
          <w:p>
            <w:r>
              <w:t>Reclutamiento tardío de personal faltante</w:t>
            </w:r>
          </w:p>
        </w:tc>
        <w:tc>
          <w:tcPr>
            <w:tcW w:type="dxa" w:w="3324"/>
          </w:tcPr>
          <w:p>
            <w:r>
              <w:t>Mercado laboral de talento gamer reducido</w:t>
            </w:r>
          </w:p>
        </w:tc>
      </w:tr>
    </w:tbl>
    <w:p>
      <w:pPr>
        <w:pStyle w:val="Heading2"/>
      </w:pPr>
      <w:r>
        <w:t>6.7 Área Legal /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Fuente del riesgo</w:t>
            </w:r>
          </w:p>
        </w:tc>
      </w:tr>
      <w:tr>
        <w:tc>
          <w:tcPr>
            <w:tcW w:type="dxa" w:w="3324"/>
          </w:tcPr>
          <w:p>
            <w:r>
              <w:t>R11</w:t>
            </w:r>
          </w:p>
        </w:tc>
        <w:tc>
          <w:tcPr>
            <w:tcW w:type="dxa" w:w="3324"/>
          </w:tcPr>
          <w:p>
            <w:r>
              <w:t>Tributación e ingresos internacionales mal gestionados</w:t>
            </w:r>
          </w:p>
        </w:tc>
        <w:tc>
          <w:tcPr>
            <w:tcW w:type="dxa" w:w="3324"/>
          </w:tcPr>
          <w:p>
            <w:r>
              <w:t>Facturación, IVA digital</w:t>
            </w:r>
          </w:p>
        </w:tc>
      </w:tr>
      <w:tr>
        <w:tc>
          <w:tcPr>
            <w:tcW w:type="dxa" w:w="3324"/>
          </w:tcPr>
          <w:p>
            <w:r>
              <w:t>R30</w:t>
            </w:r>
          </w:p>
        </w:tc>
        <w:tc>
          <w:tcPr>
            <w:tcW w:type="dxa" w:w="3324"/>
          </w:tcPr>
          <w:p>
            <w:r>
              <w:t>Uso indebido de assets con licencia / propiedad intelectual</w:t>
            </w:r>
          </w:p>
        </w:tc>
        <w:tc>
          <w:tcPr>
            <w:tcW w:type="dxa" w:w="3324"/>
          </w:tcPr>
          <w:p>
            <w:r>
              <w:t>Assets de tiendas con términos restrictivos</w:t>
            </w:r>
          </w:p>
        </w:tc>
      </w:tr>
      <w:tr>
        <w:tc>
          <w:tcPr>
            <w:tcW w:type="dxa" w:w="3324"/>
          </w:tcPr>
          <w:p>
            <w:r>
              <w:t>R31</w:t>
            </w:r>
          </w:p>
        </w:tc>
        <w:tc>
          <w:tcPr>
            <w:tcW w:type="dxa" w:w="3324"/>
          </w:tcPr>
          <w:p>
            <w:r>
              <w:t>Registro de marca BREAKTHROUGH conflictivo</w:t>
            </w:r>
          </w:p>
        </w:tc>
        <w:tc>
          <w:tcPr>
            <w:tcW w:type="dxa" w:w="3324"/>
          </w:tcPr>
          <w:p>
            <w:r>
              <w:t>Marca ya registrada por terceros</w:t>
            </w:r>
          </w:p>
        </w:tc>
      </w:tr>
    </w:tbl>
    <w:p>
      <w:r>
        <w:t>---</w:t>
      </w:r>
    </w:p>
    <w:p>
      <w:pPr>
        <w:pStyle w:val="Heading1"/>
      </w:pPr>
      <w:r>
        <w:t>7. Matriz de probabilidad e impacto</w:t>
      </w:r>
    </w:p>
    <w:p>
      <w:r>
        <w:t>Matriz resumida de los 20 riesgos priorizados más relevantes del proyecto: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#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25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425"/>
          </w:tcPr>
          <w:p>
            <w:r>
              <w:rPr>
                <w:b/>
              </w:rPr>
              <w:t>P</w:t>
            </w:r>
          </w:p>
        </w:tc>
        <w:tc>
          <w:tcPr>
            <w:tcW w:type="dxa" w:w="1425"/>
          </w:tcPr>
          <w:p>
            <w:r>
              <w:rPr>
                <w:b/>
              </w:rPr>
              <w:t>I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1425"/>
          </w:tcPr>
          <w:p>
            <w:r>
              <w:rPr>
                <w:b/>
              </w:rPr>
              <w:t>Estrategia</w:t>
            </w:r>
          </w:p>
        </w:tc>
      </w:tr>
      <w:tr>
        <w:tc>
          <w:tcPr>
            <w:tcW w:type="dxa" w:w="1425"/>
          </w:tcPr>
          <w:p>
            <w:r>
              <w:t>R01</w:t>
            </w:r>
          </w:p>
        </w:tc>
        <w:tc>
          <w:tcPr>
            <w:tcW w:type="dxa" w:w="1425"/>
          </w:tcPr>
          <w:p>
            <w:r>
              <w:t>Retraso en hitos de desarrollo</w:t>
            </w:r>
          </w:p>
        </w:tc>
        <w:tc>
          <w:tcPr>
            <w:tcW w:type="dxa" w:w="1425"/>
          </w:tcPr>
          <w:p>
            <w:r>
              <w:t>Cronograma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9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R03</w:t>
            </w:r>
          </w:p>
        </w:tc>
        <w:tc>
          <w:tcPr>
            <w:tcW w:type="dxa" w:w="1425"/>
          </w:tcPr>
          <w:p>
            <w:r>
              <w:t>Rechazo de certificación de consolas</w:t>
            </w:r>
          </w:p>
        </w:tc>
        <w:tc>
          <w:tcPr>
            <w:tcW w:type="dxa" w:w="1425"/>
          </w:tcPr>
          <w:p>
            <w:r>
              <w:t>Técnico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Evitar</w:t>
            </w:r>
          </w:p>
        </w:tc>
      </w:tr>
      <w:tr>
        <w:tc>
          <w:tcPr>
            <w:tcW w:type="dxa" w:w="1425"/>
          </w:tcPr>
          <w:p>
            <w:r>
              <w:t>R02</w:t>
            </w:r>
          </w:p>
        </w:tc>
        <w:tc>
          <w:tcPr>
            <w:tcW w:type="dxa" w:w="1425"/>
          </w:tcPr>
          <w:p>
            <w:r>
              <w:t>Rotación de un desarrollador clave</w:t>
            </w:r>
          </w:p>
        </w:tc>
        <w:tc>
          <w:tcPr>
            <w:tcW w:type="dxa" w:w="1425"/>
          </w:tcPr>
          <w:p>
            <w:r>
              <w:t>RRHH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R04</w:t>
            </w:r>
          </w:p>
        </w:tc>
        <w:tc>
          <w:tcPr>
            <w:tcW w:type="dxa" w:w="1425"/>
          </w:tcPr>
          <w:p>
            <w:r>
              <w:t>Aumento de costos operativos</w:t>
            </w:r>
          </w:p>
        </w:tc>
        <w:tc>
          <w:tcPr>
            <w:tcW w:type="dxa" w:w="1425"/>
          </w:tcPr>
          <w:p>
            <w:r>
              <w:t>Financiero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Evitar / Transferir</w:t>
            </w:r>
          </w:p>
        </w:tc>
      </w:tr>
      <w:tr>
        <w:tc>
          <w:tcPr>
            <w:tcW w:type="dxa" w:w="1425"/>
          </w:tcPr>
          <w:p>
            <w:r>
              <w:t>R05</w:t>
            </w:r>
          </w:p>
        </w:tc>
        <w:tc>
          <w:tcPr>
            <w:tcW w:type="dxa" w:w="1425"/>
          </w:tcPr>
          <w:p>
            <w:r>
              <w:t>Ventas por debajo del escenario base</w:t>
            </w:r>
          </w:p>
        </w:tc>
        <w:tc>
          <w:tcPr>
            <w:tcW w:type="dxa" w:w="1425"/>
          </w:tcPr>
          <w:p>
            <w:r>
              <w:t>Mercado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R06</w:t>
            </w:r>
          </w:p>
        </w:tc>
        <w:tc>
          <w:tcPr>
            <w:tcW w:type="dxa" w:w="1425"/>
          </w:tcPr>
          <w:p>
            <w:r>
              <w:t>Pérdida de datos / ciberataque</w:t>
            </w:r>
          </w:p>
        </w:tc>
        <w:tc>
          <w:tcPr>
            <w:tcW w:type="dxa" w:w="1425"/>
          </w:tcPr>
          <w:p>
            <w:r>
              <w:t>Seguridad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Transferir / Mitigar</w:t>
            </w:r>
          </w:p>
        </w:tc>
      </w:tr>
      <w:tr>
        <w:tc>
          <w:tcPr>
            <w:tcW w:type="dxa" w:w="1425"/>
          </w:tcPr>
          <w:p>
            <w:r>
              <w:t>R07</w:t>
            </w:r>
          </w:p>
        </w:tc>
        <w:tc>
          <w:tcPr>
            <w:tcW w:type="dxa" w:w="1425"/>
          </w:tcPr>
          <w:p>
            <w:r>
              <w:t>Scope creep de diseño</w:t>
            </w:r>
          </w:p>
        </w:tc>
        <w:tc>
          <w:tcPr>
            <w:tcW w:type="dxa" w:w="1425"/>
          </w:tcPr>
          <w:p>
            <w:r>
              <w:t>Alcance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Evitar</w:t>
            </w:r>
          </w:p>
        </w:tc>
      </w:tr>
      <w:tr>
        <w:tc>
          <w:tcPr>
            <w:tcW w:type="dxa" w:w="1425"/>
          </w:tcPr>
          <w:p>
            <w:r>
              <w:t>R20</w:t>
            </w:r>
          </w:p>
        </w:tc>
        <w:tc>
          <w:tcPr>
            <w:tcW w:type="dxa" w:w="1425"/>
          </w:tcPr>
          <w:p>
            <w:r>
              <w:t>Conflicto entre áreas</w:t>
            </w:r>
          </w:p>
        </w:tc>
        <w:tc>
          <w:tcPr>
            <w:tcW w:type="dxa" w:w="1425"/>
          </w:tcPr>
          <w:p>
            <w:r>
              <w:t>RRHH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R22</w:t>
            </w:r>
          </w:p>
        </w:tc>
        <w:tc>
          <w:tcPr>
            <w:tcW w:type="dxa" w:w="1425"/>
          </w:tcPr>
          <w:p>
            <w:r>
              <w:t>Indisponibilidad de un integrante</w:t>
            </w:r>
          </w:p>
        </w:tc>
        <w:tc>
          <w:tcPr>
            <w:tcW w:type="dxa" w:w="1425"/>
          </w:tcPr>
          <w:p>
            <w:r>
              <w:t>RRHH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R08</w:t>
            </w:r>
          </w:p>
        </w:tc>
        <w:tc>
          <w:tcPr>
            <w:tcW w:type="dxa" w:w="1425"/>
          </w:tcPr>
          <w:p>
            <w:r>
              <w:t>Dependencia de plugins de terceros</w:t>
            </w:r>
          </w:p>
        </w:tc>
        <w:tc>
          <w:tcPr>
            <w:tcW w:type="dxa" w:w="1425"/>
          </w:tcPr>
          <w:p>
            <w:r>
              <w:t>Técnico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R09</w:t>
            </w:r>
          </w:p>
        </w:tc>
        <w:tc>
          <w:tcPr>
            <w:tcW w:type="dxa" w:w="1425"/>
          </w:tcPr>
          <w:p>
            <w:r>
              <w:t>Retraso de pagos de plataformas</w:t>
            </w:r>
          </w:p>
        </w:tc>
        <w:tc>
          <w:tcPr>
            <w:tcW w:type="dxa" w:w="1425"/>
          </w:tcPr>
          <w:p>
            <w:r>
              <w:t>Financiero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Transferir</w:t>
            </w:r>
          </w:p>
        </w:tc>
      </w:tr>
      <w:tr>
        <w:tc>
          <w:tcPr>
            <w:tcW w:type="dxa" w:w="1425"/>
          </w:tcPr>
          <w:p>
            <w:r>
              <w:t>R10</w:t>
            </w:r>
          </w:p>
        </w:tc>
        <w:tc>
          <w:tcPr>
            <w:tcW w:type="dxa" w:w="1425"/>
          </w:tcPr>
          <w:p>
            <w:r>
              <w:t>Soporte postventa insuficiente</w:t>
            </w:r>
          </w:p>
        </w:tc>
        <w:tc>
          <w:tcPr>
            <w:tcW w:type="dxa" w:w="1425"/>
          </w:tcPr>
          <w:p>
            <w:r>
              <w:t>Mercado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R11</w:t>
            </w:r>
          </w:p>
        </w:tc>
        <w:tc>
          <w:tcPr>
            <w:tcW w:type="dxa" w:w="1425"/>
          </w:tcPr>
          <w:p>
            <w:r>
              <w:t>Cumplimiento tributario internacional</w:t>
            </w:r>
          </w:p>
        </w:tc>
        <w:tc>
          <w:tcPr>
            <w:tcW w:type="dxa" w:w="1425"/>
          </w:tcPr>
          <w:p>
            <w:r>
              <w:t>Legal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Transferir</w:t>
            </w:r>
          </w:p>
        </w:tc>
      </w:tr>
      <w:tr>
        <w:tc>
          <w:tcPr>
            <w:tcW w:type="dxa" w:w="1425"/>
          </w:tcPr>
          <w:p>
            <w:r>
              <w:t>R12</w:t>
            </w:r>
          </w:p>
        </w:tc>
        <w:tc>
          <w:tcPr>
            <w:tcW w:type="dxa" w:w="1425"/>
          </w:tcPr>
          <w:p>
            <w:r>
              <w:t>Mal rendimiento en bajo hardware</w:t>
            </w:r>
          </w:p>
        </w:tc>
        <w:tc>
          <w:tcPr>
            <w:tcW w:type="dxa" w:w="1425"/>
          </w:tcPr>
          <w:p>
            <w:r>
              <w:t>Técnico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R13</w:t>
            </w:r>
          </w:p>
        </w:tc>
        <w:tc>
          <w:tcPr>
            <w:tcW w:type="dxa" w:w="1425"/>
          </w:tcPr>
          <w:p>
            <w:r>
              <w:t>Fallo de comunicación entre áreas</w:t>
            </w:r>
          </w:p>
        </w:tc>
        <w:tc>
          <w:tcPr>
            <w:tcW w:type="dxa" w:w="1425"/>
          </w:tcPr>
          <w:p>
            <w:r>
              <w:t>RRHH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R14</w:t>
            </w:r>
          </w:p>
        </w:tc>
        <w:tc>
          <w:tcPr>
            <w:tcW w:type="dxa" w:w="1425"/>
          </w:tcPr>
          <w:p>
            <w:r>
              <w:t>Robo / daño de laptops</w:t>
            </w:r>
          </w:p>
        </w:tc>
        <w:tc>
          <w:tcPr>
            <w:tcW w:type="dxa" w:w="1425"/>
          </w:tcPr>
          <w:p>
            <w:r>
              <w:t>Seguridad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Transferir</w:t>
            </w:r>
          </w:p>
        </w:tc>
      </w:tr>
      <w:tr>
        <w:tc>
          <w:tcPr>
            <w:tcW w:type="dxa" w:w="1425"/>
          </w:tcPr>
          <w:p>
            <w:r>
              <w:t>R15</w:t>
            </w:r>
          </w:p>
        </w:tc>
        <w:tc>
          <w:tcPr>
            <w:tcW w:type="dxa" w:w="1425"/>
          </w:tcPr>
          <w:p>
            <w:r>
              <w:t>Público no conecta con la propuesta</w:t>
            </w:r>
          </w:p>
        </w:tc>
        <w:tc>
          <w:tcPr>
            <w:tcW w:type="dxa" w:w="1425"/>
          </w:tcPr>
          <w:p>
            <w:r>
              <w:t>Mercado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R18</w:t>
            </w:r>
          </w:p>
        </w:tc>
        <w:tc>
          <w:tcPr>
            <w:tcW w:type="dxa" w:w="1425"/>
          </w:tcPr>
          <w:p>
            <w:r>
              <w:t>Sobrecosto de adquisición de usuarios</w:t>
            </w:r>
          </w:p>
        </w:tc>
        <w:tc>
          <w:tcPr>
            <w:tcW w:type="dxa" w:w="1425"/>
          </w:tcPr>
          <w:p>
            <w:r>
              <w:t>Marketing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Mitigar</w:t>
            </w:r>
          </w:p>
        </w:tc>
      </w:tr>
      <w:tr>
        <w:tc>
          <w:tcPr>
            <w:tcW w:type="dxa" w:w="1425"/>
          </w:tcPr>
          <w:p>
            <w:r>
              <w:t>R26</w:t>
            </w:r>
          </w:p>
        </w:tc>
        <w:tc>
          <w:tcPr>
            <w:tcW w:type="dxa" w:w="1425"/>
          </w:tcPr>
          <w:p>
            <w:r>
              <w:t>Burnout del equipo</w:t>
            </w:r>
          </w:p>
        </w:tc>
        <w:tc>
          <w:tcPr>
            <w:tcW w:type="dxa" w:w="1425"/>
          </w:tcPr>
          <w:p>
            <w:r>
              <w:t>RRHH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Evitar</w:t>
            </w:r>
          </w:p>
        </w:tc>
      </w:tr>
      <w:tr>
        <w:tc>
          <w:tcPr>
            <w:tcW w:type="dxa" w:w="1425"/>
          </w:tcPr>
          <w:p>
            <w:r>
              <w:t>R31</w:t>
            </w:r>
          </w:p>
        </w:tc>
        <w:tc>
          <w:tcPr>
            <w:tcW w:type="dxa" w:w="1425"/>
          </w:tcPr>
          <w:p>
            <w:r>
              <w:t>Conflicto de registro de marca</w:t>
            </w:r>
          </w:p>
        </w:tc>
        <w:tc>
          <w:tcPr>
            <w:tcW w:type="dxa" w:w="1425"/>
          </w:tcPr>
          <w:p>
            <w:r>
              <w:t>Legal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Transferir</w:t>
            </w:r>
          </w:p>
        </w:tc>
      </w:tr>
    </w:tbl>
    <w:p>
      <w:r>
        <w:t>---</w:t>
      </w:r>
    </w:p>
    <w:p>
      <w:pPr>
        <w:pStyle w:val="Heading1"/>
      </w:pPr>
      <w:r>
        <w:t>8. Registro de riesgos (detalle por riesgo)</w:t>
      </w:r>
    </w:p>
    <w:p>
      <w:r>
        <w:t>Para cada riesgo se documenta: causas raíz, consecuencias, análisis, señales de alerta, estrategia, mitigación, contingencia y riesgo residual.</w:t>
      </w:r>
    </w:p>
    <w:p>
      <w:pPr>
        <w:pStyle w:val="Heading2"/>
      </w:pPr>
      <w:r>
        <w:t>R01 — Retraso en hitos de desarrollo</w:t>
      </w:r>
    </w:p>
    <w:p>
      <w:pPr>
        <w:pStyle w:val="ListBullet"/>
      </w:pPr>
      <w:r>
        <w:t>**Causas raíz**: estimaciones optimistas, dependencias entre tareas, feriados, reuniones excesivas, especificaciones incompletas.</w:t>
      </w:r>
    </w:p>
    <w:p>
      <w:pPr>
        <w:pStyle w:val="ListBullet"/>
      </w:pPr>
      <w:r>
        <w:t>**Consecuencias**: incumplimiento de hitos (alfa/beta/gold master), retraso de lanzamiento, costos adicionales de oficina (tope 4 h/mes presupuestado podría excederse), venta que se mueve a fecha de mayor competencia.</w:t>
      </w:r>
    </w:p>
    <w:p>
      <w:pPr>
        <w:pStyle w:val="ListBullet"/>
      </w:pPr>
      <w:r>
        <w:t>**Señales de alerta**: velocidad (velocity) de sprint &lt; 70% durante 2 sprints consecutivos; backlog que crece más rápido de lo que se cierra; deuda técnica visible.</w:t>
      </w:r>
    </w:p>
    <w:p>
      <w:pPr>
        <w:pStyle w:val="ListBullet"/>
      </w:pPr>
      <w:r>
        <w:t>**Estrategia**: Mitigar.</w:t>
      </w:r>
    </w:p>
    <w:p>
      <w:pPr>
        <w:pStyle w:val="ListBullet"/>
      </w:pPr>
      <w:r>
        <w:t>**Mitigación (proactiva)**: sprints de 2 semanas con objetivo único y claro; estimaciones por tallas (S/M/L) con validación cruzada; buffer del 10% de calendario; priorización estricta del MVP; revisión semanal del avance.</w:t>
      </w:r>
    </w:p>
    <w:p>
      <w:pPr>
        <w:pStyle w:val="ListBullet"/>
      </w:pPr>
      <w:r>
        <w:t>**Contingencia (reactiva)**: activar buffer de 2 semanas; descartar features no críticas (control de cambios); redistribuir tareas entre perfiles; negociar con plataformas un slot flexible de lanzamiento.</w:t>
      </w:r>
    </w:p>
    <w:p>
      <w:pPr>
        <w:pStyle w:val="ListBullet"/>
      </w:pPr>
      <w:r>
        <w:t>**Riesgo residual**: Medio (P 2 × I 2 = 4) tras medidas.</w:t>
      </w:r>
    </w:p>
    <w:p>
      <w:pPr>
        <w:pStyle w:val="Heading2"/>
      </w:pPr>
      <w:r>
        <w:t>R02 — Rotación de un desarrollador clave</w:t>
      </w:r>
    </w:p>
    <w:p>
      <w:pPr>
        <w:pStyle w:val="ListBullet"/>
      </w:pPr>
      <w:r>
        <w:t>**Causas raíz**: ofertas de sueldos mayores en la región, burnout, falta de crecimiento, ambiente tenso.</w:t>
      </w:r>
    </w:p>
    <w:p>
      <w:pPr>
        <w:pStyle w:val="ListBullet"/>
      </w:pPr>
      <w:r>
        <w:t>**Consecuencias**: pérdida de conocimiento crítico del código de BREAKTHROUGH, caída de velocidad, retrasos; en el peor caso, abandono de la misión de un skill.</w:t>
      </w:r>
    </w:p>
    <w:p>
      <w:pPr>
        <w:pStyle w:val="ListBullet"/>
      </w:pPr>
      <w:r>
        <w:t>**Señales de alerta**: ausencias crecientes, desmotivación, commit frecuente con errores, solicitudes de revisión de sueldo.</w:t>
      </w:r>
    </w:p>
    <w:p>
      <w:pPr>
        <w:pStyle w:val="ListBullet"/>
      </w:pPr>
      <w:r>
        <w:t>**Estrategia**: Mitigar.</w:t>
      </w:r>
    </w:p>
    <w:p>
      <w:pPr>
        <w:pStyle w:val="ListBullet"/>
      </w:pPr>
      <w:r>
        <w:t>**Mitigación**: documentación continua en GitLab (código, README, decisiones arquitectónicas); revisión de código entre pares (todo el código revisado por 2 personas); rotación de módulos para evitar silos; plan retributivo y de crecimiento; entrevistas de clima.</w:t>
      </w:r>
    </w:p>
    <w:p>
      <w:pPr>
        <w:pStyle w:val="ListBullet"/>
      </w:pPr>
      <w:r>
        <w:t>**Contingencia**: contratar respaldo con contrato temporal; recuperar conocimiento desde commits documentados; repartir módulos entre el resto.</w:t>
      </w:r>
    </w:p>
    <w:p>
      <w:pPr>
        <w:pStyle w:val="ListBullet"/>
      </w:pPr>
      <w:r>
        <w:t>**Riesgo residual**: Medio (2×2=4).</w:t>
      </w:r>
    </w:p>
    <w:p>
      <w:pPr>
        <w:pStyle w:val="Heading2"/>
      </w:pPr>
      <w:r>
        <w:t>R03 — Rechazo de certificación de consolas</w:t>
      </w:r>
    </w:p>
    <w:p>
      <w:pPr>
        <w:pStyle w:val="ListBullet"/>
      </w:pPr>
      <w:r>
        <w:t>**Causas raíz**: requisitos técnicos no cumplidos (guardados, accesibilidad, idioma, conectividad), fallos en build de plataforma, incumplimiento del TRC (Technical Requirements Checklist).</w:t>
      </w:r>
    </w:p>
    <w:p>
      <w:pPr>
        <w:pStyle w:val="ListBullet"/>
      </w:pPr>
      <w:r>
        <w:t>**Consecuencias**: retraso del lanzamiento en consola, penalizaciones, costos de reenvío, pérdida de credibilidad con el publisher.</w:t>
      </w:r>
    </w:p>
    <w:p>
      <w:pPr>
        <w:pStyle w:val="ListBullet"/>
      </w:pPr>
      <w:r>
        <w:t>**Señales de alerta**: observaciones abiertas &gt; 2 de la checklist de la plataforma; pruebas de solo-save fallando; requisitos de idioma no aplicados.</w:t>
      </w:r>
    </w:p>
    <w:p>
      <w:pPr>
        <w:pStyle w:val="ListBullet"/>
      </w:pPr>
      <w:r>
        <w:t>**Estrategia**: Evitar.</w:t>
      </w:r>
    </w:p>
    <w:p>
      <w:pPr>
        <w:pStyle w:val="ListBullet"/>
      </w:pPr>
      <w:r>
        <w:t>**Mitigación**: checklist de certificación por plataforma desde preproducción; entorno de pruebas en staging por consola; ensayo de cert para cada plataforma antes del envío; presupuestar 2 ciclos de reenvío (5 000 Bs).</w:t>
      </w:r>
    </w:p>
    <w:p>
      <w:pPr>
        <w:pStyle w:val="ListBullet"/>
      </w:pPr>
      <w:r>
        <w:t>**Contingencia**: plan de corrección priorizada (bloqueantes primero); comunicación con el equipo de certificación; escalar fechas de lanzamiento plataforma a plataforma (lanzar primero donde cert pasa).</w:t>
      </w:r>
    </w:p>
    <w:p>
      <w:pPr>
        <w:pStyle w:val="ListBullet"/>
      </w:pPr>
      <w:r>
        <w:t>**Riesgo residual**: Medio (2×2=4).</w:t>
      </w:r>
    </w:p>
    <w:p>
      <w:pPr>
        <w:pStyle w:val="Heading2"/>
      </w:pPr>
      <w:r>
        <w:t>R04 — Aumento de costos operativos</w:t>
      </w:r>
    </w:p>
    <w:p>
      <w:pPr>
        <w:pStyle w:val="ListBullet"/>
      </w:pPr>
      <w:r>
        <w:t>**Causas raíz**: inflación, subida de tarifas de licencias (GitLab, Adobe), aumento de alquiler de oficina, incremento de servicios públicos.</w:t>
      </w:r>
    </w:p>
    <w:p>
      <w:pPr>
        <w:pStyle w:val="ListBullet"/>
      </w:pPr>
      <w:r>
        <w:t>**Consecuencias**: presupuesto mensual de 36 684 Bs superado; afecta el punto de equilibrio (655 unid/mes sube); margen de rentabilidad se reduce.</w:t>
      </w:r>
    </w:p>
    <w:p>
      <w:pPr>
        <w:pStyle w:val="ListBullet"/>
      </w:pPr>
      <w:r>
        <w:t>**Señales de alerta**: comparativa de proveedores con incrementos de precios; sobreconsumo de energía; horas de oficina mayores a 4 h/mes; facturas de licencias superiores.</w:t>
      </w:r>
    </w:p>
    <w:p>
      <w:pPr>
        <w:pStyle w:val="ListBullet"/>
      </w:pPr>
      <w:r>
        <w:t>**Estrategia**: Evitar + Transferir.</w:t>
      </w:r>
    </w:p>
    <w:p>
      <w:pPr>
        <w:pStyle w:val="ListBullet"/>
      </w:pPr>
      <w:r>
        <w:t>**Mitigación**: contrato de oficina a precio fijo con tope de horas; renovaciones de licencias con plan anual (menor costo); monitoreo mensual del gasto real vs. presupuesto; presupuesto incluido del 5% de imprevistos en el Análisis de Costos.</w:t>
      </w:r>
    </w:p>
    <w:p>
      <w:pPr>
        <w:pStyle w:val="ListBullet"/>
      </w:pPr>
      <w:r>
        <w:t>**Contingencia**: renegociar con proveedores; reducir gastos no esenciales (marketing); solicitar presupuesto adicional al CEO si supera el 10% mensual.</w:t>
      </w:r>
    </w:p>
    <w:p>
      <w:pPr>
        <w:pStyle w:val="ListBullet"/>
      </w:pPr>
      <w:r>
        <w:t>**Riesgo residual**: Bajo (2×1=2) con contratos fijos.</w:t>
      </w:r>
    </w:p>
    <w:p>
      <w:pPr>
        <w:pStyle w:val="Heading2"/>
      </w:pPr>
      <w:r>
        <w:t>R05 — Ventas por debajo del escenario base</w:t>
      </w:r>
    </w:p>
    <w:p>
      <w:pPr>
        <w:pStyle w:val="ListBullet"/>
      </w:pPr>
      <w:r>
        <w:t>**Causas raíz**: precio alto para el mercado de 18–25 en Bolivia, falta de visibilidad, competencia, marketing insuficiente, críticas negativas.</w:t>
      </w:r>
    </w:p>
    <w:p>
      <w:pPr>
        <w:pStyle w:val="ListBullet"/>
      </w:pPr>
      <w:r>
        <w:t>**Consecuencias**: no se alcanza el equilibrio (655 unid/mes); flujo de caja insuficiente; dificultad de pago de nómina.</w:t>
      </w:r>
    </w:p>
    <w:p>
      <w:pPr>
        <w:pStyle w:val="ListBullet"/>
      </w:pPr>
      <w:r>
        <w:t>**Señales de alerta (KRI principal)**: unidades vendidas/mes &lt; 655 en el escenario base; conversión de la store page baja; preventas por debajo de la meta.</w:t>
      </w:r>
    </w:p>
    <w:p>
      <w:pPr>
        <w:pStyle w:val="ListBullet"/>
      </w:pPr>
      <w:r>
        <w:t>**Estrategia**: Mitigar.</w:t>
      </w:r>
    </w:p>
    <w:p>
      <w:pPr>
        <w:pStyle w:val="ListBullet"/>
      </w:pPr>
      <w:r>
        <w:t>**Mitigación**: precios regionales para Bolivia/Latam; preventas y acceso anticipado (early access); campaña con influencers 18–25 (TikTok, YouTube); demo jugable gratuita; descuentos de lanzamiento controlados; optimización de la página de la tienda (capsule art, trailer).</w:t>
      </w:r>
    </w:p>
    <w:p>
      <w:pPr>
        <w:pStyle w:val="ListBullet"/>
      </w:pPr>
      <w:r>
        <w:t>**Contingencia**: descuento promocional agresivo; bundles; colaboraciones con la comunidad; pivotar el marketing a mercados de mayor poder adquisitivo sin perder el target 18–25.</w:t>
      </w:r>
    </w:p>
    <w:p>
      <w:pPr>
        <w:pStyle w:val="ListBullet"/>
      </w:pPr>
      <w:r>
        <w:t>**Riesgo residual**: Medio (2×2=4).</w:t>
      </w:r>
    </w:p>
    <w:p>
      <w:pPr>
        <w:pStyle w:val="Heading2"/>
      </w:pPr>
      <w:r>
        <w:t>R06 — Pérdida de datos / ciberataque</w:t>
      </w:r>
    </w:p>
    <w:p>
      <w:pPr>
        <w:pStyle w:val="ListBullet"/>
      </w:pPr>
      <w:r>
        <w:t>**Causas raíz**: ausencia de backup, phishing, ransomware, errores humanos al borrar ramas/repositorios.</w:t>
      </w:r>
    </w:p>
    <w:p>
      <w:pPr>
        <w:pStyle w:val="ListBullet"/>
      </w:pPr>
      <w:r>
        <w:t>**Consecuencias**: pérdida del código de BREAKTHROUGH (catastrófico), fuga de la propiedad intelectual, indisponibilidad del pipeline.</w:t>
      </w:r>
    </w:p>
    <w:p>
      <w:pPr>
        <w:pStyle w:val="ListBullet"/>
      </w:pPr>
      <w:r>
        <w:t>**Señales de alerta**: intentos de login sospechosos en GitLab, correos de phishing, alertas de antivirus, falta de commits de respaldo.</w:t>
      </w:r>
    </w:p>
    <w:p>
      <w:pPr>
        <w:pStyle w:val="ListBullet"/>
      </w:pPr>
      <w:r>
        <w:t>**Estrategia**: Transferir + Mitigar.</w:t>
      </w:r>
    </w:p>
    <w:p>
      <w:pPr>
        <w:pStyle w:val="ListBullet"/>
      </w:pPr>
      <w:r>
        <w:t>**Mitigación**: backups automáticos diarios en la nube (repositorio + assets, con retención de 30 días); GitLab con protección de rama `main` (requiere merge request y code review); 2FA obligatorio; contraseñas gestionadas con gestor de claves; capacitación en phishing.</w:t>
      </w:r>
    </w:p>
    <w:p>
      <w:pPr>
        <w:pStyle w:val="ListBullet"/>
      </w:pPr>
      <w:r>
        <w:t>**Contingencia**: ejecutar el DRP (restaurar últimos backups); aislar equipos infectados; revisar el alcance de la brecha; notificar según normativa local pertinente.</w:t>
      </w:r>
    </w:p>
    <w:p>
      <w:pPr>
        <w:pStyle w:val="ListBullet"/>
      </w:pPr>
      <w:r>
        <w:t>**Riesgo residual**: Bajo (1×2=2) con backups y 2FA.</w:t>
      </w:r>
    </w:p>
    <w:p>
      <w:pPr>
        <w:pStyle w:val="Heading2"/>
      </w:pPr>
      <w:r>
        <w:t>R07 — Scope creep de diseño</w:t>
      </w:r>
    </w:p>
    <w:p>
      <w:pPr>
        <w:pStyle w:val="ListBullet"/>
      </w:pPr>
      <w:r>
        <w:t>**Causas raíz**: GDD ambiguo, presión por features nuevos, cambios de opinión de los actores, falta de criterio de "terminado".</w:t>
      </w:r>
    </w:p>
    <w:p>
      <w:pPr>
        <w:pStyle w:val="ListBullet"/>
      </w:pPr>
      <w:r>
        <w:t>**Consecuencias**: expansión del alcance sin presupuesto, sobrecarga de trabajo, retrasos, deterioro de la calidad del core.</w:t>
      </w:r>
    </w:p>
    <w:p>
      <w:pPr>
        <w:pStyle w:val="ListBullet"/>
      </w:pPr>
      <w:r>
        <w:t>**Señales de alerta**: solicitudes de cambio &gt; 2 por sprint; backlog con features nuevos no priorizados; estimaciones que crecen entre sprints.</w:t>
      </w:r>
    </w:p>
    <w:p>
      <w:pPr>
        <w:pStyle w:val="ListBullet"/>
      </w:pPr>
      <w:r>
        <w:t>**Estrategia**: Evitar.</w:t>
      </w:r>
    </w:p>
    <w:p>
      <w:pPr>
        <w:pStyle w:val="ListBullet"/>
      </w:pPr>
      <w:r>
        <w:t>**Mitigación**: comité de control de cambios (Producción, Diseño, CEO); toda solicitud de cambio con análisis de impacto (tiempo-costo-riesgo) y aprobación formal; congelamiento de características después de beta (feature freeze); GDD versionado.</w:t>
      </w:r>
    </w:p>
    <w:p>
      <w:pPr>
        <w:pStyle w:val="ListBullet"/>
      </w:pPr>
      <w:r>
        <w:t>**Contingencia**: rechazar cambios no aprobados; despriorizar features secundarios para proteger el MVP.</w:t>
      </w:r>
    </w:p>
    <w:p>
      <w:pPr>
        <w:pStyle w:val="ListBullet"/>
      </w:pPr>
      <w:r>
        <w:t>**Riesgo residual**: Medio (2×2=4).</w:t>
      </w:r>
    </w:p>
    <w:p>
      <w:pPr>
        <w:pStyle w:val="Heading2"/>
      </w:pPr>
      <w:r>
        <w:t>R08 — Dependencia de plugins y assets de terceros</w:t>
      </w:r>
    </w:p>
    <w:p>
      <w:pPr>
        <w:pStyle w:val="ListBullet"/>
      </w:pPr>
      <w:r>
        <w:t>**Causas raíz**: componentes del marketplace de motores (Unity/Unreal) con bugs, descontinuación, cambios de licencia.</w:t>
      </w:r>
    </w:p>
    <w:p>
      <w:pPr>
        <w:pStyle w:val="ListBullet"/>
      </w:pPr>
      <w:r>
        <w:t>**Consecuencias**: bloqueos técnicos, costos de licencias, reescrituras.</w:t>
      </w:r>
    </w:p>
    <w:p>
      <w:pPr>
        <w:pStyle w:val="ListBullet"/>
      </w:pPr>
      <w:r>
        <w:t>**Señales de alerta**: actualizaciones que rompen builds, foros con reportes de bugs del plugin, cambios en términos de licencia.</w:t>
      </w:r>
    </w:p>
    <w:p>
      <w:pPr>
        <w:pStyle w:val="ListBullet"/>
      </w:pPr>
      <w:r>
        <w:t>**Mitigación**: pin de versiones de cada plugin; evaluar licencias antes de adoptar; mantener arquitectura modular para reemplazar componentes; suscripción a changelogs.</w:t>
      </w:r>
    </w:p>
    <w:p>
      <w:pPr>
        <w:pStyle w:val="ListBullet"/>
      </w:pPr>
      <w:r>
        <w:t>**Contingencia**: plan B con plugin alternativo o implementación propia de la funcionalidad crítica.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R09 — Retraso de pagos de plataformas</w:t>
      </w:r>
    </w:p>
    <w:p>
      <w:pPr>
        <w:pStyle w:val="ListBullet"/>
      </w:pPr>
      <w:r>
        <w:t>**Causas raíz**: Steam paga en ~30 días tras las ventas; consolas (PlayStation/Xbox/Nintendo) liquidan por trimestres; cargos de transferencia.</w:t>
      </w:r>
    </w:p>
    <w:p>
      <w:pPr>
        <w:pStyle w:val="ListBullet"/>
      </w:pPr>
      <w:r>
        <w:t>**Consecuencias**: desfase entre ingreso y gasto que compromete la caja mensual.</w:t>
      </w:r>
    </w:p>
    <w:p>
      <w:pPr>
        <w:pStyle w:val="ListBullet"/>
      </w:pPr>
      <w:r>
        <w:t>**Señales de alerta**: pronóstico de liquidez &lt; 1 mes de operación; pagos pendientes de liquidar.</w:t>
      </w:r>
    </w:p>
    <w:p>
      <w:pPr>
        <w:pStyle w:val="ListBullet"/>
      </w:pPr>
      <w:r>
        <w:t>**Estrategia**: Transferir (asegurar colchón de caja).</w:t>
      </w:r>
    </w:p>
    <w:p>
      <w:pPr>
        <w:pStyle w:val="ListBullet"/>
      </w:pPr>
      <w:r>
        <w:t>**Mitigación**: mantener reserva de caja equivalente a 2–3 meses de operación (≈ 73 000 – 110 000 Bs); diversificar flujos (preventas, acceso anticipado); cuadrar calendario de cobros.</w:t>
      </w:r>
    </w:p>
    <w:p>
      <w:pPr>
        <w:pStyle w:val="ListBullet"/>
      </w:pPr>
      <w:r>
        <w:t>**Contingencia**: adelantar cobros donde sea posible; financiación bancaria de corto plazo; ajuste temporal de gastos.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R10 — Soporte postventa insuficiente</w:t>
      </w:r>
    </w:p>
    <w:p>
      <w:pPr>
        <w:pStyle w:val="ListBullet"/>
      </w:pPr>
      <w:r>
        <w:t>**Causas raíz**: crecimiento de usuarios mayor al esperado, herramientas de soporte simples, ausencia de SLAs.</w:t>
      </w:r>
    </w:p>
    <w:p>
      <w:pPr>
        <w:pStyle w:val="ListBullet"/>
      </w:pPr>
      <w:r>
        <w:t>**Consecuencias**: reseñas negativas, reembolsos, daño a la reputación del estudio.</w:t>
      </w:r>
    </w:p>
    <w:p>
      <w:pPr>
        <w:pStyle w:val="ListBullet"/>
      </w:pPr>
      <w:r>
        <w:t>**Señales de alerta**: tickets sin resolver &gt; 48 h, reseñas negativas por soporte, tiempo de primera respuesta alto.</w:t>
      </w:r>
    </w:p>
    <w:p>
      <w:pPr>
        <w:pStyle w:val="ListBullet"/>
      </w:pPr>
      <w:r>
        <w:t>**Mitigación**: FAQ completa, canal oficial (Discord, formulario web), SLAs de respuesta (≤ 24 h) y resolución (≤ 72 h), plantillas de respuesta, registro de incidentes con métricas.</w:t>
      </w:r>
    </w:p>
    <w:p>
      <w:pPr>
        <w:pStyle w:val="ListBullet"/>
      </w:pPr>
      <w:r>
        <w:t>**Contingencia**: contratar soporte parcial externo temporal; campaña de re-enganche con actualizaciones y parches.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R11 — Cumplimiento tributario y facturación internacional</w:t>
      </w:r>
    </w:p>
    <w:p>
      <w:pPr>
        <w:pStyle w:val="ListBullet"/>
      </w:pPr>
      <w:r>
        <w:t>**Causas raíz**: ventas en USD con retención de plataformas, normativa boliviana de exportación de servicios, IVA digital.</w:t>
      </w:r>
    </w:p>
    <w:p>
      <w:pPr>
        <w:pStyle w:val="ListBullet"/>
      </w:pPr>
      <w:r>
        <w:t>**Consecuencias**: multas, intereses, problemas de contratación con plataformas, imposibilidad de girar utilidades.</w:t>
      </w:r>
    </w:p>
    <w:p>
      <w:pPr>
        <w:pStyle w:val="ListBullet"/>
      </w:pPr>
      <w:r>
        <w:t>**Señales de alerta**: cambios normativos, requerimientos de la autoridad tributaria, dudas en la emisión de facturas.</w:t>
      </w:r>
    </w:p>
    <w:p>
      <w:pPr>
        <w:pStyle w:val="ListBullet"/>
      </w:pPr>
      <w:r>
        <w:t>**Estrategia**: Transferir.</w:t>
      </w:r>
    </w:p>
    <w:p>
      <w:pPr>
        <w:pStyle w:val="ListBullet"/>
      </w:pPr>
      <w:r>
        <w:t>**Mitigación**: asesoría contable-tributaria externa (Gerente Financiero con consultor), registro de ingresos en divisas, facturación local conforme a normativa, seguimiento de plazos de presentación.</w:t>
      </w:r>
    </w:p>
    <w:p>
      <w:pPr>
        <w:pStyle w:val="ListBullet"/>
      </w:pPr>
      <w:r>
        <w:t>**Contingencia**: gestor de impuestos para regímenes con atraso; reserva para eventuales multas.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R12 — Mal rendimiento en equipos de bajo hardware</w:t>
      </w:r>
    </w:p>
    <w:p>
      <w:pPr>
        <w:pStyle w:val="ListBullet"/>
      </w:pPr>
      <w:r>
        <w:t>**Causas raíz**: público 18–25 con hardware variado, optimización insuficiente de some features.</w:t>
      </w:r>
    </w:p>
    <w:p>
      <w:pPr>
        <w:pStyle w:val="ListBullet"/>
      </w:pPr>
      <w:r>
        <w:t>**Consecuencias**: reembolsos, reseñas negativas, reducción del mercado objetivo.</w:t>
      </w:r>
    </w:p>
    <w:p>
      <w:pPr>
        <w:pStyle w:val="ListBullet"/>
      </w:pPr>
      <w:r>
        <w:t>**Señales de alerta**: pruebas en gama baja con FPS inestables (&gt; 10 frames por debajo del objetivo), altos requisitos de RAM/VRAM en telemetría.</w:t>
      </w:r>
    </w:p>
    <w:p>
      <w:pPr>
        <w:pStyle w:val="ListBullet"/>
      </w:pPr>
      <w:r>
        <w:t>**Mitigación**: definir y validar requisitos mínimos y recomendados; pruebas de rendimiento en máquinas de gama baja y media; presupuesto de rendimiento por escena en arquitectura; opciones gráficas escalables.</w:t>
      </w:r>
    </w:p>
    <w:p>
      <w:pPr>
        <w:pStyle w:val="ListBullet"/>
      </w:pPr>
      <w:r>
        <w:t>**Contingencia**: parche de optimización (niveles, LODs, configuración automática por hardware).</w:t>
      </w:r>
    </w:p>
    <w:p>
      <w:pPr>
        <w:pStyle w:val="ListBullet"/>
      </w:pPr>
      <w:r>
        <w:t>**Riesgo residual**: Medio (1×2=2 → mejora a 1×1=1 tras pruebas).</w:t>
      </w:r>
    </w:p>
    <w:p>
      <w:pPr>
        <w:pStyle w:val="Heading2"/>
      </w:pPr>
      <w:r>
        <w:t>R13 — Fallo de comunicación entre áreas</w:t>
      </w:r>
    </w:p>
    <w:p>
      <w:pPr>
        <w:pStyle w:val="ListBullet"/>
      </w:pPr>
      <w:r>
        <w:t>**Causas raíz**: falta de canales formales, malentendidos del GDD, decisiones unilaterales.</w:t>
      </w:r>
    </w:p>
    <w:p>
      <w:pPr>
        <w:pStyle w:val="ListBullet"/>
      </w:pPr>
      <w:r>
        <w:t>**Consecuencias**: retrabajo, conflictos, desalineación entre diseño y producción.</w:t>
      </w:r>
    </w:p>
    <w:p>
      <w:pPr>
        <w:pStyle w:val="ListBullet"/>
      </w:pPr>
      <w:r>
        <w:t>**Señales de alerta**: ausencias en dailies, desacuerdos reiterados sobre requisitos, duplicación de trabajo.</w:t>
      </w:r>
    </w:p>
    <w:p>
      <w:pPr>
        <w:pStyle w:val="ListBullet"/>
      </w:pPr>
      <w:r>
        <w:t>**Mitigación**: dailies de 15 min (espacio contratado, incluido en costos 80 Bs/h · 4 h/mes), actas de reunión con acuerdos, documentación central (Notion/Confluence), responsables claros por tarea.</w:t>
      </w:r>
    </w:p>
    <w:p>
      <w:pPr>
        <w:pStyle w:val="ListBullet"/>
      </w:pPr>
      <w:r>
        <w:t>**Contingencia**: talleres de realineación (workshops), mediación del CEO en conflictos.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R14 — Robo / daño de laptops (portabilidad)</w:t>
      </w:r>
    </w:p>
    <w:p>
      <w:pPr>
        <w:pStyle w:val="ListBullet"/>
      </w:pPr>
      <w:r>
        <w:t>**Causas raíz**: trabajo remoto, traslados, accidentes; 4 laptops de 5 000 Bs = 20 000 Bs de activo móvil.</w:t>
      </w:r>
    </w:p>
    <w:p>
      <w:pPr>
        <w:pStyle w:val="ListBullet"/>
      </w:pPr>
      <w:r>
        <w:t>**Consecuencias**: pérdida económica, interrupción del trabajo, posible pérdida de datos sin sincronizar.</w:t>
      </w:r>
    </w:p>
    <w:p>
      <w:pPr>
        <w:pStyle w:val="ListBullet"/>
      </w:pPr>
      <w:r>
        <w:t>**Señales de alerta**: pérdidas/robos reportados en el entorno, equipos sin actualizar, ausencia de seguro vigente.</w:t>
      </w:r>
    </w:p>
    <w:p>
      <w:pPr>
        <w:pStyle w:val="ListBullet"/>
      </w:pPr>
      <w:r>
        <w:t>**Estrategia**: Transferir.</w:t>
      </w:r>
    </w:p>
    <w:p>
      <w:pPr>
        <w:pStyle w:val="ListBullet"/>
      </w:pPr>
      <w:r>
        <w:t>**Mitigación**: póliza de seguro de equipos; criptografía de disco (BitLocker / FileVault); respaldo en la nube con sincronización automática; registro de activos con número de serie; alineación con el Manual de RRHH para el uso de equipos.</w:t>
      </w:r>
    </w:p>
    <w:p>
      <w:pPr>
        <w:pStyle w:val="ListBullet"/>
      </w:pPr>
      <w:r>
        <w:t>**Contingencia**: activar póliza, provisionar equipo de repuesto, restaurar desde backup.</w:t>
      </w:r>
    </w:p>
    <w:p>
      <w:pPr>
        <w:pStyle w:val="ListBullet"/>
      </w:pPr>
      <w:r>
        <w:t>**Riesgo residual**: Bajo (1×1=1).</w:t>
      </w:r>
    </w:p>
    <w:p>
      <w:pPr>
        <w:pStyle w:val="Heading2"/>
      </w:pPr>
      <w:r>
        <w:t>R15 — El público 18–25 no conecta con la propuesta</w:t>
      </w:r>
    </w:p>
    <w:p>
      <w:pPr>
        <w:pStyle w:val="ListBullet"/>
      </w:pPr>
      <w:r>
        <w:t>**Causas raíz**: propuesta de valor no alineada con los intereses de la franja, jugo visual diferente, ausencia de validación temprana.</w:t>
      </w:r>
    </w:p>
    <w:p>
      <w:pPr>
        <w:pStyle w:val="ListBullet"/>
      </w:pPr>
      <w:r>
        <w:t>**Consecuencias**: bajas ventas, reseñas mediocres, fracaso del lanzamiento.</w:t>
      </w:r>
    </w:p>
    <w:p>
      <w:pPr>
        <w:pStyle w:val="ListBullet"/>
      </w:pPr>
      <w:r>
        <w:t>**Señales de alerta**: playtests con sesiones cortas, encuestas con baja nota de diversión, métricas de retención bajas.</w:t>
      </w:r>
    </w:p>
    <w:p>
      <w:pPr>
        <w:pStyle w:val="ListBullet"/>
      </w:pPr>
      <w:r>
        <w:t>**Mitigación**: playtesting continuo con usuarios de 18–25; ajuste de mecánica y narrativa según feedback; demo del juego en eventos universitarios y comunidades gamer; investigación previa del target.</w:t>
      </w:r>
    </w:p>
    <w:p>
      <w:pPr>
        <w:pStyle w:val="ListBullet"/>
      </w:pPr>
      <w:r>
        <w:t>**Contingencia**: revisión de la propuesta (pivot creativo), reforzar features mejor valoradas en playtest, campaña de marketing en canales del target.</w:t>
      </w:r>
    </w:p>
    <w:p>
      <w:pPr>
        <w:pStyle w:val="ListBullet"/>
      </w:pPr>
      <w:r>
        <w:t>**Riesgo residual**: Medio (1×3=3).</w:t>
      </w:r>
    </w:p>
    <w:p>
      <w:pPr>
        <w:pStyle w:val="Heading2"/>
      </w:pPr>
      <w:r>
        <w:t>R18 — Sobrecosto de adquisición de usuarios</w:t>
      </w:r>
    </w:p>
    <w:p>
      <w:pPr>
        <w:pStyle w:val="ListBullet"/>
      </w:pPr>
      <w:r>
        <w:t>**Causas raíz**: costo por clic o por instalación (CPM/CPI) en LATAM mayor al esperado, competencia por audiencia 18–25, baja conversión de la tienda.</w:t>
      </w:r>
    </w:p>
    <w:p>
      <w:pPr>
        <w:pStyle w:val="ListBullet"/>
      </w:pPr>
      <w:r>
        <w:t>**Consecuencias**: presupuesto de marketing consumido sin retorno, reduce el margen anual.</w:t>
      </w:r>
    </w:p>
    <w:p>
      <w:pPr>
        <w:pStyle w:val="ListBullet"/>
      </w:pPr>
      <w:r>
        <w:t>**Señales de alerta**: costo por adquisición (CPA) &gt; 20 Bs; retorno de inversión publicitaria (ROAS) &lt; 1 durante 2 semanas.</w:t>
      </w:r>
    </w:p>
    <w:p>
      <w:pPr>
        <w:pStyle w:val="ListBullet"/>
      </w:pPr>
      <w:r>
        <w:t>**Mitigación**: campañas de prueba pequeñas (5% del presupuesto) antes de escalar; contenido orgánico (TikTok, clips) + influencers con pago por resultado; segmentación precisa por edad y país; A/B testing de creativos.</w:t>
      </w:r>
    </w:p>
    <w:p>
      <w:pPr>
        <w:pStyle w:val="ListBullet"/>
      </w:pPr>
      <w:r>
        <w:t>**Contingencia**: recortar pauta de bajo rendimiento; migrar a campañas de influencers y comunidades; aprovechar tráfico orgánico.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R20 — Conflicto entre áreas (diseño vs. producción)</w:t>
      </w:r>
    </w:p>
    <w:p>
      <w:pPr>
        <w:pStyle w:val="ListBullet"/>
      </w:pPr>
      <w:r>
        <w:t>**Causas raíz**: intereses contrapuestos (creatividad vs. realidad técnica), falta de claridad de roles, presión del cronograma.</w:t>
      </w:r>
    </w:p>
    <w:p>
      <w:pPr>
        <w:pStyle w:val="ListBullet"/>
      </w:pPr>
      <w:r>
        <w:t>**Consecuencias**: rifirrafes que frenan el desarrollo, clima tenso, retrasos.</w:t>
      </w:r>
    </w:p>
    <w:p>
      <w:pPr>
        <w:pStyle w:val="ListBullet"/>
      </w:pPr>
      <w:r>
        <w:t>**Señales de alerta**: discusiones reiteradas en dailies, sprint sin entregables por desacuerdos.</w:t>
      </w:r>
    </w:p>
    <w:p>
      <w:pPr>
        <w:pStyle w:val="ListBullet"/>
      </w:pPr>
      <w:r>
        <w:t>**Mitigación**: decisiones de diseño basadas en prototipos y datos, no en opiniones; criterios objetivos de "done"; mediación temprana del Director de Producción.</w:t>
      </w:r>
    </w:p>
    <w:p>
      <w:pPr>
        <w:pStyle w:val="ListBullet"/>
      </w:pPr>
      <w:r>
        <w:t>**Contingencia**: facilitación externa (coach) o escalamiento al CEO.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R22 — Indisponibilidad de un integrante</w:t>
      </w:r>
    </w:p>
    <w:p>
      <w:pPr>
        <w:pStyle w:val="ListBullet"/>
      </w:pPr>
      <w:r>
        <w:t>**Causas raíz**: enfermedad, emergencias familiares, vacaciones no planificadas; con solo 5 personas la ausencia de 1 es el 20% de la capacidad.</w:t>
      </w:r>
    </w:p>
    <w:p>
      <w:pPr>
        <w:pStyle w:val="ListBullet"/>
      </w:pPr>
      <w:r>
        <w:t>**Consecuencias**: holgura de tareas, retraso de sprints.</w:t>
      </w:r>
    </w:p>
    <w:p>
      <w:pPr>
        <w:pStyle w:val="ListBullet"/>
      </w:pPr>
      <w:r>
        <w:t>**Señales de alerta**: ausencias frecuentes, falta de continuidad en tareas críticas.</w:t>
      </w:r>
    </w:p>
    <w:p>
      <w:pPr>
        <w:pStyle w:val="ListBullet"/>
      </w:pPr>
      <w:r>
        <w:t>**Mitigación**: filas de trabajo con respaldo identificado para cada tarea crítica; documentación en curso (evitar conocimiento exclusivo); plan anual de vacaciones con solape.</w:t>
      </w:r>
    </w:p>
    <w:p>
      <w:pPr>
        <w:pStyle w:val="ListBullet"/>
      </w:pPr>
      <w:r>
        <w:t>**Contingencia**: reasignación temporal de tareas; priorizar features críticas; (si fuese prolongado) contratación temporal.</w:t>
      </w:r>
    </w:p>
    <w:p>
      <w:pPr>
        <w:pStyle w:val="ListBullet"/>
      </w:pPr>
      <w:r>
        <w:t>**Riesgo residual**: Medio (2×2=4).</w:t>
      </w:r>
    </w:p>
    <w:p>
      <w:pPr>
        <w:pStyle w:val="Heading2"/>
      </w:pPr>
      <w:r>
        <w:t>R26 — Burnout del equipo</w:t>
      </w:r>
    </w:p>
    <w:p>
      <w:pPr>
        <w:pStyle w:val="ListBullet"/>
      </w:pPr>
      <w:r>
        <w:t>**Causas raíz**: crunch prolongado, exceso de reuniones, ambigüedad, presión del lanzamiento.</w:t>
      </w:r>
    </w:p>
    <w:p>
      <w:pPr>
        <w:pStyle w:val="ListBullet"/>
      </w:pPr>
      <w:r>
        <w:t>**Consecuencias**: caída de productividad, errores, rotación, clima tóxico.</w:t>
      </w:r>
    </w:p>
    <w:p>
      <w:pPr>
        <w:pStyle w:val="ListBullet"/>
      </w:pPr>
      <w:r>
        <w:t>**Señales de alerta**: horas extra recurrentes, entregables de baja calidad, comentarios de desmotivación, ausencias.</w:t>
      </w:r>
    </w:p>
    <w:p>
      <w:pPr>
        <w:pStyle w:val="ListBullet"/>
      </w:pPr>
      <w:r>
        <w:t>**Estrategia**: Evitar.</w:t>
      </w:r>
    </w:p>
    <w:p>
      <w:pPr>
        <w:pStyle w:val="ListBullet"/>
      </w:pPr>
      <w:r>
        <w:t>**Mitigación**: planificación realista (evitar crunch); horarios definidos; dailies breves; retro específica de bienestar; seguimiento de carga con métricas de velocidad sostenible; descanso entre sprints.</w:t>
      </w:r>
    </w:p>
    <w:p>
      <w:pPr>
        <w:pStyle w:val="ListBullet"/>
      </w:pPr>
      <w:r>
        <w:t>**Contingencia**: reducir alcance del sprint, pausa reactiva, apoyo puntual externo.</w:t>
      </w:r>
    </w:p>
    <w:p>
      <w:pPr>
        <w:pStyle w:val="ListBullet"/>
      </w:pPr>
      <w:r>
        <w:t>**Riesgo residual**: Bajo (1×2=2).</w:t>
      </w:r>
    </w:p>
    <w:p>
      <w:pPr>
        <w:pStyle w:val="Heading2"/>
      </w:pPr>
      <w:r>
        <w:t>R31 — Conflicto de registro de marca BREAKTHROUGH</w:t>
      </w:r>
    </w:p>
    <w:p>
      <w:pPr>
        <w:pStyle w:val="ListBullet"/>
      </w:pPr>
      <w:r>
        <w:t>**Causas raíz**: nombre genérico ("Breakthrough") posiblemente registrado por terceros en clases de software/juegos.</w:t>
      </w:r>
    </w:p>
    <w:p>
      <w:pPr>
        <w:pStyle w:val="ListBullet"/>
      </w:pPr>
      <w:r>
        <w:t>**Consecuencias**: disputa de marca, obligación de renombrar en pleno desarrollo, costos legales.</w:t>
      </w:r>
    </w:p>
    <w:p>
      <w:pPr>
        <w:pStyle w:val="ListBullet"/>
      </w:pPr>
      <w:r>
        <w:t>**Señales de alerta**: oposición al registro en la oficina de propiedad intelectual, coincidencia con marcas existentes.</w:t>
      </w:r>
    </w:p>
    <w:p>
      <w:pPr>
        <w:pStyle w:val="ListBullet"/>
      </w:pPr>
      <w:r>
        <w:t>**Estrategia**: Transferir.</w:t>
      </w:r>
    </w:p>
    <w:p>
      <w:pPr>
        <w:pStyle w:val="ListBullet"/>
      </w:pPr>
      <w:r>
        <w:t>**Mitigación**: búsqueda de anterioridad de marca temprano; registro en clases 9 y 41 en Bolivia; mantener 2 alternativas de nombre reservadas (plan B/C).</w:t>
      </w:r>
    </w:p>
    <w:p>
      <w:pPr>
        <w:pStyle w:val="ListBullet"/>
      </w:pPr>
      <w:r>
        <w:t>**Contingencia**: ejecutar plan B de naming sin impacto en código (marca externa editable en configuración); asesoría legal.</w:t>
      </w:r>
    </w:p>
    <w:p>
      <w:pPr>
        <w:pStyle w:val="ListBullet"/>
      </w:pPr>
      <w:r>
        <w:t>**Riesgo residual**: Bajo (1×2=2).</w:t>
      </w:r>
    </w:p>
    <w:p>
      <w:r>
        <w:t>---</w:t>
      </w:r>
    </w:p>
    <w:p>
      <w:pPr>
        <w:pStyle w:val="Heading1"/>
      </w:pPr>
      <w:r>
        <w:t>9. Análisis cuantitativo (valor monetario esperado)</w:t>
      </w:r>
    </w:p>
    <w:p>
      <w:r>
        <w:t>Para cuantificar la exposición, se estima para cada riesgo crítico el impacto monetario probable y su valor monetario esperado (VME) = P (%) × costo estimado.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Costo de impacto estimado (Bs)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VME (Bs)</w:t>
            </w:r>
          </w:p>
        </w:tc>
      </w:tr>
      <w:tr>
        <w:tc>
          <w:tcPr>
            <w:tcW w:type="dxa" w:w="1994"/>
          </w:tcPr>
          <w:p>
            <w:r>
              <w:t>R01</w:t>
            </w:r>
          </w:p>
        </w:tc>
        <w:tc>
          <w:tcPr>
            <w:tcW w:type="dxa" w:w="1994"/>
          </w:tcPr>
          <w:p>
            <w:r>
              <w:t>Retraso de hitos</w:t>
            </w:r>
          </w:p>
        </w:tc>
        <w:tc>
          <w:tcPr>
            <w:tcW w:type="dxa" w:w="1994"/>
          </w:tcPr>
          <w:p>
            <w:r>
              <w:t>45%</w:t>
            </w:r>
          </w:p>
        </w:tc>
        <w:tc>
          <w:tcPr>
            <w:tcW w:type="dxa" w:w="1994"/>
          </w:tcPr>
          <w:p>
            <w:r>
              <w:t>36 684 (1 mes de operación)</w:t>
            </w:r>
          </w:p>
        </w:tc>
        <w:tc>
          <w:tcPr>
            <w:tcW w:type="dxa" w:w="1994"/>
          </w:tcPr>
          <w:p>
            <w:r>
              <w:t>16 508</w:t>
            </w:r>
          </w:p>
        </w:tc>
      </w:tr>
      <w:tr>
        <w:tc>
          <w:tcPr>
            <w:tcW w:type="dxa" w:w="1994"/>
          </w:tcPr>
          <w:p>
            <w:r>
              <w:t>R03</w:t>
            </w:r>
          </w:p>
        </w:tc>
        <w:tc>
          <w:tcPr>
            <w:tcW w:type="dxa" w:w="1994"/>
          </w:tcPr>
          <w:p>
            <w:r>
              <w:t>Rechazo de certificación</w:t>
            </w:r>
          </w:p>
        </w:tc>
        <w:tc>
          <w:tcPr>
            <w:tcW w:type="dxa" w:w="1994"/>
          </w:tcPr>
          <w:p>
            <w:r>
              <w:t>30%</w:t>
            </w:r>
          </w:p>
        </w:tc>
        <w:tc>
          <w:tcPr>
            <w:tcW w:type="dxa" w:w="1994"/>
          </w:tcPr>
          <w:p>
            <w:r>
              <w:t>8 500 (reenvíos + retraso parcial)</w:t>
            </w:r>
          </w:p>
        </w:tc>
        <w:tc>
          <w:tcPr>
            <w:tcW w:type="dxa" w:w="1994"/>
          </w:tcPr>
          <w:p>
            <w:r>
              <w:t>2 550</w:t>
            </w:r>
          </w:p>
        </w:tc>
      </w:tr>
      <w:tr>
        <w:tc>
          <w:tcPr>
            <w:tcW w:type="dxa" w:w="1994"/>
          </w:tcPr>
          <w:p>
            <w:r>
              <w:t>R02</w:t>
            </w:r>
          </w:p>
        </w:tc>
        <w:tc>
          <w:tcPr>
            <w:tcW w:type="dxa" w:w="1994"/>
          </w:tcPr>
          <w:p>
            <w:r>
              <w:t>Rotación de desarrollador</w:t>
            </w:r>
          </w:p>
        </w:tc>
        <w:tc>
          <w:tcPr>
            <w:tcW w:type="dxa" w:w="1994"/>
          </w:tcPr>
          <w:p>
            <w:r>
              <w:t>30%</w:t>
            </w:r>
          </w:p>
        </w:tc>
        <w:tc>
          <w:tcPr>
            <w:tcW w:type="dxa" w:w="1994"/>
          </w:tcPr>
          <w:p>
            <w:r>
              <w:t>25 000 (reclutamiento + retraso)</w:t>
            </w:r>
          </w:p>
        </w:tc>
        <w:tc>
          <w:tcPr>
            <w:tcW w:type="dxa" w:w="1994"/>
          </w:tcPr>
          <w:p>
            <w:r>
              <w:t>7 500</w:t>
            </w:r>
          </w:p>
        </w:tc>
      </w:tr>
      <w:tr>
        <w:tc>
          <w:tcPr>
            <w:tcW w:type="dxa" w:w="1994"/>
          </w:tcPr>
          <w:p>
            <w:r>
              <w:t>R04</w:t>
            </w:r>
          </w:p>
        </w:tc>
        <w:tc>
          <w:tcPr>
            <w:tcW w:type="dxa" w:w="1994"/>
          </w:tcPr>
          <w:p>
            <w:r>
              <w:t>Aumento de costos</w:t>
            </w:r>
          </w:p>
        </w:tc>
        <w:tc>
          <w:tcPr>
            <w:tcW w:type="dxa" w:w="1994"/>
          </w:tcPr>
          <w:p>
            <w:r>
              <w:t>30%</w:t>
            </w:r>
          </w:p>
        </w:tc>
        <w:tc>
          <w:tcPr>
            <w:tcW w:type="dxa" w:w="1994"/>
          </w:tcPr>
          <w:p>
            <w:r>
              <w:t>12 000 (5% × 6 meses)</w:t>
            </w:r>
          </w:p>
        </w:tc>
        <w:tc>
          <w:tcPr>
            <w:tcW w:type="dxa" w:w="1994"/>
          </w:tcPr>
          <w:p>
            <w:r>
              <w:t>3 600</w:t>
            </w:r>
          </w:p>
        </w:tc>
      </w:tr>
      <w:tr>
        <w:tc>
          <w:tcPr>
            <w:tcW w:type="dxa" w:w="1994"/>
          </w:tcPr>
          <w:p>
            <w:r>
              <w:t>R05</w:t>
            </w:r>
          </w:p>
        </w:tc>
        <w:tc>
          <w:tcPr>
            <w:tcW w:type="dxa" w:w="1994"/>
          </w:tcPr>
          <w:p>
            <w:r>
              <w:t>Ventas bajo base</w:t>
            </w:r>
          </w:p>
        </w:tc>
        <w:tc>
          <w:tcPr>
            <w:tcW w:type="dxa" w:w="1994"/>
          </w:tcPr>
          <w:p>
            <w:r>
              <w:t>30%</w:t>
            </w:r>
          </w:p>
        </w:tc>
        <w:tc>
          <w:tcPr>
            <w:tcW w:type="dxa" w:w="1994"/>
          </w:tcPr>
          <w:p>
            <w:r>
              <w:t>36 684 (6 meses sin equilibrio)</w:t>
            </w:r>
          </w:p>
        </w:tc>
        <w:tc>
          <w:tcPr>
            <w:tcW w:type="dxa" w:w="1994"/>
          </w:tcPr>
          <w:p>
            <w:r>
              <w:t>11 005</w:t>
            </w:r>
          </w:p>
        </w:tc>
      </w:tr>
      <w:tr>
        <w:tc>
          <w:tcPr>
            <w:tcW w:type="dxa" w:w="1994"/>
          </w:tcPr>
          <w:p>
            <w:r>
              <w:t>R06</w:t>
            </w:r>
          </w:p>
        </w:tc>
        <w:tc>
          <w:tcPr>
            <w:tcW w:type="dxa" w:w="1994"/>
          </w:tcPr>
          <w:p>
            <w:r>
              <w:t>Pérdida de datos</w:t>
            </w:r>
          </w:p>
        </w:tc>
        <w:tc>
          <w:tcPr>
            <w:tcW w:type="dxa" w:w="1994"/>
          </w:tcPr>
          <w:p>
            <w:r>
              <w:t>20%</w:t>
            </w:r>
          </w:p>
        </w:tc>
        <w:tc>
          <w:tcPr>
            <w:tcW w:type="dxa" w:w="1994"/>
          </w:tcPr>
          <w:p>
            <w:r>
              <w:t>90 000 (reconstrucción total)</w:t>
            </w:r>
          </w:p>
        </w:tc>
        <w:tc>
          <w:tcPr>
            <w:tcW w:type="dxa" w:w="1994"/>
          </w:tcPr>
          <w:p>
            <w:r>
              <w:t>18 000</w:t>
            </w:r>
          </w:p>
        </w:tc>
      </w:tr>
      <w:tr>
        <w:tc>
          <w:tcPr>
            <w:tcW w:type="dxa" w:w="1994"/>
          </w:tcPr>
          <w:p>
            <w:r>
              <w:t>R07</w:t>
            </w:r>
          </w:p>
        </w:tc>
        <w:tc>
          <w:tcPr>
            <w:tcW w:type="dxa" w:w="1994"/>
          </w:tcPr>
          <w:p>
            <w:r>
              <w:t>Scope creep</w:t>
            </w:r>
          </w:p>
        </w:tc>
        <w:tc>
          <w:tcPr>
            <w:tcW w:type="dxa" w:w="1994"/>
          </w:tcPr>
          <w:p>
            <w:r>
              <w:t>45%</w:t>
            </w:r>
          </w:p>
        </w:tc>
        <w:tc>
          <w:tcPr>
            <w:tcW w:type="dxa" w:w="1994"/>
          </w:tcPr>
          <w:p>
            <w:r>
              <w:t>9 000 (3 semanas extra)</w:t>
            </w:r>
          </w:p>
        </w:tc>
        <w:tc>
          <w:tcPr>
            <w:tcW w:type="dxa" w:w="1994"/>
          </w:tcPr>
          <w:p>
            <w:r>
              <w:t>4 050</w:t>
            </w:r>
          </w:p>
        </w:tc>
      </w:tr>
      <w:tr>
        <w:tc>
          <w:tcPr>
            <w:tcW w:type="dxa" w:w="1994"/>
          </w:tcPr>
          <w:p>
            <w:r>
              <w:t>R20</w:t>
            </w:r>
          </w:p>
        </w:tc>
        <w:tc>
          <w:tcPr>
            <w:tcW w:type="dxa" w:w="1994"/>
          </w:tcPr>
          <w:p>
            <w:r>
              <w:t>Conflicto entre áreas</w:t>
            </w:r>
          </w:p>
        </w:tc>
        <w:tc>
          <w:tcPr>
            <w:tcW w:type="dxa" w:w="1994"/>
          </w:tcPr>
          <w:p>
            <w:r>
              <w:t>30%</w:t>
            </w:r>
          </w:p>
        </w:tc>
        <w:tc>
          <w:tcPr>
            <w:tcW w:type="dxa" w:w="1994"/>
          </w:tcPr>
          <w:p>
            <w:r>
              <w:t>6 000</w:t>
            </w:r>
          </w:p>
        </w:tc>
        <w:tc>
          <w:tcPr>
            <w:tcW w:type="dxa" w:w="1994"/>
          </w:tcPr>
          <w:p>
            <w:r>
              <w:t>1 800</w:t>
            </w:r>
          </w:p>
        </w:tc>
      </w:tr>
    </w:tbl>
    <w:p>
      <w:r>
        <w:t>VME total de riesgos tratados ≈ 65 000 Bs antes de aplicar respuestas.</w:t>
      </w:r>
    </w:p>
    <w:p>
      <w:r>
        <w:t>&gt; Nota: las respuestas de mitigación reducen P e I de forma medible. Por ejemplo, R05 baja mediante preventas aún sin garantía plena de mercado, y R06 se reduce drásticamente con backups + 2FA. El presupuesto de contingencia (apartado 12) cubre la exposición residual.</w:t>
      </w:r>
    </w:p>
    <w:p>
      <w:r>
        <w:t>Interpretación para el punto de equilibrio: con un costo mensual de 36 684 Bs, el costo de retraso de 1 mes equivale a las ventas netas de 655 unidades; por ello proteger el cronograma (R01) es la prioridad financiera #1.</w:t>
      </w:r>
    </w:p>
    <w:p>
      <w:r>
        <w:t>---</w:t>
      </w:r>
    </w:p>
    <w:p>
      <w:pPr>
        <w:pStyle w:val="Heading1"/>
      </w:pPr>
      <w:r>
        <w:t>10. Estrategias de respuesta por riesgo</w:t>
      </w:r>
    </w:p>
    <w:p>
      <w:pPr>
        <w:pStyle w:val="Heading2"/>
      </w:pPr>
      <w:r>
        <w:t>10.1 Resumen por técnica de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Estrategia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Riesgos que aplican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324"/>
          </w:tcPr>
          <w:p>
            <w:r>
              <w:t>Evitar</w:t>
            </w:r>
          </w:p>
        </w:tc>
        <w:tc>
          <w:tcPr>
            <w:tcW w:type="dxa" w:w="3324"/>
          </w:tcPr>
          <w:p>
            <w:r>
              <w:t>R03, R04, R07, R13, R26, R31</w:t>
            </w:r>
          </w:p>
        </w:tc>
        <w:tc>
          <w:tcPr>
            <w:tcW w:type="dxa" w:w="3324"/>
          </w:tcPr>
          <w:p>
            <w:r>
              <w:t>Eliminar la causa o tomar un camino alterno (otro proveedor, congelar features, evitar crunch).</w:t>
            </w:r>
          </w:p>
        </w:tc>
      </w:tr>
      <w:tr>
        <w:tc>
          <w:tcPr>
            <w:tcW w:type="dxa" w:w="3324"/>
          </w:tcPr>
          <w:p>
            <w:r>
              <w:t>Mitigar</w:t>
            </w:r>
          </w:p>
        </w:tc>
        <w:tc>
          <w:tcPr>
            <w:tcW w:type="dxa" w:w="3324"/>
          </w:tcPr>
          <w:p>
            <w:r>
              <w:t>R01, R02, R05, R08, R10, R12, R15, R18, R20, R22</w:t>
            </w:r>
          </w:p>
        </w:tc>
        <w:tc>
          <w:tcPr>
            <w:tcW w:type="dxa" w:w="3324"/>
          </w:tcPr>
          <w:p>
            <w:r>
              <w:t>Reducir P o I con acciones antes del evento.</w:t>
            </w:r>
          </w:p>
        </w:tc>
      </w:tr>
      <w:tr>
        <w:tc>
          <w:tcPr>
            <w:tcW w:type="dxa" w:w="3324"/>
          </w:tcPr>
          <w:p>
            <w:r>
              <w:t>Transferir</w:t>
            </w:r>
          </w:p>
        </w:tc>
        <w:tc>
          <w:tcPr>
            <w:tcW w:type="dxa" w:w="3324"/>
          </w:tcPr>
          <w:p>
            <w:r>
              <w:t>R06 (parte), R09, R11, R14, R31</w:t>
            </w:r>
          </w:p>
        </w:tc>
        <w:tc>
          <w:tcPr>
            <w:tcW w:type="dxa" w:w="3324"/>
          </w:tcPr>
          <w:p>
            <w:r>
              <w:t>Trasladar la consecuencia a terceros (seguros, asesoría legal/fiscal, reservas de caja).</w:t>
            </w:r>
          </w:p>
        </w:tc>
      </w:tr>
      <w:tr>
        <w:tc>
          <w:tcPr>
            <w:tcW w:type="dxa" w:w="3324"/>
          </w:tcPr>
          <w:p>
            <w:r>
              <w:t>Aceptar</w:t>
            </w:r>
          </w:p>
        </w:tc>
        <w:tc>
          <w:tcPr>
            <w:tcW w:type="dxa" w:w="3324"/>
          </w:tcPr>
          <w:p>
            <w:r>
              <w:t>R23, R24, R25, R28, R29, R30</w:t>
            </w:r>
          </w:p>
        </w:tc>
        <w:tc>
          <w:tcPr>
            <w:tcW w:type="dxa" w:w="3324"/>
          </w:tcPr>
          <w:p>
            <w:r>
              <w:t>Aceptar el riesgo por bajo impacto o por costo de tratamiento mayor que el riesgo mismo; se documenta y se monitorea.</w:t>
            </w:r>
          </w:p>
        </w:tc>
      </w:tr>
    </w:tbl>
    <w:p>
      <w:pPr>
        <w:pStyle w:val="Heading2"/>
      </w:pPr>
      <w:r>
        <w:t>10.2 Mapa de tratamiento (resumen ejecutivo por nivel)</w:t>
      </w:r>
    </w:p>
    <w:p>
      <w:pPr>
        <w:pStyle w:val="ListBullet"/>
      </w:pPr>
      <w:r>
        <w:t>**Crítico (9)** — R01: tratamiento inmediato, revisión semanal.</w:t>
      </w:r>
    </w:p>
    <w:p>
      <w:pPr>
        <w:pStyle w:val="ListBullet"/>
      </w:pPr>
      <w:r>
        <w:t>**Alto (6)** — R02, R03, R04, R05, R06, R07, R20, R22: plan formal de mitigación con propietario y fechas; revisión en cada sprint.</w:t>
      </w:r>
    </w:p>
    <w:p>
      <w:pPr>
        <w:pStyle w:val="ListBullet"/>
      </w:pPr>
      <w:r>
        <w:t>**Medio (4)** — R08–R18: respuesta planificada; monitoreo de KRIs.</w:t>
      </w:r>
    </w:p>
    <w:p>
      <w:pPr>
        <w:pStyle w:val="ListBullet"/>
      </w:pPr>
      <w:r>
        <w:t>**Bajo (≤2)** — resto: aceptados, revisados mensualmente.</w:t>
      </w:r>
    </w:p>
    <w:p>
      <w:r>
        <w:t>---</w:t>
      </w:r>
    </w:p>
    <w:p>
      <w:pPr>
        <w:pStyle w:val="Heading1"/>
      </w:pPr>
      <w:r>
        <w:t>11. Indicadores de riesgo (KRIs) y señales de 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KRI (indicador)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Umbral normal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Disparador de alerta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Disparador de contingencia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Riesgo asociado</w:t>
            </w:r>
          </w:p>
        </w:tc>
      </w:tr>
      <w:tr>
        <w:tc>
          <w:tcPr>
            <w:tcW w:type="dxa" w:w="1662"/>
          </w:tcPr>
          <w:p>
            <w:r>
              <w:t>K01</w:t>
            </w:r>
          </w:p>
        </w:tc>
        <w:tc>
          <w:tcPr>
            <w:tcW w:type="dxa" w:w="1662"/>
          </w:tcPr>
          <w:p>
            <w:r>
              <w:t>Velocidad de sprint (velocity)</w:t>
            </w:r>
          </w:p>
        </w:tc>
        <w:tc>
          <w:tcPr>
            <w:tcW w:type="dxa" w:w="1662"/>
          </w:tcPr>
          <w:p>
            <w:r>
              <w:t>≥ 90% de lo planificado</w:t>
            </w:r>
          </w:p>
        </w:tc>
        <w:tc>
          <w:tcPr>
            <w:tcW w:type="dxa" w:w="1662"/>
          </w:tcPr>
          <w:p>
            <w:r>
              <w:t>&lt; 70% en 1 sprint</w:t>
            </w:r>
          </w:p>
        </w:tc>
        <w:tc>
          <w:tcPr>
            <w:tcW w:type="dxa" w:w="1662"/>
          </w:tcPr>
          <w:p>
            <w:r>
              <w:t>&lt; 70% en 2 sprints seguidos</w:t>
            </w:r>
          </w:p>
        </w:tc>
        <w:tc>
          <w:tcPr>
            <w:tcW w:type="dxa" w:w="1662"/>
          </w:tcPr>
          <w:p>
            <w:r>
              <w:t>R01</w:t>
            </w:r>
          </w:p>
        </w:tc>
      </w:tr>
      <w:tr>
        <w:tc>
          <w:tcPr>
            <w:tcW w:type="dxa" w:w="1662"/>
          </w:tcPr>
          <w:p>
            <w:r>
              <w:t>K02</w:t>
            </w:r>
          </w:p>
        </w:tc>
        <w:tc>
          <w:tcPr>
            <w:tcW w:type="dxa" w:w="1662"/>
          </w:tcPr>
          <w:p>
            <w:r>
              <w:t>Bugs críticos abiertos</w:t>
            </w:r>
          </w:p>
        </w:tc>
        <w:tc>
          <w:tcPr>
            <w:tcW w:type="dxa" w:w="1662"/>
          </w:tcPr>
          <w:p>
            <w:r>
              <w:t>0–10</w:t>
            </w:r>
          </w:p>
        </w:tc>
        <w:tc>
          <w:tcPr>
            <w:tcW w:type="dxa" w:w="1662"/>
          </w:tcPr>
          <w:p>
            <w:r>
              <w:t>11–30</w:t>
            </w:r>
          </w:p>
        </w:tc>
        <w:tc>
          <w:tcPr>
            <w:tcW w:type="dxa" w:w="1662"/>
          </w:tcPr>
          <w:p>
            <w:r>
              <w:t>&gt; 50</w:t>
            </w:r>
          </w:p>
        </w:tc>
        <w:tc>
          <w:tcPr>
            <w:tcW w:type="dxa" w:w="1662"/>
          </w:tcPr>
          <w:p>
            <w:r>
              <w:t>R03 / calidad</w:t>
            </w:r>
          </w:p>
        </w:tc>
      </w:tr>
      <w:tr>
        <w:tc>
          <w:tcPr>
            <w:tcW w:type="dxa" w:w="1662"/>
          </w:tcPr>
          <w:p>
            <w:r>
              <w:t>K03</w:t>
            </w:r>
          </w:p>
        </w:tc>
        <w:tc>
          <w:tcPr>
            <w:tcW w:type="dxa" w:w="1662"/>
          </w:tcPr>
          <w:p>
            <w:r>
              <w:t>Cobertura de pruebas unitarias</w:t>
            </w:r>
          </w:p>
        </w:tc>
        <w:tc>
          <w:tcPr>
            <w:tcW w:type="dxa" w:w="1662"/>
          </w:tcPr>
          <w:p>
            <w:r>
              <w:t>≥ 80%</w:t>
            </w:r>
          </w:p>
        </w:tc>
        <w:tc>
          <w:tcPr>
            <w:tcW w:type="dxa" w:w="1662"/>
          </w:tcPr>
          <w:p>
            <w:r>
              <w:t>&lt; 80%</w:t>
            </w:r>
          </w:p>
        </w:tc>
        <w:tc>
          <w:tcPr>
            <w:tcW w:type="dxa" w:w="1662"/>
          </w:tcPr>
          <w:p>
            <w:r>
              <w:t>&lt; 60%</w:t>
            </w:r>
          </w:p>
        </w:tc>
        <w:tc>
          <w:tcPr>
            <w:tcW w:type="dxa" w:w="1662"/>
          </w:tcPr>
          <w:p>
            <w:r>
              <w:t>R03</w:t>
            </w:r>
          </w:p>
        </w:tc>
      </w:tr>
      <w:tr>
        <w:tc>
          <w:tcPr>
            <w:tcW w:type="dxa" w:w="1662"/>
          </w:tcPr>
          <w:p>
            <w:r>
              <w:t>K04</w:t>
            </w:r>
          </w:p>
        </w:tc>
        <w:tc>
          <w:tcPr>
            <w:tcW w:type="dxa" w:w="1662"/>
          </w:tcPr>
          <w:p>
            <w:r>
              <w:t>Hashrate de commits / actividad</w:t>
            </w:r>
          </w:p>
        </w:tc>
        <w:tc>
          <w:tcPr>
            <w:tcW w:type="dxa" w:w="1662"/>
          </w:tcPr>
          <w:p>
            <w:r>
              <w:t>Regular</w:t>
            </w:r>
          </w:p>
        </w:tc>
        <w:tc>
          <w:tcPr>
            <w:tcW w:type="dxa" w:w="1662"/>
          </w:tcPr>
          <w:p>
            <w:r>
              <w:t>2 días sin commits en una rama activa</w:t>
            </w:r>
          </w:p>
        </w:tc>
        <w:tc>
          <w:tcPr>
            <w:tcW w:type="dxa" w:w="1662"/>
          </w:tcPr>
          <w:p>
            <w:r>
              <w:t>5 días sin actividad</w:t>
            </w:r>
          </w:p>
        </w:tc>
        <w:tc>
          <w:tcPr>
            <w:tcW w:type="dxa" w:w="1662"/>
          </w:tcPr>
          <w:p>
            <w:r>
              <w:t>R02 / R22</w:t>
            </w:r>
          </w:p>
        </w:tc>
      </w:tr>
      <w:tr>
        <w:tc>
          <w:tcPr>
            <w:tcW w:type="dxa" w:w="1662"/>
          </w:tcPr>
          <w:p>
            <w:r>
              <w:t>K05</w:t>
            </w:r>
          </w:p>
        </w:tc>
        <w:tc>
          <w:tcPr>
            <w:tcW w:type="dxa" w:w="1662"/>
          </w:tcPr>
          <w:p>
            <w:r>
              <w:t>Unidades vendidas / mes</w:t>
            </w:r>
          </w:p>
        </w:tc>
        <w:tc>
          <w:tcPr>
            <w:tcW w:type="dxa" w:w="1662"/>
          </w:tcPr>
          <w:p>
            <w:r>
              <w:t>≥ 655 (equilibrio)</w:t>
            </w:r>
          </w:p>
        </w:tc>
        <w:tc>
          <w:tcPr>
            <w:tcW w:type="dxa" w:w="1662"/>
          </w:tcPr>
          <w:p>
            <w:r>
              <w:t>655 × 0,8 = &lt; 524</w:t>
            </w:r>
          </w:p>
        </w:tc>
        <w:tc>
          <w:tcPr>
            <w:tcW w:type="dxa" w:w="1662"/>
          </w:tcPr>
          <w:p>
            <w:r>
              <w:t>&lt; 400 durante 2 meses</w:t>
            </w:r>
          </w:p>
        </w:tc>
        <w:tc>
          <w:tcPr>
            <w:tcW w:type="dxa" w:w="1662"/>
          </w:tcPr>
          <w:p>
            <w:r>
              <w:t>R05</w:t>
            </w:r>
          </w:p>
        </w:tc>
      </w:tr>
      <w:tr>
        <w:tc>
          <w:tcPr>
            <w:tcW w:type="dxa" w:w="1662"/>
          </w:tcPr>
          <w:p>
            <w:r>
              <w:t>K06</w:t>
            </w:r>
          </w:p>
        </w:tc>
        <w:tc>
          <w:tcPr>
            <w:tcW w:type="dxa" w:w="1662"/>
          </w:tcPr>
          <w:p>
            <w:r>
              <w:t>Costo de adquisición (CPA)</w:t>
            </w:r>
          </w:p>
        </w:tc>
        <w:tc>
          <w:tcPr>
            <w:tcW w:type="dxa" w:w="1662"/>
          </w:tcPr>
          <w:p>
            <w:r>
              <w:t>≤ 15 Bs</w:t>
            </w:r>
          </w:p>
        </w:tc>
        <w:tc>
          <w:tcPr>
            <w:tcW w:type="dxa" w:w="1662"/>
          </w:tcPr>
          <w:p>
            <w:r>
              <w:t>16–20 Bs</w:t>
            </w:r>
          </w:p>
        </w:tc>
        <w:tc>
          <w:tcPr>
            <w:tcW w:type="dxa" w:w="1662"/>
          </w:tcPr>
          <w:p>
            <w:r>
              <w:t>&gt; 20 Bs</w:t>
            </w:r>
          </w:p>
        </w:tc>
        <w:tc>
          <w:tcPr>
            <w:tcW w:type="dxa" w:w="1662"/>
          </w:tcPr>
          <w:p>
            <w:r>
              <w:t>R18</w:t>
            </w:r>
          </w:p>
        </w:tc>
      </w:tr>
      <w:tr>
        <w:tc>
          <w:tcPr>
            <w:tcW w:type="dxa" w:w="1662"/>
          </w:tcPr>
          <w:p>
            <w:r>
              <w:t>K07</w:t>
            </w:r>
          </w:p>
        </w:tc>
        <w:tc>
          <w:tcPr>
            <w:tcW w:type="dxa" w:w="1662"/>
          </w:tcPr>
          <w:p>
            <w:r>
              <w:t>Tickets de soporte sin resolver</w:t>
            </w:r>
          </w:p>
        </w:tc>
        <w:tc>
          <w:tcPr>
            <w:tcW w:type="dxa" w:w="1662"/>
          </w:tcPr>
          <w:p>
            <w:r>
              <w:t>≤ 48 h</w:t>
            </w:r>
          </w:p>
        </w:tc>
        <w:tc>
          <w:tcPr>
            <w:tcW w:type="dxa" w:w="1662"/>
          </w:tcPr>
          <w:p>
            <w:r>
              <w:t>&gt; 48 h</w:t>
            </w:r>
          </w:p>
        </w:tc>
        <w:tc>
          <w:tcPr>
            <w:tcW w:type="dxa" w:w="1662"/>
          </w:tcPr>
          <w:p>
            <w:r>
              <w:t>&gt; 72 h habitual</w:t>
            </w:r>
          </w:p>
        </w:tc>
        <w:tc>
          <w:tcPr>
            <w:tcW w:type="dxa" w:w="1662"/>
          </w:tcPr>
          <w:p>
            <w:r>
              <w:t>R10</w:t>
            </w:r>
          </w:p>
        </w:tc>
      </w:tr>
      <w:tr>
        <w:tc>
          <w:tcPr>
            <w:tcW w:type="dxa" w:w="1662"/>
          </w:tcPr>
          <w:p>
            <w:r>
              <w:t>K08</w:t>
            </w:r>
          </w:p>
        </w:tc>
        <w:tc>
          <w:tcPr>
            <w:tcW w:type="dxa" w:w="1662"/>
          </w:tcPr>
          <w:p>
            <w:r>
              <w:t>Gasto mensual vs. presupuesto</w:t>
            </w:r>
          </w:p>
        </w:tc>
        <w:tc>
          <w:tcPr>
            <w:tcW w:type="dxa" w:w="1662"/>
          </w:tcPr>
          <w:p>
            <w:r>
              <w:t>± 5%</w:t>
            </w:r>
          </w:p>
        </w:tc>
        <w:tc>
          <w:tcPr>
            <w:tcW w:type="dxa" w:w="1662"/>
          </w:tcPr>
          <w:p>
            <w:r>
              <w:t>&gt; 5%–10%</w:t>
            </w:r>
          </w:p>
        </w:tc>
        <w:tc>
          <w:tcPr>
            <w:tcW w:type="dxa" w:w="1662"/>
          </w:tcPr>
          <w:p>
            <w:r>
              <w:t>&gt; 10%</w:t>
            </w:r>
          </w:p>
        </w:tc>
        <w:tc>
          <w:tcPr>
            <w:tcW w:type="dxa" w:w="1662"/>
          </w:tcPr>
          <w:p>
            <w:r>
              <w:t>R04</w:t>
            </w:r>
          </w:p>
        </w:tc>
      </w:tr>
      <w:tr>
        <w:tc>
          <w:tcPr>
            <w:tcW w:type="dxa" w:w="1662"/>
          </w:tcPr>
          <w:p>
            <w:r>
              <w:t>K09</w:t>
            </w:r>
          </w:p>
        </w:tc>
        <w:tc>
          <w:tcPr>
            <w:tcW w:type="dxa" w:w="1662"/>
          </w:tcPr>
          <w:p>
            <w:r>
              <w:t>Reserva de caja</w:t>
            </w:r>
          </w:p>
        </w:tc>
        <w:tc>
          <w:tcPr>
            <w:tcW w:type="dxa" w:w="1662"/>
          </w:tcPr>
          <w:p>
            <w:r>
              <w:t>≥ 2 meses</w:t>
            </w:r>
          </w:p>
        </w:tc>
        <w:tc>
          <w:tcPr>
            <w:tcW w:type="dxa" w:w="1662"/>
          </w:tcPr>
          <w:p>
            <w:r>
              <w:t>1–2 meses</w:t>
            </w:r>
          </w:p>
        </w:tc>
        <w:tc>
          <w:tcPr>
            <w:tcW w:type="dxa" w:w="1662"/>
          </w:tcPr>
          <w:p>
            <w:r>
              <w:t>&lt; 1 mes</w:t>
            </w:r>
          </w:p>
        </w:tc>
        <w:tc>
          <w:tcPr>
            <w:tcW w:type="dxa" w:w="1662"/>
          </w:tcPr>
          <w:p>
            <w:r>
              <w:t>R09</w:t>
            </w:r>
          </w:p>
        </w:tc>
      </w:tr>
      <w:tr>
        <w:tc>
          <w:tcPr>
            <w:tcW w:type="dxa" w:w="1662"/>
          </w:tcPr>
          <w:p>
            <w:r>
              <w:t>K10</w:t>
            </w:r>
          </w:p>
        </w:tc>
        <w:tc>
          <w:tcPr>
            <w:tcW w:type="dxa" w:w="1662"/>
          </w:tcPr>
          <w:p>
            <w:r>
              <w:t>Backups de la última semana</w:t>
            </w:r>
          </w:p>
        </w:tc>
        <w:tc>
          <w:tcPr>
            <w:tcW w:type="dxa" w:w="1662"/>
          </w:tcPr>
          <w:p>
            <w:r>
              <w:t>Exitosos</w:t>
            </w:r>
          </w:p>
        </w:tc>
        <w:tc>
          <w:tcPr>
            <w:tcW w:type="dxa" w:w="1662"/>
          </w:tcPr>
          <w:p>
            <w:r>
              <w:t>1 fallido</w:t>
            </w:r>
          </w:p>
        </w:tc>
        <w:tc>
          <w:tcPr>
            <w:tcW w:type="dxa" w:w="1662"/>
          </w:tcPr>
          <w:p>
            <w:r>
              <w:t>2 fallidos consecutivos</w:t>
            </w:r>
          </w:p>
        </w:tc>
        <w:tc>
          <w:tcPr>
            <w:tcW w:type="dxa" w:w="1662"/>
          </w:tcPr>
          <w:p>
            <w:r>
              <w:t>R06</w:t>
            </w:r>
          </w:p>
        </w:tc>
      </w:tr>
      <w:tr>
        <w:tc>
          <w:tcPr>
            <w:tcW w:type="dxa" w:w="1662"/>
          </w:tcPr>
          <w:p>
            <w:r>
              <w:t>K11</w:t>
            </w:r>
          </w:p>
        </w:tc>
        <w:tc>
          <w:tcPr>
            <w:tcW w:type="dxa" w:w="1662"/>
          </w:tcPr>
          <w:p>
            <w:r>
              <w:t>Ausencias / integración</w:t>
            </w:r>
          </w:p>
        </w:tc>
        <w:tc>
          <w:tcPr>
            <w:tcW w:type="dxa" w:w="1662"/>
          </w:tcPr>
          <w:p>
            <w:r>
              <w:t>Bajo</w:t>
            </w:r>
          </w:p>
        </w:tc>
        <w:tc>
          <w:tcPr>
            <w:tcW w:type="dxa" w:w="1662"/>
          </w:tcPr>
          <w:p>
            <w:r>
              <w:t>Frecuente</w:t>
            </w:r>
          </w:p>
        </w:tc>
        <w:tc>
          <w:tcPr>
            <w:tcW w:type="dxa" w:w="1662"/>
          </w:tcPr>
          <w:p>
            <w:r>
              <w:t>Prolongadas</w:t>
            </w:r>
          </w:p>
        </w:tc>
        <w:tc>
          <w:tcPr>
            <w:tcW w:type="dxa" w:w="1662"/>
          </w:tcPr>
          <w:p>
            <w:r>
              <w:t>R22 / R26</w:t>
            </w:r>
          </w:p>
        </w:tc>
      </w:tr>
      <w:tr>
        <w:tc>
          <w:tcPr>
            <w:tcW w:type="dxa" w:w="1662"/>
          </w:tcPr>
          <w:p>
            <w:r>
              <w:t>K12</w:t>
            </w:r>
          </w:p>
        </w:tc>
        <w:tc>
          <w:tcPr>
            <w:tcW w:type="dxa" w:w="1662"/>
          </w:tcPr>
          <w:p>
            <w:r>
              <w:t>Cambios de alcance por sprint</w:t>
            </w:r>
          </w:p>
        </w:tc>
        <w:tc>
          <w:tcPr>
            <w:tcW w:type="dxa" w:w="1662"/>
          </w:tcPr>
          <w:p>
            <w:r>
              <w:t>≤ 2</w:t>
            </w:r>
          </w:p>
        </w:tc>
        <w:tc>
          <w:tcPr>
            <w:tcW w:type="dxa" w:w="1662"/>
          </w:tcPr>
          <w:p>
            <w:r>
              <w:t>3–5</w:t>
            </w:r>
          </w:p>
        </w:tc>
        <w:tc>
          <w:tcPr>
            <w:tcW w:type="dxa" w:w="1662"/>
          </w:tcPr>
          <w:p>
            <w:r>
              <w:t>&gt; 5</w:t>
            </w:r>
          </w:p>
        </w:tc>
        <w:tc>
          <w:tcPr>
            <w:tcW w:type="dxa" w:w="1662"/>
          </w:tcPr>
          <w:p>
            <w:r>
              <w:t>R07</w:t>
            </w:r>
          </w:p>
        </w:tc>
      </w:tr>
      <w:tr>
        <w:tc>
          <w:tcPr>
            <w:tcW w:type="dxa" w:w="1662"/>
          </w:tcPr>
          <w:p>
            <w:r>
              <w:t>K13</w:t>
            </w:r>
          </w:p>
        </w:tc>
        <w:tc>
          <w:tcPr>
            <w:tcW w:type="dxa" w:w="1662"/>
          </w:tcPr>
          <w:p>
            <w:r>
              <w:t>% tickets resueltos como "duplicado/externo"</w:t>
            </w:r>
          </w:p>
        </w:tc>
        <w:tc>
          <w:tcPr>
            <w:tcW w:type="dxa" w:w="1662"/>
          </w:tcPr>
          <w:p>
            <w:r>
              <w:t>Alto</w:t>
            </w:r>
          </w:p>
        </w:tc>
        <w:tc>
          <w:tcPr>
            <w:tcW w:type="dxa" w:w="1662"/>
          </w:tcPr>
          <w:p>
            <w:r>
              <w:t>Bajo</w:t>
            </w:r>
          </w:p>
        </w:tc>
        <w:tc>
          <w:tcPr>
            <w:tcW w:type="dxa" w:w="1662"/>
          </w:tcPr>
          <w:p>
            <w:r>
              <w:t>Muy bajo</w:t>
            </w:r>
          </w:p>
        </w:tc>
        <w:tc>
          <w:tcPr>
            <w:tcW w:type="dxa" w:w="1662"/>
          </w:tcPr>
          <w:p>
            <w:r>
              <w:t>R13</w:t>
            </w:r>
          </w:p>
        </w:tc>
      </w:tr>
    </w:tbl>
    <w:p>
      <w:pPr>
        <w:pStyle w:val="Heading2"/>
      </w:pPr>
      <w:r>
        <w:t>11.1 Panel de control mensual (propuesto)</w:t>
      </w:r>
    </w:p>
    <w:p>
      <w:r>
        <w:t>Se compila en cada cierre de mes un reporte de una página con: evolución de los 13 KRIs, estado de los riesgos con nivel ≥ 4, uso del presupuesto de contingencia, y desviación del gasto. El reporte lo firma el Director de Producción y se archiva en la carpeta de gestión del proyecto.</w:t>
      </w:r>
    </w:p>
    <w:p>
      <w:r>
        <w:t>---</w:t>
      </w:r>
    </w:p>
    <w:p>
      <w:pPr>
        <w:pStyle w:val="Heading1"/>
      </w:pPr>
      <w:r>
        <w:t>12. Presupuesto de contingencia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Monto (Bs)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Base de cálculo</w:t>
            </w:r>
          </w:p>
        </w:tc>
      </w:tr>
      <w:tr>
        <w:tc>
          <w:tcPr>
            <w:tcW w:type="dxa" w:w="3324"/>
          </w:tcPr>
          <w:p>
            <w:r>
              <w:t>Buffer de cronograma (2 semanas de costo fijo)</w:t>
            </w:r>
          </w:p>
        </w:tc>
        <w:tc>
          <w:tcPr>
            <w:tcW w:type="dxa" w:w="3324"/>
          </w:tcPr>
          <w:p>
            <w:r>
              <w:t>18 342</w:t>
            </w:r>
          </w:p>
        </w:tc>
        <w:tc>
          <w:tcPr>
            <w:tcW w:type="dxa" w:w="3324"/>
          </w:tcPr>
          <w:p>
            <w:r>
              <w:t>36 684 / 2 (mitad del costo mensual)</w:t>
            </w:r>
          </w:p>
        </w:tc>
      </w:tr>
      <w:tr>
        <w:tc>
          <w:tcPr>
            <w:tcW w:type="dxa" w:w="3324"/>
          </w:tcPr>
          <w:p>
            <w:r>
              <w:t>Imprevistos de operación (5% mensual del total)</w:t>
            </w:r>
          </w:p>
        </w:tc>
        <w:tc>
          <w:tcPr>
            <w:tcW w:type="dxa" w:w="3324"/>
          </w:tcPr>
          <w:p>
            <w:r>
              <w:t>1 834/mes</w:t>
            </w:r>
          </w:p>
        </w:tc>
        <w:tc>
          <w:tcPr>
            <w:tcW w:type="dxa" w:w="3324"/>
          </w:tcPr>
          <w:p>
            <w:r>
              <w:t>5% de 36 684 (ya en Análisis de Costos)</w:t>
            </w:r>
          </w:p>
        </w:tc>
      </w:tr>
      <w:tr>
        <w:tc>
          <w:tcPr>
            <w:tcW w:type="dxa" w:w="3324"/>
          </w:tcPr>
          <w:p>
            <w:r>
              <w:t>Margen de certificación (2 reenvíos de consolas)</w:t>
            </w:r>
          </w:p>
        </w:tc>
        <w:tc>
          <w:tcPr>
            <w:tcW w:type="dxa" w:w="3324"/>
          </w:tcPr>
          <w:p>
            <w:r>
              <w:t>5 000</w:t>
            </w:r>
          </w:p>
        </w:tc>
        <w:tc>
          <w:tcPr>
            <w:tcW w:type="dxa" w:w="3324"/>
          </w:tcPr>
          <w:p>
            <w:r>
              <w:t>Tasas y empaquetados de reenvío</w:t>
            </w:r>
          </w:p>
        </w:tc>
      </w:tr>
      <w:tr>
        <w:tc>
          <w:tcPr>
            <w:tcW w:type="dxa" w:w="3324"/>
          </w:tcPr>
          <w:p>
            <w:r>
              <w:t>Reserva de caja de seguridad (2 meses de operación)</w:t>
            </w:r>
          </w:p>
        </w:tc>
        <w:tc>
          <w:tcPr>
            <w:tcW w:type="dxa" w:w="3324"/>
          </w:tcPr>
          <w:p>
            <w:r>
              <w:t>73 368</w:t>
            </w:r>
          </w:p>
        </w:tc>
        <w:tc>
          <w:tcPr>
            <w:tcW w:type="dxa" w:w="3324"/>
          </w:tcPr>
          <w:p>
            <w:r>
              <w:t>2 × 36 684 (no consumible; colchón)</w:t>
            </w:r>
          </w:p>
        </w:tc>
      </w:tr>
      <w:tr>
        <w:tc>
          <w:tcPr>
            <w:tcW w:type="dxa" w:w="3324"/>
          </w:tcPr>
          <w:p>
            <w:r>
              <w:t>Total recomendado (consumible)</w:t>
            </w:r>
          </w:p>
        </w:tc>
        <w:tc>
          <w:tcPr>
            <w:tcW w:type="dxa" w:w="3324"/>
          </w:tcPr>
          <w:p>
            <w:r>
              <w:t>25 176</w:t>
            </w:r>
          </w:p>
        </w:tc>
        <w:tc>
          <w:tcPr>
            <w:tcW w:type="dxa" w:w="3324"/>
          </w:tcPr>
          <w:p>
            <w:r>
              <w:t>Buffer + certificación + imprevistos anuales parciales</w:t>
            </w:r>
          </w:p>
        </w:tc>
      </w:tr>
    </w:tbl>
    <w:p>
      <w:r>
        <w:t>Política de uso:</w:t>
      </w:r>
    </w:p>
    <w:p>
      <w:pPr>
        <w:pStyle w:val="ListBullet"/>
      </w:pPr>
      <w:r>
        <w:t>Usos ≤ 5 000 Bs: aprobación del Director de Producción + Gerente Financiero.</w:t>
      </w:r>
    </w:p>
    <w:p>
      <w:pPr>
        <w:pStyle w:val="ListBullet"/>
      </w:pPr>
      <w:r>
        <w:t>Usos &gt; 5 000 Bs: aprobación del CEO.</w:t>
      </w:r>
    </w:p>
    <w:p>
      <w:pPr>
        <w:pStyle w:val="ListBullet"/>
      </w:pPr>
      <w:r>
        <w:t>La reserva de caja (73 368 Bs) es intangible; solo se utiliza ante riesgo de no pago de nómina.</w:t>
      </w:r>
    </w:p>
    <w:p>
      <w:r>
        <w:t>Fuente del fondo: margen acumulado del pico de ventas del escenario base (meses 4–7), descrito en la Proyección de Ventas y Rentabilidad.</w:t>
      </w:r>
    </w:p>
    <w:p>
      <w:r>
        <w:t>---</w:t>
      </w:r>
    </w:p>
    <w:p>
      <w:pPr>
        <w:pStyle w:val="Heading1"/>
      </w:pPr>
      <w:r>
        <w:t>13. Proceso de control de cambios (riesgo de alcance)</w:t>
      </w:r>
    </w:p>
    <w:p>
      <w:r>
        <w:t>Todo cambio de alcance o de diseño en BREAKTHROUGH debe seguir:</w:t>
      </w:r>
    </w:p>
    <w:p>
      <w:pPr>
        <w:pStyle w:val="ListNumber"/>
      </w:pPr>
      <w:r>
        <w:t>**Solicitud** — se documenta en plantilla (qué, por qué, beneficio, costo estimado).</w:t>
      </w:r>
    </w:p>
    <w:p>
      <w:pPr>
        <w:pStyle w:val="ListNumber"/>
      </w:pPr>
      <w:r>
        <w:t>**Análisis de impacto** — el Director de Producción cuantifica tiempo, costo y riesgo adicional.</w:t>
      </w:r>
    </w:p>
    <w:p>
      <w:pPr>
        <w:pStyle w:val="ListNumber"/>
      </w:pPr>
      <w:r>
        <w:t>**Evaluación** — Comité de Cambios (Producción, Diseño, CEO). En reuniones quincenales.</w:t>
      </w:r>
    </w:p>
    <w:p>
      <w:pPr>
        <w:pStyle w:val="ListNumber"/>
      </w:pPr>
      <w:r>
        <w:t>**Decisión** — aprobar, aplazar a post-lanzamiento (DLC/update) o rechazar.</w:t>
      </w:r>
    </w:p>
    <w:p>
      <w:pPr>
        <w:pStyle w:val="ListNumber"/>
      </w:pPr>
      <w:r>
        <w:t>**Registro** — se actualiza el GDD y el backlog solo tras la aprobación.</w:t>
      </w:r>
    </w:p>
    <w:p>
      <w:pPr>
        <w:pStyle w:val="ListNumber"/>
      </w:pPr>
      <w:r>
        <w:t>**Comunicación** — al equipo en el siguiente daily.</w:t>
      </w:r>
    </w:p>
    <w:p>
      <w:r>
        <w:t>Regla de congelamiento: a partir del hito Beta (≈ contado en el apartado 2), solo se admiten cambios de corrección (bugs y balance), no de funcionalidad, salvo aprobación expresa del CEO.</w:t>
      </w:r>
    </w:p>
    <w:p>
      <w:r>
        <w:t>Criterios de "terminado" (DoD): código revisado por 2 pares, tests verdes, cobertura ≥ 80%, documentación actualizada, sin bugs críticos abiertos, build estable.</w:t>
      </w:r>
    </w:p>
    <w:p>
      <w:r>
        <w:t>---</w:t>
      </w:r>
    </w:p>
    <w:p>
      <w:pPr>
        <w:pStyle w:val="Heading1"/>
      </w:pPr>
      <w:r>
        <w:t>14. Monitoreo, revisión y reporte</w:t>
      </w:r>
    </w:p>
    <w:p>
      <w:pPr>
        <w:pStyle w:val="Heading2"/>
      </w:pPr>
      <w:r>
        <w:t>14.1 Frecuencias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Comité / reunión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493"/>
          </w:tcPr>
          <w:p>
            <w:r>
              <w:t>Revisión de riesgos en daily</w:t>
            </w:r>
          </w:p>
        </w:tc>
        <w:tc>
          <w:tcPr>
            <w:tcW w:type="dxa" w:w="2493"/>
          </w:tcPr>
          <w:p>
            <w:r>
              <w:t>Diaria (15 min)</w:t>
            </w:r>
          </w:p>
        </w:tc>
        <w:tc>
          <w:tcPr>
            <w:tcW w:type="dxa" w:w="2493"/>
          </w:tcPr>
          <w:p>
            <w:r>
              <w:t>Todo el equipo</w:t>
            </w:r>
          </w:p>
        </w:tc>
        <w:tc>
          <w:tcPr>
            <w:tcW w:type="dxa" w:w="2493"/>
          </w:tcPr>
          <w:p>
            <w:r>
              <w:t>Detección temprana de señales de alerta</w:t>
            </w:r>
          </w:p>
        </w:tc>
      </w:tr>
      <w:tr>
        <w:tc>
          <w:tcPr>
            <w:tcW w:type="dxa" w:w="2493"/>
          </w:tcPr>
          <w:p>
            <w:r>
              <w:t>Revisión de riesgos en retro</w:t>
            </w:r>
          </w:p>
        </w:tc>
        <w:tc>
          <w:tcPr>
            <w:tcW w:type="dxa" w:w="2493"/>
          </w:tcPr>
          <w:p>
            <w:r>
              <w:t>Quincenal (cierre de sprint)</w:t>
            </w:r>
          </w:p>
        </w:tc>
        <w:tc>
          <w:tcPr>
            <w:tcW w:type="dxa" w:w="2493"/>
          </w:tcPr>
          <w:p>
            <w:r>
              <w:t>Todo el equipo</w:t>
            </w:r>
          </w:p>
        </w:tc>
        <w:tc>
          <w:tcPr>
            <w:tcW w:type="dxa" w:w="2493"/>
          </w:tcPr>
          <w:p>
            <w:r>
              <w:t>Actualizar P/I, estados, nuevas amenazas</w:t>
            </w:r>
          </w:p>
        </w:tc>
      </w:tr>
      <w:tr>
        <w:tc>
          <w:tcPr>
            <w:tcW w:type="dxa" w:w="2493"/>
          </w:tcPr>
          <w:p>
            <w:r>
              <w:t>Panel de control mensual</w:t>
            </w:r>
          </w:p>
        </w:tc>
        <w:tc>
          <w:tcPr>
            <w:tcW w:type="dxa" w:w="2493"/>
          </w:tcPr>
          <w:p>
            <w:r>
              <w:t>Mensual</w:t>
            </w:r>
          </w:p>
        </w:tc>
        <w:tc>
          <w:tcPr>
            <w:tcW w:type="dxa" w:w="2493"/>
          </w:tcPr>
          <w:p>
            <w:r>
              <w:t>Director de Producción + Gerente Financiero</w:t>
            </w:r>
          </w:p>
        </w:tc>
        <w:tc>
          <w:tcPr>
            <w:tcW w:type="dxa" w:w="2493"/>
          </w:tcPr>
          <w:p>
            <w:r>
              <w:t>Reporte de KRIs y uso de contingencia</w:t>
            </w:r>
          </w:p>
        </w:tc>
      </w:tr>
      <w:tr>
        <w:tc>
          <w:tcPr>
            <w:tcW w:type="dxa" w:w="2493"/>
          </w:tcPr>
          <w:p>
            <w:r>
              <w:t>Revisión en hitos (alfa / beta / gold)</w:t>
            </w:r>
          </w:p>
        </w:tc>
        <w:tc>
          <w:tcPr>
            <w:tcW w:type="dxa" w:w="2493"/>
          </w:tcPr>
          <w:p>
            <w:r>
              <w:t>En cada hito</w:t>
            </w:r>
          </w:p>
        </w:tc>
        <w:tc>
          <w:tcPr>
            <w:tcW w:type="dxa" w:w="2493"/>
          </w:tcPr>
          <w:p>
            <w:r>
              <w:t>Producción + CEO</w:t>
            </w:r>
          </w:p>
        </w:tc>
        <w:tc>
          <w:tcPr>
            <w:tcW w:type="dxa" w:w="2493"/>
          </w:tcPr>
          <w:p>
            <w:r>
              <w:t>Validación de planes de certificación y lanzamiento</w:t>
            </w:r>
          </w:p>
        </w:tc>
      </w:tr>
    </w:tbl>
    <w:p>
      <w:pPr>
        <w:pStyle w:val="Heading2"/>
      </w:pPr>
      <w:r>
        <w:t>14.2 Proceso de escalamiento</w:t>
      </w:r>
    </w:p>
    <w:p>
      <w:pPr>
        <w:pStyle w:val="ListBullet"/>
      </w:pPr>
      <w:r>
        <w:t>**Nivel 1**: el propietario del riesgo resuelve dentro de su área.</w:t>
      </w:r>
    </w:p>
    <w:p>
      <w:pPr>
        <w:pStyle w:val="ListBullet"/>
      </w:pPr>
      <w:r>
        <w:t>**Nivel 2**: el Director de Producción coordina entre áreas y decide con el Gerente Financiero si usa contingencia &lt; 5 000 Bs.</w:t>
      </w:r>
    </w:p>
    <w:p>
      <w:pPr>
        <w:pStyle w:val="ListBullet"/>
      </w:pPr>
      <w:r>
        <w:t>**Nivel 3**: el CEO decide cambios de alcance, gastos mayores o cambios de fecha de lanzamiento.</w:t>
      </w:r>
    </w:p>
    <w:p>
      <w:pPr>
        <w:pStyle w:val="Heading2"/>
      </w:pPr>
      <w:r>
        <w:t>14.3 Indicadores del propio proceso de gestión de riesgos</w:t>
      </w:r>
    </w:p>
    <w:p>
      <w:pPr>
        <w:pStyle w:val="ListBullet"/>
      </w:pPr>
      <w:r>
        <w:t>% de riesgos con nivel ≥ 4 que cuentan con propietario: **100%** (meta).</w:t>
      </w:r>
    </w:p>
    <w:p>
      <w:pPr>
        <w:pStyle w:val="ListBullet"/>
      </w:pPr>
      <w:r>
        <w:t>% de riesgos críticos (nivel &gt; 4) con plan de mitigación aprobado: **100%**.</w:t>
      </w:r>
    </w:p>
    <w:p>
      <w:pPr>
        <w:pStyle w:val="ListBullet"/>
      </w:pPr>
      <w:r>
        <w:t>Uso de contingencia por debajo del 70% del fondo consumible: deseable.</w:t>
      </w:r>
    </w:p>
    <w:p>
      <w:pPr>
        <w:pStyle w:val="ListBullet"/>
      </w:pPr>
      <w:r>
        <w:t>Tiempo medio de respuesta ante un disparador de alerta: ≤ 5 días hábiles.</w:t>
      </w:r>
    </w:p>
    <w:p>
      <w:r>
        <w:t>---</w:t>
      </w:r>
    </w:p>
    <w:p>
      <w:pPr>
        <w:pStyle w:val="Heading1"/>
      </w:pPr>
      <w:r>
        <w:t>15. Lecciones aprendidas y mejoras continuas</w:t>
      </w:r>
    </w:p>
    <w:p>
      <w:pPr>
        <w:pStyle w:val="ListBullet"/>
      </w:pPr>
      <w:r>
        <w:t>Al cierre de cada hito se realizará una **revisión post-mortem** breve (qué salió bien, qué falló, qué se aplicará).</w:t>
      </w:r>
    </w:p>
    <w:p>
      <w:pPr>
        <w:pStyle w:val="ListBullet"/>
      </w:pPr>
      <w:r>
        <w:t>Las lecciones se incorporan al siguiente ciclo de planificación del proyecto y se comparten con las áreas.</w:t>
      </w:r>
    </w:p>
    <w:p>
      <w:pPr>
        <w:pStyle w:val="ListBullet"/>
      </w:pPr>
      <w:r>
        <w:t>El registro de riesgos se actualiza con los riesgos ocurridos, el resultado real y el costo — para calibrar mejor las probabilidades futuras.</w:t>
      </w:r>
    </w:p>
    <w:p>
      <w:pPr>
        <w:pStyle w:val="ListBullet"/>
      </w:pPr>
      <w:r>
        <w:t>Se revisa la calibración de las escalas P/I al menos cada 3 meses con base en datos reales.</w:t>
      </w:r>
    </w:p>
    <w:p>
      <w:r>
        <w:t>---</w:t>
      </w:r>
    </w:p>
    <w:p>
      <w:pPr>
        <w:pStyle w:val="Heading1"/>
      </w:pPr>
      <w:r>
        <w:t>16.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493"/>
          </w:tcPr>
          <w:p>
            <w:r>
              <w:t>Director de Producción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Gerente Financiero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Director de Sistemas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Director de Diseño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Dirección General (CEO)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Control de versiones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Elaboró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Aprobó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1994"/>
          </w:tcPr>
          <w:p>
            <w:r>
              <w:t>1.0</w:t>
            </w:r>
          </w:p>
        </w:tc>
        <w:tc>
          <w:tcPr>
            <w:tcW w:type="dxa" w:w="1994"/>
          </w:tcPr>
          <w:p>
            <w:r>
              <w:t>Septiembre 2026</w:t>
            </w:r>
          </w:p>
        </w:tc>
        <w:tc>
          <w:tcPr>
            <w:tcW w:type="dxa" w:w="1994"/>
          </w:tcPr>
          <w:p>
            <w:r>
              <w:t>Director de Producción</w:t>
            </w:r>
          </w:p>
        </w:tc>
        <w:tc>
          <w:tcPr>
            <w:tcW w:type="dxa" w:w="1994"/>
          </w:tcPr>
          <w:p>
            <w:r>
              <w:t>Dirección General</w:t>
            </w:r>
          </w:p>
        </w:tc>
        <w:tc>
          <w:tcPr>
            <w:tcW w:type="dxa" w:w="1994"/>
          </w:tcPr>
          <w:p>
            <w:r>
              <w:t>Emisión inicial</w:t>
            </w:r>
          </w:p>
        </w:tc>
      </w:tr>
      <w:tr>
        <w:tc>
          <w:tcPr>
            <w:tcW w:type="dxa" w:w="1994"/>
          </w:tcPr>
          <w:p>
            <w:r>
              <w:t>2.0</w:t>
            </w:r>
          </w:p>
        </w:tc>
        <w:tc>
          <w:tcPr>
            <w:tcW w:type="dxa" w:w="1994"/>
          </w:tcPr>
          <w:p>
            <w:r>
              <w:t>Septiembre 2026</w:t>
            </w:r>
          </w:p>
        </w:tc>
        <w:tc>
          <w:tcPr>
            <w:tcW w:type="dxa" w:w="1994"/>
          </w:tcPr>
          <w:p>
            <w:r>
              <w:t>Director de Producción</w:t>
            </w:r>
          </w:p>
        </w:tc>
        <w:tc>
          <w:tcPr>
            <w:tcW w:type="dxa" w:w="1994"/>
          </w:tcPr>
          <w:p>
            <w:r>
              <w:t>Dirección General</w:t>
            </w:r>
          </w:p>
        </w:tc>
        <w:tc>
          <w:tcPr>
            <w:tcW w:type="dxa" w:w="1994"/>
          </w:tcPr>
          <w:p>
            <w:r>
              <w:t>Ampliación con detalle por riesgo, análisis cuantitativo, KRIs y control de cambios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