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Objetivos</w:t>
      </w:r>
    </w:p>
    <w:p>
      <w:pPr>
        <w:pStyle w:val="Heading1"/>
      </w:pPr>
      <w:r>
        <w:t>Objetivo General</w:t>
      </w:r>
    </w:p>
    <w:p>
      <w:r>
        <w:t>Establecer una de las primeras empresas de desarrollo de videojuegos en Bolivia, dedicada a la creación de productos de calidad dirigidos a un público diverso.</w:t>
      </w:r>
    </w:p>
    <w:p>
      <w:pPr>
        <w:pStyle w:val="Heading1"/>
      </w:pPr>
      <w:r>
        <w:t>Objetivos Específicos</w:t>
      </w:r>
    </w:p>
    <w:p>
      <w:pPr>
        <w:pStyle w:val="ListBullet"/>
      </w:pPr>
      <w:r>
        <w:t>Establecer su misión, visión y valores institucionales.</w:t>
      </w:r>
    </w:p>
    <w:p>
      <w:pPr>
        <w:pStyle w:val="ListBullet"/>
      </w:pPr>
      <w:r>
        <w:t>Realizar la planificación de los alcances del proyecto para la presentación formal de la empresa.</w:t>
      </w:r>
    </w:p>
    <w:p>
      <w:pPr>
        <w:pStyle w:val="ListBullet"/>
      </w:pPr>
      <w:r>
        <w:t>Elaborar manuales de funciones y manuales de actividades para cada área de la organización.</w:t>
      </w:r>
    </w:p>
    <w:p>
      <w:pPr>
        <w:pStyle w:val="ListBullet"/>
      </w:pPr>
      <w:r>
        <w:t>Diseñar flujos de trabajo que orienten el proceso de selección, contratación e incorporación del personal.</w:t>
      </w:r>
    </w:p>
    <w:p>
      <w:pPr>
        <w:pStyle w:val="ListBullet"/>
      </w:pPr>
      <w:r>
        <w:t>Desarrollar un modelo de funcionamiento interno y establecer la jerarquía organizacional de la empresa.</w:t>
      </w:r>
    </w:p>
    <w:p>
      <w:pPr>
        <w:pStyle w:val="ListBullet"/>
      </w:pPr>
      <w:r>
        <w:t>Evaluar costos y aplicar un sistema de control de calidad que permita prevenir eventuales contingencias.</w:t>
      </w:r>
    </w:p>
    <w:p>
      <w:pPr>
        <w:pStyle w:val="ListBullet"/>
      </w:pPr>
      <w:r>
        <w:t>Implementar un plan básico de sostenibilidad para la continuidad y el crecimiento de la empresa a largo plazo.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