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66" w:rsidRPr="0066430E" w:rsidRDefault="008B1A39" w:rsidP="00727D21">
      <w:pPr>
        <w:ind w:firstLineChars="0" w:firstLine="0"/>
        <w:jc w:val="center"/>
        <w:rPr>
          <w:rFonts w:ascii="宋体" w:hAnsi="宋体"/>
          <w:sz w:val="44"/>
        </w:rPr>
      </w:pPr>
      <w:r w:rsidRPr="0066430E">
        <w:rPr>
          <w:rFonts w:ascii="宋体" w:hAnsi="宋体" w:hint="eastAsia"/>
          <w:sz w:val="44"/>
        </w:rPr>
        <w:t>场外</w:t>
      </w:r>
      <w:r w:rsidRPr="0066430E">
        <w:rPr>
          <w:rFonts w:ascii="宋体" w:hAnsi="宋体"/>
          <w:sz w:val="44"/>
        </w:rPr>
        <w:t>期权</w:t>
      </w:r>
      <w:r w:rsidRPr="0066430E">
        <w:rPr>
          <w:rFonts w:ascii="宋体" w:hAnsi="宋体" w:hint="eastAsia"/>
          <w:sz w:val="44"/>
        </w:rPr>
        <w:t>需求</w:t>
      </w:r>
      <w:r w:rsidRPr="0066430E">
        <w:rPr>
          <w:rFonts w:ascii="宋体" w:hAnsi="宋体"/>
          <w:sz w:val="44"/>
        </w:rPr>
        <w:t>说明</w:t>
      </w:r>
    </w:p>
    <w:p w:rsidR="0066430E" w:rsidRDefault="0066430E" w:rsidP="00727D21">
      <w:pPr>
        <w:ind w:firstLineChars="0" w:firstLine="0"/>
        <w:jc w:val="center"/>
        <w:rPr>
          <w:rFonts w:ascii="微软雅黑" w:hAnsi="微软雅黑"/>
          <w:sz w:val="32"/>
          <w:szCs w:val="32"/>
        </w:rPr>
      </w:pPr>
    </w:p>
    <w:p w:rsidR="000C25CD" w:rsidRDefault="000C25CD" w:rsidP="00727D21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:rsidR="000C25CD" w:rsidRDefault="000C25CD" w:rsidP="00727D21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tbl>
      <w:tblPr>
        <w:tblpPr w:leftFromText="180" w:rightFromText="180" w:vertAnchor="text" w:horzAnchor="margin" w:tblpXSpec="center" w:tblpY="1004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2263"/>
        <w:gridCol w:w="1290"/>
        <w:gridCol w:w="1550"/>
        <w:gridCol w:w="1184"/>
      </w:tblGrid>
      <w:tr w:rsidR="00727D21" w:rsidTr="00727D21">
        <w:trPr>
          <w:trHeight w:val="517"/>
        </w:trPr>
        <w:tc>
          <w:tcPr>
            <w:tcW w:w="1101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5" w:firstLine="36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2263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5" w:firstLine="36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编写</w:t>
            </w:r>
            <w:r w:rsidRPr="00FC014A">
              <w:rPr>
                <w:rFonts w:ascii="宋体" w:hAnsi="宋体" w:hint="eastAsia"/>
                <w:szCs w:val="21"/>
              </w:rPr>
              <w:t>/</w:t>
            </w:r>
            <w:r w:rsidRPr="00FC014A">
              <w:rPr>
                <w:rFonts w:ascii="宋体" w:hAnsi="宋体" w:hint="eastAsia"/>
                <w:szCs w:val="21"/>
              </w:rPr>
              <w:t>修订说明</w:t>
            </w:r>
          </w:p>
        </w:tc>
        <w:tc>
          <w:tcPr>
            <w:tcW w:w="1290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18" w:firstLine="43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550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27D21" w:rsidRPr="00FC014A" w:rsidRDefault="00727D21" w:rsidP="00727D21">
            <w:pPr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FC014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27D21" w:rsidTr="00727D21">
        <w:trPr>
          <w:trHeight w:val="452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付沛然</w:t>
            </w: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2018/3/31</w:t>
            </w: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</w:tr>
      <w:tr w:rsidR="00727D21" w:rsidTr="00727D21">
        <w:trPr>
          <w:trHeight w:val="577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</w:rPr>
            </w:pP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</w:tr>
      <w:tr w:rsidR="00727D21" w:rsidTr="00727D21">
        <w:trPr>
          <w:trHeight w:val="392"/>
        </w:trPr>
        <w:tc>
          <w:tcPr>
            <w:tcW w:w="1101" w:type="dxa"/>
            <w:vAlign w:val="center"/>
          </w:tcPr>
          <w:p w:rsidR="00727D21" w:rsidRDefault="00727D21" w:rsidP="00727D21">
            <w:pPr>
              <w:ind w:rightChars="16" w:right="38"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2263" w:type="dxa"/>
            <w:vAlign w:val="center"/>
          </w:tcPr>
          <w:p w:rsidR="00727D21" w:rsidRDefault="00727D21" w:rsidP="00727D21">
            <w:pPr>
              <w:ind w:firstLineChars="15" w:firstLine="36"/>
              <w:jc w:val="center"/>
              <w:rPr>
                <w:rFonts w:ascii="宋体" w:hAnsi="宋体"/>
              </w:rPr>
            </w:pPr>
          </w:p>
        </w:tc>
        <w:tc>
          <w:tcPr>
            <w:tcW w:w="1290" w:type="dxa"/>
            <w:vAlign w:val="center"/>
          </w:tcPr>
          <w:p w:rsidR="00727D21" w:rsidRDefault="00727D21" w:rsidP="00727D21">
            <w:pPr>
              <w:ind w:firstLineChars="18" w:firstLine="43"/>
              <w:jc w:val="center"/>
              <w:rPr>
                <w:rFonts w:ascii="宋体" w:hAnsi="宋体"/>
              </w:rPr>
            </w:pPr>
          </w:p>
        </w:tc>
        <w:tc>
          <w:tcPr>
            <w:tcW w:w="1550" w:type="dxa"/>
            <w:vAlign w:val="center"/>
          </w:tcPr>
          <w:p w:rsidR="00727D21" w:rsidRDefault="00727D21" w:rsidP="00727D21">
            <w:pPr>
              <w:ind w:firstLineChars="11" w:firstLine="26"/>
              <w:jc w:val="center"/>
              <w:rPr>
                <w:rFonts w:ascii="宋体" w:hAnsi="宋体"/>
                <w:color w:val="FF0000"/>
              </w:rPr>
            </w:pPr>
          </w:p>
        </w:tc>
        <w:tc>
          <w:tcPr>
            <w:tcW w:w="1184" w:type="dxa"/>
            <w:vAlign w:val="center"/>
          </w:tcPr>
          <w:p w:rsidR="00727D21" w:rsidRDefault="00727D21" w:rsidP="00727D21">
            <w:pPr>
              <w:pStyle w:val="10"/>
              <w:ind w:firstLineChars="15" w:firstLine="31"/>
              <w:jc w:val="center"/>
            </w:pPr>
          </w:p>
        </w:tc>
      </w:tr>
    </w:tbl>
    <w:p w:rsidR="0066430E" w:rsidRDefault="0066430E" w:rsidP="00727D21">
      <w:pPr>
        <w:ind w:firstLineChars="0" w:firstLine="0"/>
        <w:jc w:val="center"/>
        <w:rPr>
          <w:rFonts w:ascii="宋体" w:hAnsi="宋体"/>
          <w:sz w:val="32"/>
          <w:szCs w:val="32"/>
        </w:rPr>
      </w:pPr>
      <w:r w:rsidRPr="0066430E">
        <w:rPr>
          <w:rFonts w:ascii="宋体" w:hAnsi="宋体" w:hint="eastAsia"/>
          <w:sz w:val="32"/>
          <w:szCs w:val="32"/>
        </w:rPr>
        <w:t>修订历史</w:t>
      </w:r>
    </w:p>
    <w:p w:rsidR="000C25CD" w:rsidRDefault="00050593" w:rsidP="000C25CD">
      <w:pPr>
        <w:ind w:firstLine="480"/>
      </w:pPr>
      <w:r>
        <w:br w:type="page"/>
      </w:r>
    </w:p>
    <w:p w:rsidR="000C25CD" w:rsidRDefault="000C25CD" w:rsidP="000C25CD">
      <w:pPr>
        <w:ind w:firstLine="480"/>
      </w:pPr>
    </w:p>
    <w:p w:rsidR="000C25CD" w:rsidRPr="000C25CD" w:rsidRDefault="000C25CD" w:rsidP="000C25CD">
      <w:pPr>
        <w:ind w:firstLine="480"/>
        <w:rPr>
          <w:color w:val="FF0000"/>
        </w:rPr>
      </w:pPr>
      <w:r w:rsidRPr="000C25CD">
        <w:rPr>
          <w:color w:val="FF0000"/>
        </w:rPr>
        <w:t>问题</w:t>
      </w:r>
    </w:p>
    <w:p w:rsidR="000C25CD" w:rsidRPr="000C25CD" w:rsidRDefault="000C25CD" w:rsidP="000C25CD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0C25CD">
        <w:rPr>
          <w:rFonts w:hint="eastAsia"/>
          <w:color w:val="FF0000"/>
        </w:rPr>
        <w:t>标的</w:t>
      </w:r>
      <w:r w:rsidRPr="000C25CD">
        <w:rPr>
          <w:rFonts w:hint="eastAsia"/>
          <w:color w:val="FF0000"/>
        </w:rPr>
        <w:t>list</w:t>
      </w:r>
      <w:r w:rsidRPr="000C25CD">
        <w:rPr>
          <w:color w:val="FF0000"/>
        </w:rPr>
        <w:t>怎么获取</w:t>
      </w:r>
      <w:r w:rsidRPr="000C25CD">
        <w:rPr>
          <w:rFonts w:hint="eastAsia"/>
          <w:color w:val="FF0000"/>
        </w:rPr>
        <w:t>？</w:t>
      </w:r>
    </w:p>
    <w:p w:rsidR="000C25CD" w:rsidRPr="000C25CD" w:rsidRDefault="000C25CD" w:rsidP="000C25CD">
      <w:pPr>
        <w:pStyle w:val="a5"/>
        <w:numPr>
          <w:ilvl w:val="0"/>
          <w:numId w:val="9"/>
        </w:numPr>
        <w:ind w:firstLineChars="0"/>
        <w:rPr>
          <w:color w:val="FF0000"/>
        </w:rPr>
      </w:pPr>
      <w:r w:rsidRPr="000C25CD">
        <w:rPr>
          <w:rFonts w:hint="eastAsia"/>
          <w:color w:val="FF0000"/>
        </w:rPr>
        <w:t>行情</w:t>
      </w:r>
      <w:r w:rsidRPr="000C25CD">
        <w:rPr>
          <w:color w:val="FF0000"/>
        </w:rPr>
        <w:t>数据怎么获取？</w:t>
      </w:r>
    </w:p>
    <w:p w:rsidR="008B1A39" w:rsidRDefault="008B1A39" w:rsidP="008B1A39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编写</w:t>
      </w:r>
      <w:r>
        <w:t>目的</w:t>
      </w:r>
    </w:p>
    <w:p w:rsidR="00050593" w:rsidRPr="00050593" w:rsidRDefault="001F67E6" w:rsidP="00BA58E7">
      <w:pPr>
        <w:ind w:firstLine="480"/>
      </w:pPr>
      <w:r>
        <w:rPr>
          <w:rFonts w:hint="eastAsia"/>
        </w:rPr>
        <w:t>本文档</w:t>
      </w:r>
      <w:r>
        <w:t>旨在</w:t>
      </w:r>
      <w:r w:rsidR="00BA58E7">
        <w:rPr>
          <w:rFonts w:hint="eastAsia"/>
        </w:rPr>
        <w:t>说明</w:t>
      </w:r>
      <w:r w:rsidR="00BA58E7">
        <w:t>并确认</w:t>
      </w:r>
      <w:r w:rsidR="00BA58E7">
        <w:rPr>
          <w:rFonts w:hint="eastAsia"/>
        </w:rPr>
        <w:t>产品</w:t>
      </w:r>
      <w:r w:rsidR="00BA58E7">
        <w:t>的</w:t>
      </w:r>
      <w:r w:rsidR="00BA58E7">
        <w:rPr>
          <w:rFonts w:hint="eastAsia"/>
        </w:rPr>
        <w:t>整体</w:t>
      </w:r>
      <w:r w:rsidR="00BA58E7">
        <w:t>需求</w:t>
      </w:r>
      <w:r w:rsidR="00BA58E7">
        <w:rPr>
          <w:rFonts w:hint="eastAsia"/>
        </w:rPr>
        <w:t>，</w:t>
      </w:r>
      <w:r w:rsidR="00BA58E7">
        <w:t>包括</w:t>
      </w:r>
      <w:r w:rsidR="002C0A10">
        <w:rPr>
          <w:rFonts w:hint="eastAsia"/>
        </w:rPr>
        <w:t>移动端，</w:t>
      </w:r>
      <w:r w:rsidR="002C0A10">
        <w:t>管理端</w:t>
      </w:r>
      <w:r w:rsidR="002C0A10">
        <w:rPr>
          <w:rFonts w:hint="eastAsia"/>
        </w:rPr>
        <w:t>及订单</w:t>
      </w:r>
      <w:r w:rsidR="002C0A10">
        <w:t>管理系统三个部分的需求说明。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阅读</w:t>
      </w:r>
      <w:r>
        <w:t>对象</w:t>
      </w:r>
    </w:p>
    <w:p w:rsidR="00BA58E7" w:rsidRPr="00BA58E7" w:rsidRDefault="00BA58E7" w:rsidP="00BA58E7">
      <w:pPr>
        <w:ind w:firstLine="480"/>
      </w:pPr>
      <w:r>
        <w:rPr>
          <w:rFonts w:hint="eastAsia"/>
        </w:rPr>
        <w:t>开发</w:t>
      </w:r>
      <w:r>
        <w:t>人员、</w:t>
      </w:r>
      <w:r>
        <w:rPr>
          <w:rFonts w:hint="eastAsia"/>
        </w:rPr>
        <w:t>产品</w:t>
      </w:r>
      <w:r>
        <w:t>人员</w:t>
      </w:r>
      <w:r>
        <w:rPr>
          <w:rFonts w:hint="eastAsia"/>
        </w:rPr>
        <w:t>、</w:t>
      </w:r>
      <w:proofErr w:type="gramStart"/>
      <w:r>
        <w:rPr>
          <w:rFonts w:hint="eastAsia"/>
        </w:rPr>
        <w:t>风控</w:t>
      </w:r>
      <w:r>
        <w:t>人员</w:t>
      </w:r>
      <w:proofErr w:type="gramEnd"/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名词</w:t>
      </w:r>
      <w:r>
        <w:t>与缩写解释</w:t>
      </w:r>
    </w:p>
    <w:p w:rsidR="00BA58E7" w:rsidRDefault="00BA58E7" w:rsidP="00BA58E7">
      <w:pPr>
        <w:pStyle w:val="a5"/>
        <w:numPr>
          <w:ilvl w:val="0"/>
          <w:numId w:val="5"/>
        </w:numPr>
        <w:ind w:firstLineChars="0"/>
      </w:pPr>
      <w:r>
        <w:t>CP</w:t>
      </w:r>
      <w:r>
        <w:rPr>
          <w:rFonts w:hint="eastAsia"/>
        </w:rPr>
        <w:t>：</w:t>
      </w:r>
      <w:r>
        <w:rPr>
          <w:rFonts w:hint="eastAsia"/>
        </w:rPr>
        <w:t>Call</w:t>
      </w:r>
      <w:r>
        <w:t xml:space="preserve"> Option</w:t>
      </w:r>
      <w:r>
        <w:rPr>
          <w:rFonts w:hint="eastAsia"/>
        </w:rPr>
        <w:t>，</w:t>
      </w:r>
      <w:r>
        <w:t>看涨期权</w:t>
      </w:r>
      <w:r w:rsidR="00D35B33">
        <w:rPr>
          <w:rFonts w:hint="eastAsia"/>
        </w:rPr>
        <w:t>；</w:t>
      </w:r>
    </w:p>
    <w:p w:rsidR="002C0A10" w:rsidRDefault="002C0A10" w:rsidP="00BA58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订单管理系统</w:t>
      </w:r>
      <w:r>
        <w:t>：</w:t>
      </w:r>
      <w:r>
        <w:rPr>
          <w:rFonts w:hint="eastAsia"/>
        </w:rPr>
        <w:t>后台系统</w:t>
      </w:r>
      <w:r>
        <w:t>，处理</w:t>
      </w:r>
      <w:r>
        <w:rPr>
          <w:rFonts w:hint="eastAsia"/>
        </w:rPr>
        <w:t>期货合约的委托</w:t>
      </w:r>
      <w:r>
        <w:t>、</w:t>
      </w:r>
      <w:r>
        <w:rPr>
          <w:rFonts w:hint="eastAsia"/>
        </w:rPr>
        <w:t>成交回报</w:t>
      </w:r>
      <w:r>
        <w:t>、行权</w:t>
      </w:r>
      <w:r>
        <w:rPr>
          <w:rFonts w:hint="eastAsia"/>
        </w:rPr>
        <w:t>及账户数据等</w:t>
      </w:r>
      <w:r>
        <w:t>的服务</w:t>
      </w:r>
      <w:r w:rsidR="00D35B33">
        <w:rPr>
          <w:rFonts w:hint="eastAsia"/>
        </w:rPr>
        <w:t>；</w:t>
      </w:r>
    </w:p>
    <w:p w:rsidR="00D35B33" w:rsidRPr="00BA58E7" w:rsidRDefault="00D35B33" w:rsidP="00BA58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交易所</w:t>
      </w:r>
      <w:r>
        <w:t>：</w:t>
      </w:r>
      <w:r>
        <w:rPr>
          <w:rFonts w:hint="eastAsia"/>
        </w:rPr>
        <w:t>本产品</w:t>
      </w:r>
      <w:r>
        <w:t>的运营管理</w:t>
      </w:r>
      <w:r>
        <w:rPr>
          <w:rFonts w:hint="eastAsia"/>
        </w:rPr>
        <w:t>者，客户投资交易</w:t>
      </w:r>
      <w:r>
        <w:t>的</w:t>
      </w:r>
      <w:r>
        <w:rPr>
          <w:rFonts w:hint="eastAsia"/>
        </w:rPr>
        <w:t>对手方，</w:t>
      </w:r>
      <w:r>
        <w:t>管理端的使用者</w:t>
      </w:r>
      <w:r>
        <w:rPr>
          <w:rFonts w:hint="eastAsia"/>
        </w:rPr>
        <w:t>。</w:t>
      </w:r>
      <w:r>
        <w:t>可能</w:t>
      </w:r>
      <w:r>
        <w:rPr>
          <w:rFonts w:hint="eastAsia"/>
        </w:rPr>
        <w:t>是机构、组织或</w:t>
      </w:r>
      <w:r>
        <w:t>交易所</w:t>
      </w:r>
      <w:r>
        <w:rPr>
          <w:rFonts w:hint="eastAsia"/>
        </w:rPr>
        <w:t>，</w:t>
      </w:r>
      <w:r>
        <w:t>本文</w:t>
      </w:r>
      <w:r>
        <w:rPr>
          <w:rFonts w:hint="eastAsia"/>
        </w:rPr>
        <w:t>统称</w:t>
      </w:r>
      <w:r>
        <w:t>为</w:t>
      </w:r>
      <w:r>
        <w:rPr>
          <w:rFonts w:hint="eastAsia"/>
        </w:rPr>
        <w:t>“交易所”；</w:t>
      </w:r>
    </w:p>
    <w:p w:rsidR="008B1A39" w:rsidRDefault="008B1A39" w:rsidP="008B1A39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  <w:r>
        <w:t>文档</w:t>
      </w:r>
    </w:p>
    <w:p w:rsidR="00BA58E7" w:rsidRDefault="00BA58E7" w:rsidP="00BA58E7">
      <w:pPr>
        <w:ind w:firstLine="480"/>
      </w:pPr>
      <w:r>
        <w:rPr>
          <w:rFonts w:hint="eastAsia"/>
        </w:rPr>
        <w:t>《</w:t>
      </w:r>
      <w:r w:rsidRPr="00BA58E7">
        <w:rPr>
          <w:rFonts w:hint="eastAsia"/>
        </w:rPr>
        <w:t>角色权限配置清单</w:t>
      </w:r>
      <w:r>
        <w:rPr>
          <w:rFonts w:hint="eastAsia"/>
        </w:rPr>
        <w:t>》</w:t>
      </w:r>
    </w:p>
    <w:p w:rsidR="00BA58E7" w:rsidRPr="00BA58E7" w:rsidRDefault="00BA58E7" w:rsidP="00BA58E7">
      <w:pPr>
        <w:ind w:firstLine="480"/>
      </w:pPr>
      <w:r>
        <w:rPr>
          <w:rFonts w:hint="eastAsia"/>
        </w:rPr>
        <w:lastRenderedPageBreak/>
        <w:t>《场外</w:t>
      </w:r>
      <w:r>
        <w:t>期权原型</w:t>
      </w:r>
      <w:r>
        <w:rPr>
          <w:rFonts w:hint="eastAsia"/>
        </w:rPr>
        <w:t>》</w:t>
      </w:r>
    </w:p>
    <w:p w:rsidR="008B1A39" w:rsidRDefault="008B1A39" w:rsidP="008B1A39">
      <w:pPr>
        <w:pStyle w:val="1"/>
        <w:numPr>
          <w:ilvl w:val="0"/>
          <w:numId w:val="1"/>
        </w:numPr>
      </w:pPr>
      <w:r>
        <w:rPr>
          <w:rFonts w:hint="eastAsia"/>
        </w:rPr>
        <w:t>产品</w:t>
      </w:r>
      <w:r>
        <w:t>概述</w:t>
      </w:r>
    </w:p>
    <w:p w:rsidR="008B1A39" w:rsidRDefault="008B1A39" w:rsidP="00C44542">
      <w:pPr>
        <w:pStyle w:val="2"/>
        <w:numPr>
          <w:ilvl w:val="1"/>
          <w:numId w:val="1"/>
        </w:numPr>
      </w:pPr>
      <w:r>
        <w:rPr>
          <w:rFonts w:hint="eastAsia"/>
        </w:rPr>
        <w:t>产品简介</w:t>
      </w:r>
    </w:p>
    <w:p w:rsidR="00BA58E7" w:rsidRDefault="00BA58E7" w:rsidP="00BA58E7">
      <w:pPr>
        <w:ind w:firstLine="480"/>
      </w:pPr>
      <w:proofErr w:type="spellStart"/>
      <w:r>
        <w:rPr>
          <w:rFonts w:hint="eastAsia"/>
        </w:rPr>
        <w:t>Call</w:t>
      </w:r>
      <w:r>
        <w:t>_Option</w:t>
      </w:r>
      <w:proofErr w:type="spellEnd"/>
      <w:r>
        <w:t>（</w:t>
      </w:r>
      <w:r>
        <w:rPr>
          <w:rFonts w:hint="eastAsia"/>
        </w:rPr>
        <w:t>场外期权</w:t>
      </w:r>
      <w:r>
        <w:t>）</w:t>
      </w:r>
      <w:r>
        <w:rPr>
          <w:rFonts w:hint="eastAsia"/>
        </w:rPr>
        <w:t>产品</w:t>
      </w:r>
      <w:r>
        <w:t>，</w:t>
      </w:r>
      <w:r>
        <w:rPr>
          <w:rFonts w:hint="eastAsia"/>
        </w:rPr>
        <w:t>是</w:t>
      </w:r>
      <w:r>
        <w:t>一</w:t>
      </w:r>
      <w:r>
        <w:rPr>
          <w:rFonts w:hint="eastAsia"/>
        </w:rPr>
        <w:t>款</w:t>
      </w:r>
      <w:r>
        <w:t>移动端</w:t>
      </w:r>
      <w:r w:rsidR="002C0A10">
        <w:rPr>
          <w:rFonts w:hint="eastAsia"/>
        </w:rPr>
        <w:t>的场外</w:t>
      </w:r>
      <w:r w:rsidR="002C0A10">
        <w:t>期权交易软件</w:t>
      </w:r>
      <w:r w:rsidR="006A7403">
        <w:rPr>
          <w:rFonts w:hint="eastAsia"/>
        </w:rPr>
        <w:t>（移动端）</w:t>
      </w:r>
      <w:r w:rsidR="002C0A10">
        <w:rPr>
          <w:rFonts w:hint="eastAsia"/>
        </w:rPr>
        <w:t>，</w:t>
      </w:r>
      <w:r w:rsidR="002C0A10">
        <w:t>包含</w:t>
      </w:r>
      <w:r w:rsidR="002C0A10">
        <w:rPr>
          <w:rFonts w:hint="eastAsia"/>
        </w:rPr>
        <w:t>交易所管理员</w:t>
      </w:r>
      <w:r w:rsidR="002C0A10">
        <w:t>使用的管理</w:t>
      </w:r>
      <w:r w:rsidR="002C0A10">
        <w:rPr>
          <w:rFonts w:hint="eastAsia"/>
        </w:rPr>
        <w:t>系统</w:t>
      </w:r>
      <w:r w:rsidR="002C0A10">
        <w:t>（</w:t>
      </w:r>
      <w:r w:rsidR="002C0A10">
        <w:rPr>
          <w:rFonts w:hint="eastAsia"/>
        </w:rPr>
        <w:t>管理端</w:t>
      </w:r>
      <w:r w:rsidR="002C0A10">
        <w:t>）</w:t>
      </w:r>
      <w:r w:rsidR="006A7403">
        <w:rPr>
          <w:rFonts w:hint="eastAsia"/>
        </w:rPr>
        <w:t>。</w:t>
      </w:r>
    </w:p>
    <w:p w:rsidR="009132D7" w:rsidRDefault="009132D7" w:rsidP="00BA58E7">
      <w:pPr>
        <w:ind w:firstLine="480"/>
      </w:pPr>
      <w:r>
        <w:rPr>
          <w:rFonts w:hint="eastAsia"/>
        </w:rPr>
        <w:t>移动端</w:t>
      </w:r>
      <w:r>
        <w:t>：</w:t>
      </w:r>
      <w:r>
        <w:rPr>
          <w:rFonts w:hint="eastAsia"/>
        </w:rPr>
        <w:t>主要是</w:t>
      </w:r>
      <w:r>
        <w:t>客户的</w:t>
      </w:r>
      <w:r>
        <w:rPr>
          <w:rFonts w:hint="eastAsia"/>
        </w:rPr>
        <w:t>期权</w:t>
      </w:r>
      <w:r>
        <w:t>交易</w:t>
      </w:r>
      <w:r>
        <w:rPr>
          <w:rFonts w:hint="eastAsia"/>
        </w:rPr>
        <w:t>入口</w:t>
      </w:r>
      <w:r>
        <w:t>，包括</w:t>
      </w:r>
      <w:r>
        <w:rPr>
          <w:rFonts w:hint="eastAsia"/>
        </w:rPr>
        <w:t>登录注册</w:t>
      </w:r>
      <w:r>
        <w:t>、</w:t>
      </w:r>
      <w:r>
        <w:rPr>
          <w:rFonts w:hint="eastAsia"/>
        </w:rPr>
        <w:t>出入金</w:t>
      </w:r>
      <w:r>
        <w:t>、</w:t>
      </w:r>
      <w:r>
        <w:rPr>
          <w:rFonts w:hint="eastAsia"/>
        </w:rPr>
        <w:t>询价认购</w:t>
      </w:r>
      <w:r>
        <w:t>、行权交收、</w:t>
      </w:r>
      <w:r>
        <w:rPr>
          <w:rFonts w:hint="eastAsia"/>
        </w:rPr>
        <w:t>资金</w:t>
      </w:r>
      <w:r>
        <w:t>持仓信息等功能；</w:t>
      </w:r>
    </w:p>
    <w:p w:rsidR="009132D7" w:rsidRDefault="009132D7" w:rsidP="00BA58E7">
      <w:pPr>
        <w:ind w:firstLine="480"/>
      </w:pPr>
      <w:r>
        <w:rPr>
          <w:rFonts w:hint="eastAsia"/>
        </w:rPr>
        <w:t>管理端</w:t>
      </w:r>
      <w:r>
        <w:t>：交易所</w:t>
      </w:r>
      <w:r>
        <w:rPr>
          <w:rFonts w:hint="eastAsia"/>
        </w:rPr>
        <w:t>人员</w:t>
      </w:r>
      <w:r>
        <w:t>使用的管理平台，</w:t>
      </w:r>
      <w:r>
        <w:rPr>
          <w:rFonts w:hint="eastAsia"/>
        </w:rPr>
        <w:t>包括</w:t>
      </w:r>
      <w:r>
        <w:t>账户</w:t>
      </w:r>
      <w:r>
        <w:rPr>
          <w:rFonts w:hint="eastAsia"/>
        </w:rPr>
        <w:t>、</w:t>
      </w:r>
      <w:r>
        <w:t>资金、</w:t>
      </w:r>
      <w:r>
        <w:rPr>
          <w:rFonts w:hint="eastAsia"/>
        </w:rPr>
        <w:t>复核</w:t>
      </w:r>
      <w:r>
        <w:t>、风控</w:t>
      </w:r>
      <w:r>
        <w:rPr>
          <w:rFonts w:hint="eastAsia"/>
        </w:rPr>
        <w:t>、系统</w:t>
      </w:r>
      <w:r>
        <w:t>设置</w:t>
      </w:r>
      <w:r>
        <w:rPr>
          <w:rFonts w:hint="eastAsia"/>
        </w:rPr>
        <w:t>等功能</w:t>
      </w:r>
      <w:r>
        <w:t>；</w:t>
      </w:r>
    </w:p>
    <w:p w:rsidR="009132D7" w:rsidRPr="009132D7" w:rsidRDefault="009132D7" w:rsidP="00BA58E7">
      <w:pPr>
        <w:ind w:firstLine="480"/>
      </w:pPr>
      <w:r>
        <w:rPr>
          <w:rFonts w:hint="eastAsia"/>
        </w:rPr>
        <w:t>订单</w:t>
      </w:r>
      <w:r>
        <w:t>管理系统：主要是处理</w:t>
      </w:r>
      <w:r>
        <w:rPr>
          <w:rFonts w:hint="eastAsia"/>
        </w:rPr>
        <w:t>委托、</w:t>
      </w:r>
      <w:r>
        <w:t>成交回报</w:t>
      </w:r>
      <w:r>
        <w:rPr>
          <w:rFonts w:hint="eastAsia"/>
        </w:rPr>
        <w:t>、资金交收、</w:t>
      </w:r>
      <w:r>
        <w:t>订单合约</w:t>
      </w:r>
      <w:r>
        <w:rPr>
          <w:rFonts w:hint="eastAsia"/>
        </w:rPr>
        <w:t>等流程</w:t>
      </w:r>
      <w:r>
        <w:t>和数据</w:t>
      </w:r>
      <w:r>
        <w:rPr>
          <w:rFonts w:hint="eastAsia"/>
        </w:rPr>
        <w:t>，</w:t>
      </w:r>
      <w:r>
        <w:t>与客户端和管理端</w:t>
      </w:r>
      <w:r>
        <w:rPr>
          <w:rFonts w:hint="eastAsia"/>
        </w:rPr>
        <w:t>交互，</w:t>
      </w:r>
      <w:r>
        <w:t>并提供对外</w:t>
      </w:r>
      <w:r>
        <w:rPr>
          <w:rFonts w:hint="eastAsia"/>
        </w:rPr>
        <w:t>接口</w:t>
      </w:r>
      <w:r>
        <w:t>。</w:t>
      </w:r>
    </w:p>
    <w:p w:rsidR="00C44542" w:rsidRDefault="00C44542" w:rsidP="00C44542">
      <w:pPr>
        <w:pStyle w:val="2"/>
        <w:numPr>
          <w:ilvl w:val="1"/>
          <w:numId w:val="1"/>
        </w:numPr>
      </w:pPr>
      <w:r>
        <w:rPr>
          <w:rFonts w:hint="eastAsia"/>
        </w:rPr>
        <w:t>产品角色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客户</w:t>
      </w:r>
      <w:r>
        <w:t>：</w:t>
      </w:r>
      <w:r>
        <w:rPr>
          <w:rFonts w:hint="eastAsia"/>
        </w:rPr>
        <w:t>场外期权</w:t>
      </w:r>
      <w:r>
        <w:t>投资者</w:t>
      </w:r>
      <w:r>
        <w:rPr>
          <w:rFonts w:hint="eastAsia"/>
        </w:rPr>
        <w:t>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</w:t>
      </w:r>
      <w:r>
        <w:rPr>
          <w:rFonts w:hint="eastAsia"/>
        </w:rPr>
        <w:t>admin</w:t>
      </w:r>
      <w:r>
        <w:t>：系统</w:t>
      </w:r>
      <w:r>
        <w:rPr>
          <w:rFonts w:hint="eastAsia"/>
        </w:rPr>
        <w:t>超级管理员；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交易所</w:t>
      </w:r>
      <w:r>
        <w:t>风控人员</w:t>
      </w:r>
      <w:proofErr w:type="gramEnd"/>
      <w:r>
        <w:t>：</w:t>
      </w:r>
      <w:r>
        <w:tab/>
      </w:r>
      <w:proofErr w:type="gramStart"/>
      <w:r>
        <w:rPr>
          <w:rFonts w:hint="eastAsia"/>
        </w:rPr>
        <w:t>风控管理</w:t>
      </w:r>
      <w:proofErr w:type="gramEnd"/>
      <w:r>
        <w:t>；</w:t>
      </w:r>
    </w:p>
    <w:p w:rsid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</w:t>
      </w:r>
      <w:r>
        <w:t>财务：</w:t>
      </w:r>
      <w:r>
        <w:rPr>
          <w:rFonts w:hint="eastAsia"/>
        </w:rPr>
        <w:t>财务</w:t>
      </w:r>
      <w:r>
        <w:t>管理；</w:t>
      </w:r>
    </w:p>
    <w:p w:rsidR="00756C61" w:rsidRPr="00756C61" w:rsidRDefault="00756C61" w:rsidP="00756C6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交易所客服</w:t>
      </w:r>
      <w:r>
        <w:t>：</w:t>
      </w:r>
      <w:r>
        <w:rPr>
          <w:rFonts w:hint="eastAsia"/>
        </w:rPr>
        <w:t>用户运营</w:t>
      </w:r>
      <w:r>
        <w:t>管理；</w:t>
      </w:r>
    </w:p>
    <w:p w:rsidR="008B1A39" w:rsidRDefault="008B1A39" w:rsidP="00C44542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设计</w:t>
      </w:r>
      <w:r>
        <w:t>约束及规则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6902"/>
      </w:tblGrid>
      <w:tr w:rsidR="007D1470" w:rsidRPr="00F46A3D" w:rsidTr="00907C9E">
        <w:trPr>
          <w:tblHeader/>
        </w:trPr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115118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b/>
                <w:bCs/>
                <w:color w:val="333333"/>
                <w:kern w:val="0"/>
                <w:szCs w:val="21"/>
              </w:rPr>
              <w:t>系统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115118" w:rsidRDefault="007D1470" w:rsidP="00907C9E">
            <w:pPr>
              <w:widowControl/>
              <w:spacing w:before="150" w:line="300" w:lineRule="atLeast"/>
              <w:ind w:left="450" w:firstLineChars="1199" w:firstLine="2879"/>
              <w:jc w:val="left"/>
              <w:rPr>
                <w:rFonts w:ascii="Hiragino Sans GB W3" w:eastAsia="Hiragino Sans GB W3" w:hAnsi="Hiragino Sans GB W3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b/>
                <w:bCs/>
                <w:color w:val="333333"/>
                <w:kern w:val="0"/>
                <w:szCs w:val="21"/>
              </w:rPr>
              <w:t>细则</w:t>
            </w:r>
          </w:p>
        </w:tc>
      </w:tr>
      <w:tr w:rsidR="007D1470" w:rsidRPr="001B20BA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/>
              <w:ind w:firstLineChars="0" w:firstLine="0"/>
              <w:jc w:val="center"/>
              <w:rPr>
                <w:rFonts w:ascii="Hiragino Sans GB W3" w:eastAsia="Hiragino Sans GB W3" w:hAnsi="Hiragino Sans GB W3" w:cs="宋体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宋体" w:hint="eastAsia"/>
                <w:color w:val="333333"/>
                <w:kern w:val="0"/>
                <w:szCs w:val="21"/>
              </w:rPr>
              <w:t>移动端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界面自适应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；</w:t>
            </w:r>
          </w:p>
          <w:p w:rsidR="007D1470" w:rsidRDefault="008926E2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不做数据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计算，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与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订单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管理系统交互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数据；</w:t>
            </w:r>
          </w:p>
          <w:p w:rsidR="008926E2" w:rsidRPr="00FF3D63" w:rsidRDefault="008926E2" w:rsidP="007D1470">
            <w:pPr>
              <w:pStyle w:val="a6"/>
              <w:widowControl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Chars="56" w:left="134" w:firstLineChars="1" w:firstLine="2"/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操作限制，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包括标的范围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，</w:t>
            </w:r>
            <w:r>
              <w:rPr>
                <w:rFonts w:ascii="Hiragino Sans GB W3" w:eastAsia="Hiragino Sans GB W3" w:hAnsi="Hiragino Sans GB W3" w:cs="Arial" w:hint="eastAsia"/>
                <w:color w:val="262626"/>
                <w:sz w:val="21"/>
                <w:szCs w:val="21"/>
              </w:rPr>
              <w:t>名义本金的</w:t>
            </w:r>
            <w:r>
              <w:rPr>
                <w:rFonts w:ascii="Hiragino Sans GB W3" w:eastAsia="Hiragino Sans GB W3" w:hAnsi="Hiragino Sans GB W3" w:cs="Arial"/>
                <w:color w:val="262626"/>
                <w:sz w:val="21"/>
                <w:szCs w:val="21"/>
              </w:rPr>
              <w:t>数据边界等限制；</w:t>
            </w:r>
          </w:p>
        </w:tc>
      </w:tr>
      <w:tr w:rsidR="007D1470" w:rsidRPr="00F46A3D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333333"/>
                <w:kern w:val="0"/>
                <w:szCs w:val="21"/>
              </w:rPr>
              <w:t>管理端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Pr="004313F2" w:rsidRDefault="008926E2" w:rsidP="008926E2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excel</w:t>
            </w:r>
            <w:r w:rsidR="00CE4300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文件</w:t>
            </w:r>
            <w:r w:rsidR="00514F00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导入</w:t>
            </w:r>
            <w:r w:rsidR="00514F00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功能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：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用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于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导入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权利金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等数据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；</w:t>
            </w:r>
          </w:p>
        </w:tc>
      </w:tr>
      <w:tr w:rsidR="007D1470" w:rsidRPr="00F46A3D" w:rsidTr="00907C9E">
        <w:tc>
          <w:tcPr>
            <w:tcW w:w="8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7D1470" w:rsidP="00907C9E">
            <w:pPr>
              <w:widowControl/>
              <w:spacing w:before="150" w:line="300" w:lineRule="atLeast"/>
              <w:ind w:firstLineChars="0" w:firstLine="0"/>
              <w:jc w:val="center"/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333333"/>
                <w:kern w:val="0"/>
                <w:szCs w:val="21"/>
              </w:rPr>
              <w:t>订单</w:t>
            </w:r>
            <w:r>
              <w:rPr>
                <w:rFonts w:ascii="Hiragino Sans GB W3" w:eastAsia="Hiragino Sans GB W3" w:hAnsi="Hiragino Sans GB W3" w:cs="Arial"/>
                <w:color w:val="333333"/>
                <w:kern w:val="0"/>
                <w:szCs w:val="21"/>
              </w:rPr>
              <w:t>管理系统</w:t>
            </w:r>
          </w:p>
        </w:tc>
        <w:tc>
          <w:tcPr>
            <w:tcW w:w="416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D1470" w:rsidRDefault="003F3104" w:rsidP="003F3104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预留对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外接口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：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用于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与外部</w:t>
            </w:r>
            <w:r w:rsidR="001911DA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系统的数据交互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，</w:t>
            </w:r>
            <w:r w:rsidR="001911DA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包括委托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、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成交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回报</w:t>
            </w:r>
            <w:r w:rsidR="008926E2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、权利金</w:t>
            </w:r>
            <w:r w:rsidR="001911DA"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等</w:t>
            </w:r>
            <w:r w:rsidR="009A33E0"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；</w:t>
            </w:r>
          </w:p>
          <w:p w:rsidR="009A33E0" w:rsidRPr="00096FA2" w:rsidRDefault="009A33E0" w:rsidP="003F3104">
            <w:pPr>
              <w:pStyle w:val="a5"/>
              <w:widowControl/>
              <w:numPr>
                <w:ilvl w:val="0"/>
                <w:numId w:val="7"/>
              </w:numPr>
              <w:spacing w:line="300" w:lineRule="atLeast"/>
              <w:ind w:leftChars="56" w:left="134" w:firstLineChars="1" w:firstLine="2"/>
              <w:jc w:val="left"/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</w:pP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预留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支付接口：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用于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第三方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支付通道</w:t>
            </w:r>
            <w:r>
              <w:rPr>
                <w:rFonts w:ascii="Hiragino Sans GB W3" w:eastAsia="Hiragino Sans GB W3" w:hAnsi="Hiragino Sans GB W3" w:cs="Arial"/>
                <w:color w:val="262626"/>
                <w:kern w:val="0"/>
                <w:sz w:val="21"/>
                <w:szCs w:val="21"/>
              </w:rPr>
              <w:t>的</w:t>
            </w:r>
            <w:r>
              <w:rPr>
                <w:rFonts w:ascii="Hiragino Sans GB W3" w:eastAsia="Hiragino Sans GB W3" w:hAnsi="Hiragino Sans GB W3" w:cs="Arial" w:hint="eastAsia"/>
                <w:color w:val="262626"/>
                <w:kern w:val="0"/>
                <w:sz w:val="21"/>
                <w:szCs w:val="21"/>
              </w:rPr>
              <w:t>对接；</w:t>
            </w:r>
          </w:p>
        </w:tc>
      </w:tr>
    </w:tbl>
    <w:p w:rsidR="007A5F1B" w:rsidRDefault="007A5F1B" w:rsidP="007A5F1B">
      <w:pPr>
        <w:ind w:firstLine="480"/>
      </w:pPr>
    </w:p>
    <w:p w:rsidR="00CD1442" w:rsidRDefault="00CD1442" w:rsidP="00CD1442">
      <w:pPr>
        <w:pStyle w:val="2"/>
        <w:numPr>
          <w:ilvl w:val="1"/>
          <w:numId w:val="1"/>
        </w:numPr>
      </w:pPr>
      <w:r>
        <w:rPr>
          <w:rFonts w:hint="eastAsia"/>
        </w:rPr>
        <w:t>业务分析</w:t>
      </w:r>
    </w:p>
    <w:p w:rsidR="00CD1442" w:rsidRP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t>询价交易</w:t>
      </w:r>
      <w:r>
        <w:t>流程</w:t>
      </w:r>
    </w:p>
    <w:p w:rsidR="00CD1442" w:rsidRDefault="00CD1442" w:rsidP="00CD14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BA1D86" wp14:editId="630B7904">
            <wp:extent cx="5274310" cy="114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行权</w:t>
      </w:r>
      <w:r>
        <w:t>流程</w:t>
      </w:r>
    </w:p>
    <w:p w:rsidR="00CD1442" w:rsidRDefault="00CD1442" w:rsidP="00CD1442">
      <w:pPr>
        <w:ind w:firstLineChars="0" w:firstLine="0"/>
      </w:pPr>
      <w:r>
        <w:rPr>
          <w:noProof/>
        </w:rPr>
        <w:drawing>
          <wp:inline distT="0" distB="0" distL="0" distR="0" wp14:anchorId="20D22F56" wp14:editId="616281C2">
            <wp:extent cx="5274310" cy="136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t>交收</w:t>
      </w:r>
      <w:r>
        <w:t>流程（</w:t>
      </w:r>
      <w:r>
        <w:rPr>
          <w:rFonts w:hint="eastAsia"/>
        </w:rPr>
        <w:t>现金</w:t>
      </w:r>
      <w:r>
        <w:t>交割）</w:t>
      </w:r>
    </w:p>
    <w:p w:rsidR="00CD1442" w:rsidRDefault="00CD1442" w:rsidP="00CD1442">
      <w:pPr>
        <w:ind w:firstLineChars="0" w:firstLine="0"/>
      </w:pPr>
      <w:r>
        <w:rPr>
          <w:noProof/>
        </w:rPr>
        <w:drawing>
          <wp:inline distT="0" distB="0" distL="0" distR="0" wp14:anchorId="5B3AEF0C" wp14:editId="2B426EFB">
            <wp:extent cx="5274310" cy="151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42" w:rsidRDefault="00CD1442" w:rsidP="00CD1442">
      <w:pPr>
        <w:pStyle w:val="3"/>
        <w:numPr>
          <w:ilvl w:val="2"/>
          <w:numId w:val="1"/>
        </w:numPr>
      </w:pPr>
      <w:r>
        <w:rPr>
          <w:rFonts w:hint="eastAsia"/>
        </w:rPr>
        <w:t>清算</w:t>
      </w:r>
      <w:r>
        <w:t>（</w:t>
      </w:r>
      <w:r>
        <w:rPr>
          <w:rFonts w:hint="eastAsia"/>
        </w:rPr>
        <w:t>对账</w:t>
      </w:r>
      <w:r>
        <w:t>）</w:t>
      </w:r>
    </w:p>
    <w:p w:rsidR="00CD1442" w:rsidRDefault="00CD1442" w:rsidP="00CD1442">
      <w:pPr>
        <w:ind w:firstLineChars="0" w:firstLine="0"/>
      </w:pPr>
      <w:r>
        <w:rPr>
          <w:noProof/>
        </w:rPr>
        <w:drawing>
          <wp:inline distT="0" distB="0" distL="0" distR="0" wp14:anchorId="400FBA07" wp14:editId="53171A1F">
            <wp:extent cx="5274310" cy="594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33" w:rsidRDefault="00D35B33" w:rsidP="00D35B33">
      <w:pPr>
        <w:pStyle w:val="2"/>
        <w:numPr>
          <w:ilvl w:val="1"/>
          <w:numId w:val="1"/>
        </w:numPr>
      </w:pPr>
      <w:r>
        <w:rPr>
          <w:rFonts w:hint="eastAsia"/>
        </w:rPr>
        <w:t>字段及组件</w:t>
      </w:r>
      <w:r w:rsidR="00367BAE">
        <w:rPr>
          <w:rFonts w:hint="eastAsia"/>
        </w:rPr>
        <w:t>规格</w:t>
      </w:r>
    </w:p>
    <w:p w:rsidR="00FC00B2" w:rsidRPr="00FC00B2" w:rsidRDefault="00FC00B2" w:rsidP="00FC00B2">
      <w:pPr>
        <w:ind w:firstLine="480"/>
        <w:rPr>
          <w:rFonts w:hint="eastAsia"/>
        </w:rPr>
      </w:pPr>
      <w:r>
        <w:rPr>
          <w:rFonts w:hint="eastAsia"/>
        </w:rPr>
        <w:t>本节定义</w:t>
      </w:r>
      <w:r>
        <w:t>了通用字段</w:t>
      </w:r>
      <w:r>
        <w:rPr>
          <w:rFonts w:hint="eastAsia"/>
        </w:rPr>
        <w:t>及</w:t>
      </w:r>
      <w:r>
        <w:t>组件的统一规</w:t>
      </w:r>
      <w:r>
        <w:rPr>
          <w:rFonts w:hint="eastAsia"/>
        </w:rPr>
        <w:t>格</w:t>
      </w:r>
      <w:r>
        <w:t>，</w:t>
      </w:r>
      <w:r>
        <w:rPr>
          <w:rFonts w:hint="eastAsia"/>
        </w:rPr>
        <w:t>特殊</w:t>
      </w:r>
      <w:r>
        <w:t>字段</w:t>
      </w:r>
      <w:r w:rsidR="001F0D53">
        <w:rPr>
          <w:rFonts w:hint="eastAsia"/>
        </w:rPr>
        <w:t>（</w:t>
      </w:r>
      <w:proofErr w:type="gramStart"/>
      <w:r w:rsidR="001F0D53">
        <w:rPr>
          <w:rFonts w:hint="eastAsia"/>
        </w:rPr>
        <w:t>如</w:t>
      </w:r>
      <w:r w:rsidR="001F0D53">
        <w:t>状态</w:t>
      </w:r>
      <w:proofErr w:type="gramEnd"/>
      <w:r w:rsidR="001F0D53">
        <w:rPr>
          <w:rFonts w:hint="eastAsia"/>
        </w:rPr>
        <w:t>等）</w:t>
      </w:r>
      <w:r>
        <w:t>会在</w:t>
      </w:r>
      <w:r>
        <w:rPr>
          <w:rFonts w:hint="eastAsia"/>
        </w:rPr>
        <w:t>相应</w:t>
      </w:r>
      <w:r>
        <w:t>的功能需求说明中或原型中表明</w:t>
      </w:r>
      <w:r>
        <w:rPr>
          <w:rFonts w:hint="eastAsia"/>
        </w:rPr>
        <w:t>。</w:t>
      </w:r>
      <w:r>
        <w:t>通用</w:t>
      </w:r>
      <w:r>
        <w:rPr>
          <w:rFonts w:hint="eastAsia"/>
        </w:rPr>
        <w:t>字段</w:t>
      </w:r>
      <w:r>
        <w:t>适用于移动端、管理端</w:t>
      </w:r>
      <w:r>
        <w:rPr>
          <w:rFonts w:hint="eastAsia"/>
        </w:rPr>
        <w:t>及</w:t>
      </w:r>
      <w:r>
        <w:t>订单管理系统。</w:t>
      </w:r>
      <w:r w:rsidR="00011298">
        <w:rPr>
          <w:rFonts w:hint="eastAsia"/>
        </w:rPr>
        <w:t>移动</w:t>
      </w:r>
      <w:proofErr w:type="gramStart"/>
      <w:r w:rsidR="00011298">
        <w:rPr>
          <w:rFonts w:hint="eastAsia"/>
        </w:rPr>
        <w:t>端</w:t>
      </w:r>
      <w:r w:rsidR="0056447C">
        <w:rPr>
          <w:rFonts w:hint="eastAsia"/>
        </w:rPr>
        <w:t>存在</w:t>
      </w:r>
      <w:proofErr w:type="gramEnd"/>
      <w:r w:rsidR="00011298">
        <w:t>部分字段</w:t>
      </w:r>
      <w:r w:rsidR="0056447C">
        <w:rPr>
          <w:rFonts w:hint="eastAsia"/>
        </w:rPr>
        <w:t>说法不同</w:t>
      </w:r>
      <w:r w:rsidR="0056447C">
        <w:t>的</w:t>
      </w:r>
      <w:r w:rsidR="00011298">
        <w:t>情况，</w:t>
      </w:r>
      <w:r w:rsidR="00011298">
        <w:rPr>
          <w:rFonts w:hint="eastAsia"/>
        </w:rPr>
        <w:t>需确定</w:t>
      </w:r>
      <w:r w:rsidR="00011298">
        <w:t>后</w:t>
      </w:r>
      <w:r w:rsidR="00011298">
        <w:rPr>
          <w:rFonts w:hint="eastAsia"/>
        </w:rPr>
        <w:t>再</w:t>
      </w:r>
      <w:r w:rsidR="00011298">
        <w:t>进行套用。</w:t>
      </w:r>
    </w:p>
    <w:p w:rsidR="00D35B33" w:rsidRDefault="00D35B33" w:rsidP="00094DD7">
      <w:pPr>
        <w:pStyle w:val="3"/>
        <w:numPr>
          <w:ilvl w:val="2"/>
          <w:numId w:val="1"/>
        </w:numPr>
      </w:pPr>
      <w:r>
        <w:rPr>
          <w:rFonts w:hint="eastAsia"/>
        </w:rPr>
        <w:t>字段</w:t>
      </w:r>
      <w:r w:rsidR="00367BAE">
        <w:rPr>
          <w:rFonts w:hint="eastAsia"/>
        </w:rPr>
        <w:t>规格</w:t>
      </w:r>
      <w:r>
        <w:t>说明</w:t>
      </w:r>
    </w:p>
    <w:p w:rsidR="00AB040B" w:rsidRPr="00AB040B" w:rsidRDefault="00AB040B" w:rsidP="00AB040B">
      <w:pPr>
        <w:ind w:firstLine="480"/>
        <w:rPr>
          <w:rFonts w:hint="eastAsia"/>
        </w:rPr>
      </w:pPr>
      <w:r>
        <w:rPr>
          <w:rFonts w:hint="eastAsia"/>
        </w:rPr>
        <w:t>详见《</w:t>
      </w:r>
      <w:r w:rsidRPr="00AB040B">
        <w:rPr>
          <w:rFonts w:hint="eastAsia"/>
        </w:rPr>
        <w:t>通用字段及组件规格说明</w:t>
      </w:r>
      <w:r w:rsidRPr="00AB040B">
        <w:rPr>
          <w:rFonts w:hint="eastAsia"/>
        </w:rPr>
        <w:t>.</w:t>
      </w:r>
      <w:proofErr w:type="spellStart"/>
      <w:r w:rsidRPr="00AB040B">
        <w:rPr>
          <w:rFonts w:hint="eastAsia"/>
        </w:rPr>
        <w:t>xlsx</w:t>
      </w:r>
      <w:proofErr w:type="spellEnd"/>
      <w:r>
        <w:rPr>
          <w:rFonts w:hint="eastAsia"/>
        </w:rPr>
        <w:t>》</w:t>
      </w:r>
    </w:p>
    <w:p w:rsidR="00D35B33" w:rsidRDefault="00094DD7" w:rsidP="00094DD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组件</w:t>
      </w:r>
      <w:r w:rsidR="00367BAE">
        <w:rPr>
          <w:rFonts w:hint="eastAsia"/>
        </w:rPr>
        <w:t>规格</w:t>
      </w:r>
      <w:r>
        <w:rPr>
          <w:rFonts w:hint="eastAsia"/>
        </w:rPr>
        <w:t>说明</w:t>
      </w:r>
    </w:p>
    <w:p w:rsidR="00AB040B" w:rsidRPr="00AB040B" w:rsidRDefault="00AB040B" w:rsidP="00AB040B">
      <w:pPr>
        <w:ind w:firstLine="480"/>
        <w:rPr>
          <w:rFonts w:hint="eastAsia"/>
        </w:rPr>
      </w:pPr>
      <w:r>
        <w:rPr>
          <w:rFonts w:hint="eastAsia"/>
        </w:rPr>
        <w:t>详见《</w:t>
      </w:r>
      <w:r w:rsidRPr="00AB040B">
        <w:rPr>
          <w:rFonts w:hint="eastAsia"/>
        </w:rPr>
        <w:t>通用字段及组件规格说明</w:t>
      </w:r>
      <w:r w:rsidRPr="00AB040B">
        <w:rPr>
          <w:rFonts w:hint="eastAsia"/>
        </w:rPr>
        <w:t>.</w:t>
      </w:r>
      <w:proofErr w:type="spellStart"/>
      <w:r w:rsidRPr="00AB040B">
        <w:rPr>
          <w:rFonts w:hint="eastAsia"/>
        </w:rPr>
        <w:t>xlsx</w:t>
      </w:r>
      <w:proofErr w:type="spellEnd"/>
      <w:r>
        <w:rPr>
          <w:rFonts w:hint="eastAsia"/>
        </w:rPr>
        <w:t>》</w:t>
      </w:r>
    </w:p>
    <w:p w:rsidR="00FC00B2" w:rsidRPr="00AB040B" w:rsidRDefault="00FC00B2" w:rsidP="00FC00B2">
      <w:pPr>
        <w:ind w:firstLine="480"/>
        <w:rPr>
          <w:rFonts w:hint="eastAsia"/>
        </w:rPr>
      </w:pPr>
    </w:p>
    <w:p w:rsidR="00050593" w:rsidRDefault="00C44542" w:rsidP="00050593">
      <w:pPr>
        <w:pStyle w:val="1"/>
        <w:numPr>
          <w:ilvl w:val="0"/>
          <w:numId w:val="1"/>
        </w:numPr>
      </w:pPr>
      <w:r>
        <w:rPr>
          <w:rFonts w:hint="eastAsia"/>
        </w:rPr>
        <w:t>功能</w:t>
      </w:r>
      <w:r>
        <w:t>性需求</w:t>
      </w:r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移动端</w:t>
      </w:r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管理端</w:t>
      </w:r>
    </w:p>
    <w:p w:rsidR="00FC00B2" w:rsidRPr="00FC00B2" w:rsidRDefault="00FC00B2" w:rsidP="00FC00B2">
      <w:pPr>
        <w:ind w:firstLineChars="0" w:firstLine="0"/>
        <w:rPr>
          <w:rFonts w:hint="eastAsia"/>
        </w:rPr>
      </w:pPr>
      <w:bookmarkStart w:id="0" w:name="_GoBack"/>
      <w:bookmarkEnd w:id="0"/>
    </w:p>
    <w:p w:rsidR="00514F00" w:rsidRDefault="00514F00" w:rsidP="00514F00">
      <w:pPr>
        <w:pStyle w:val="2"/>
        <w:numPr>
          <w:ilvl w:val="1"/>
          <w:numId w:val="1"/>
        </w:numPr>
      </w:pPr>
      <w:r>
        <w:rPr>
          <w:rFonts w:hint="eastAsia"/>
        </w:rPr>
        <w:t>订单管理系统</w:t>
      </w:r>
    </w:p>
    <w:p w:rsidR="00FF5CB8" w:rsidRPr="00FF5CB8" w:rsidRDefault="00FF5CB8" w:rsidP="00FF5CB8">
      <w:pPr>
        <w:ind w:firstLine="480"/>
      </w:pPr>
    </w:p>
    <w:p w:rsidR="00C44542" w:rsidRPr="008B1A39" w:rsidRDefault="00C44542" w:rsidP="00C44542">
      <w:pPr>
        <w:pStyle w:val="1"/>
        <w:numPr>
          <w:ilvl w:val="0"/>
          <w:numId w:val="1"/>
        </w:numPr>
      </w:pPr>
      <w:r>
        <w:rPr>
          <w:rFonts w:hint="eastAsia"/>
        </w:rPr>
        <w:t>非</w:t>
      </w:r>
      <w:r>
        <w:t>功能性需求</w:t>
      </w:r>
    </w:p>
    <w:sectPr w:rsidR="00C44542" w:rsidRPr="008B1A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8DD" w:rsidRDefault="00FB18DD" w:rsidP="001F67E6">
      <w:pPr>
        <w:ind w:firstLine="480"/>
      </w:pPr>
      <w:r>
        <w:separator/>
      </w:r>
    </w:p>
  </w:endnote>
  <w:endnote w:type="continuationSeparator" w:id="0">
    <w:p w:rsidR="00FB18DD" w:rsidRDefault="00FB18DD" w:rsidP="001F67E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GB W3">
    <w:altName w:val="Arial Unicode MS"/>
    <w:charset w:val="80"/>
    <w:family w:val="auto"/>
    <w:pitch w:val="variable"/>
    <w:sig w:usb0="00000000" w:usb1="1ACF7CFA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826352"/>
      <w:docPartObj>
        <w:docPartGallery w:val="Page Numbers (Bottom of Page)"/>
        <w:docPartUnique/>
      </w:docPartObj>
    </w:sdtPr>
    <w:sdtEndPr/>
    <w:sdtContent>
      <w:p w:rsidR="001F67E6" w:rsidRDefault="001F67E6">
        <w:pPr>
          <w:pStyle w:val="a4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40B" w:rsidRPr="00AB040B">
          <w:rPr>
            <w:noProof/>
            <w:lang w:val="zh-CN"/>
          </w:rPr>
          <w:t>6</w:t>
        </w:r>
        <w:r>
          <w:fldChar w:fldCharType="end"/>
        </w:r>
      </w:p>
    </w:sdtContent>
  </w:sdt>
  <w:p w:rsidR="001F67E6" w:rsidRDefault="001F67E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8DD" w:rsidRDefault="00FB18DD" w:rsidP="001F67E6">
      <w:pPr>
        <w:ind w:firstLine="480"/>
      </w:pPr>
      <w:r>
        <w:separator/>
      </w:r>
    </w:p>
  </w:footnote>
  <w:footnote w:type="continuationSeparator" w:id="0">
    <w:p w:rsidR="00FB18DD" w:rsidRDefault="00FB18DD" w:rsidP="001F67E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Pr="001F67E6" w:rsidRDefault="001F67E6">
    <w:pPr>
      <w:pStyle w:val="a3"/>
      <w:ind w:firstLine="360"/>
      <w:rPr>
        <w:rFonts w:ascii="微软雅黑" w:hAnsi="微软雅黑"/>
      </w:rPr>
    </w:pPr>
    <w:r w:rsidRPr="001F67E6">
      <w:rPr>
        <w:rFonts w:ascii="微软雅黑" w:hAnsi="微软雅黑" w:hint="eastAsia"/>
        <w:color w:val="FF0000"/>
      </w:rPr>
      <w:t>内部权限</w:t>
    </w:r>
    <w:r w:rsidRPr="001F67E6">
      <w:rPr>
        <w:rFonts w:ascii="微软雅黑" w:hAnsi="微软雅黑"/>
      </w:rPr>
      <w:ptab w:relativeTo="margin" w:alignment="center" w:leader="none"/>
    </w:r>
    <w:r w:rsidRPr="001F67E6">
      <w:rPr>
        <w:rFonts w:ascii="微软雅黑" w:hAnsi="微软雅黑"/>
      </w:rPr>
      <w:ptab w:relativeTo="margin" w:alignment="right" w:leader="none"/>
    </w:r>
    <w:r w:rsidRPr="001F67E6">
      <w:rPr>
        <w:rFonts w:ascii="微软雅黑" w:hAnsi="微软雅黑" w:hint="eastAsia"/>
      </w:rPr>
      <w:t>场外期权</w:t>
    </w:r>
    <w:r w:rsidRPr="001F67E6">
      <w:rPr>
        <w:rFonts w:ascii="微软雅黑" w:hAnsi="微软雅黑"/>
      </w:rPr>
      <w:t>需求说明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E6" w:rsidRDefault="001F67E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000"/>
    <w:multiLevelType w:val="hybridMultilevel"/>
    <w:tmpl w:val="3266C3B4"/>
    <w:lvl w:ilvl="0" w:tplc="04090005">
      <w:start w:val="1"/>
      <w:numFmt w:val="bullet"/>
      <w:lvlText w:val="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2030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E3A50F2"/>
    <w:multiLevelType w:val="hybridMultilevel"/>
    <w:tmpl w:val="C4D6F8BA"/>
    <w:lvl w:ilvl="0" w:tplc="9402901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A9410D6"/>
    <w:multiLevelType w:val="hybridMultilevel"/>
    <w:tmpl w:val="2CB45F2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C3542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D8773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4B82D08"/>
    <w:multiLevelType w:val="hybridMultilevel"/>
    <w:tmpl w:val="8FEE26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AAB3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FB06549"/>
    <w:multiLevelType w:val="hybridMultilevel"/>
    <w:tmpl w:val="B7863132"/>
    <w:lvl w:ilvl="0" w:tplc="04090005">
      <w:start w:val="1"/>
      <w:numFmt w:val="bullet"/>
      <w:lvlText w:val=""/>
      <w:lvlJc w:val="left"/>
      <w:pPr>
        <w:ind w:left="515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39"/>
    <w:rsid w:val="00011298"/>
    <w:rsid w:val="00050593"/>
    <w:rsid w:val="00094DD7"/>
    <w:rsid w:val="000C25CD"/>
    <w:rsid w:val="00112D79"/>
    <w:rsid w:val="001911DA"/>
    <w:rsid w:val="001B34FE"/>
    <w:rsid w:val="001F0D53"/>
    <w:rsid w:val="001F67E6"/>
    <w:rsid w:val="002C0A10"/>
    <w:rsid w:val="0034239D"/>
    <w:rsid w:val="00367BAE"/>
    <w:rsid w:val="003F3104"/>
    <w:rsid w:val="00514F00"/>
    <w:rsid w:val="005522E3"/>
    <w:rsid w:val="00555CAA"/>
    <w:rsid w:val="0056447C"/>
    <w:rsid w:val="0066430E"/>
    <w:rsid w:val="006852E9"/>
    <w:rsid w:val="006A7403"/>
    <w:rsid w:val="00727D21"/>
    <w:rsid w:val="00756C61"/>
    <w:rsid w:val="007A5F1B"/>
    <w:rsid w:val="007A799C"/>
    <w:rsid w:val="007D1470"/>
    <w:rsid w:val="008926E2"/>
    <w:rsid w:val="008B1A39"/>
    <w:rsid w:val="009132D7"/>
    <w:rsid w:val="009A33E0"/>
    <w:rsid w:val="00AB040B"/>
    <w:rsid w:val="00B06666"/>
    <w:rsid w:val="00BA58E7"/>
    <w:rsid w:val="00C44542"/>
    <w:rsid w:val="00CD1442"/>
    <w:rsid w:val="00CE4300"/>
    <w:rsid w:val="00D35B33"/>
    <w:rsid w:val="00F24AED"/>
    <w:rsid w:val="00F40097"/>
    <w:rsid w:val="00FA2F24"/>
    <w:rsid w:val="00FB18DD"/>
    <w:rsid w:val="00FC00B2"/>
    <w:rsid w:val="00F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9431-B300-48FA-A413-E0D8F26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A39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1A39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A39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442"/>
    <w:pPr>
      <w:keepNext/>
      <w:keepLines/>
      <w:spacing w:before="260" w:after="260" w:line="416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A39"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A3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A39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A39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B1A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1442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B1A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B1A39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B1A3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B1A39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B1A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B1A39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uiPriority w:val="39"/>
    <w:rsid w:val="0066430E"/>
    <w:pPr>
      <w:tabs>
        <w:tab w:val="left" w:pos="851"/>
        <w:tab w:val="right" w:leader="dot" w:pos="8296"/>
      </w:tabs>
      <w:spacing w:before="120" w:after="120"/>
      <w:jc w:val="left"/>
    </w:pPr>
    <w:rPr>
      <w:rFonts w:ascii="Times New Roman" w:hAnsi="Times New Roman" w:cs="Times New Roman"/>
      <w:bCs/>
      <w:caps/>
      <w:sz w:val="21"/>
      <w:szCs w:val="20"/>
    </w:rPr>
  </w:style>
  <w:style w:type="paragraph" w:styleId="a3">
    <w:name w:val="header"/>
    <w:basedOn w:val="a"/>
    <w:link w:val="Char"/>
    <w:uiPriority w:val="99"/>
    <w:unhideWhenUsed/>
    <w:rsid w:val="001F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7E6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7E6"/>
    <w:rPr>
      <w:rFonts w:eastAsia="微软雅黑"/>
      <w:sz w:val="18"/>
      <w:szCs w:val="18"/>
    </w:rPr>
  </w:style>
  <w:style w:type="paragraph" w:styleId="a5">
    <w:name w:val="List Paragraph"/>
    <w:basedOn w:val="a"/>
    <w:uiPriority w:val="34"/>
    <w:qFormat/>
    <w:rsid w:val="00BA58E7"/>
    <w:pPr>
      <w:ind w:firstLine="420"/>
    </w:pPr>
  </w:style>
  <w:style w:type="paragraph" w:styleId="a6">
    <w:name w:val="Normal (Web)"/>
    <w:basedOn w:val="a"/>
    <w:uiPriority w:val="99"/>
    <w:unhideWhenUsed/>
    <w:rsid w:val="007D1470"/>
    <w:pPr>
      <w:spacing w:before="100" w:beforeAutospacing="1" w:after="100" w:afterAutospacing="1"/>
      <w:jc w:val="left"/>
    </w:pPr>
    <w:rPr>
      <w:rFonts w:ascii="Times New Roman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2018-03-31T10:31:00Z</dcterms:created>
  <dcterms:modified xsi:type="dcterms:W3CDTF">2018-04-07T14:36:00Z</dcterms:modified>
</cp:coreProperties>
</file>