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353" w:rsidRPr="00E43353" w:rsidRDefault="00E43353" w:rsidP="00E43353">
      <w:pPr>
        <w:spacing w:line="360" w:lineRule="auto"/>
        <w:jc w:val="center"/>
        <w:rPr>
          <w:rFonts w:ascii="Arial Normal" w:hAnsi="Arial Normal" w:cs="Arial Normal"/>
          <w:b/>
          <w:color w:val="333333"/>
          <w:sz w:val="28"/>
          <w:szCs w:val="30"/>
        </w:rPr>
      </w:pPr>
      <w:r w:rsidRPr="00E43353">
        <w:rPr>
          <w:rFonts w:ascii="Arial Normal" w:hAnsi="Arial Normal" w:cs="Arial Normal" w:hint="eastAsia"/>
          <w:b/>
          <w:color w:val="333333"/>
          <w:sz w:val="28"/>
          <w:szCs w:val="30"/>
        </w:rPr>
        <w:t>期权直通车计算公式</w:t>
      </w:r>
      <w:bookmarkStart w:id="0" w:name="_GoBack"/>
      <w:bookmarkEnd w:id="0"/>
    </w:p>
    <w:p w:rsidR="005F7266" w:rsidRPr="00E43353" w:rsidRDefault="00FD1AF2" w:rsidP="00E43353">
      <w:pPr>
        <w:numPr>
          <w:ilvl w:val="0"/>
          <w:numId w:val="1"/>
        </w:numPr>
        <w:spacing w:line="360" w:lineRule="auto"/>
        <w:rPr>
          <w:rFonts w:ascii="Arial Normal" w:eastAsia="Arial Normal" w:hAnsi="Arial Normal" w:cs="Arial Normal"/>
          <w:color w:val="333333"/>
          <w:sz w:val="24"/>
          <w:szCs w:val="30"/>
        </w:rPr>
      </w:pP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认购权利金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=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名义本金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*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权利金比例</w:t>
      </w:r>
    </w:p>
    <w:p w:rsidR="005F7266" w:rsidRPr="00E43353" w:rsidRDefault="00FD1AF2" w:rsidP="00E43353">
      <w:pPr>
        <w:numPr>
          <w:ilvl w:val="0"/>
          <w:numId w:val="1"/>
        </w:numPr>
        <w:spacing w:line="360" w:lineRule="auto"/>
        <w:rPr>
          <w:rFonts w:ascii="Arial Normal" w:eastAsia="Arial Normal" w:hAnsi="Arial Normal" w:cs="Arial Normal"/>
          <w:color w:val="333333"/>
          <w:sz w:val="24"/>
          <w:szCs w:val="30"/>
        </w:rPr>
      </w:pP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权利金比例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=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机构权利金报价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+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平台权利金加点</w:t>
      </w:r>
    </w:p>
    <w:p w:rsidR="005F7266" w:rsidRPr="00E43353" w:rsidRDefault="00FD1AF2" w:rsidP="00E43353">
      <w:pPr>
        <w:numPr>
          <w:ilvl w:val="0"/>
          <w:numId w:val="1"/>
        </w:numPr>
        <w:spacing w:line="360" w:lineRule="auto"/>
        <w:rPr>
          <w:rFonts w:ascii="Arial Normal" w:eastAsia="Arial Normal" w:hAnsi="Arial Normal" w:cs="Arial Normal"/>
          <w:color w:val="333333"/>
          <w:sz w:val="24"/>
          <w:szCs w:val="30"/>
        </w:rPr>
      </w:pP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到期日期：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当前日期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+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行权周期，最终确定的日期；如该日期为非交易日，则提前至最近一个交易日</w:t>
      </w:r>
    </w:p>
    <w:p w:rsidR="005F7266" w:rsidRPr="00E43353" w:rsidRDefault="00FD1AF2" w:rsidP="00E43353">
      <w:pPr>
        <w:numPr>
          <w:ilvl w:val="0"/>
          <w:numId w:val="1"/>
        </w:numPr>
        <w:spacing w:line="360" w:lineRule="auto"/>
        <w:rPr>
          <w:rFonts w:ascii="Arial Normal" w:eastAsia="Arial Normal" w:hAnsi="Arial Normal" w:cs="Arial Normal"/>
          <w:color w:val="333333"/>
          <w:sz w:val="24"/>
          <w:szCs w:val="30"/>
        </w:rPr>
      </w:pP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预期收益率：（名义本金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*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预期涨幅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—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认购权利金）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/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认购权利金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*100%</w:t>
      </w:r>
    </w:p>
    <w:p w:rsidR="005F7266" w:rsidRPr="00E43353" w:rsidRDefault="00FD1AF2" w:rsidP="00E43353">
      <w:pPr>
        <w:numPr>
          <w:ilvl w:val="0"/>
          <w:numId w:val="1"/>
        </w:numPr>
        <w:spacing w:line="360" w:lineRule="auto"/>
        <w:rPr>
          <w:rFonts w:ascii="Arial Normal" w:eastAsia="Arial Normal" w:hAnsi="Arial Normal" w:cs="Arial Normal"/>
          <w:color w:val="333333"/>
          <w:sz w:val="24"/>
          <w:szCs w:val="30"/>
        </w:rPr>
      </w:pP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预期盈利额：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名义本金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*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预期涨幅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—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认购权利金</w:t>
      </w:r>
    </w:p>
    <w:p w:rsidR="005F7266" w:rsidRPr="00E43353" w:rsidRDefault="00FD1AF2" w:rsidP="00E43353">
      <w:pPr>
        <w:numPr>
          <w:ilvl w:val="0"/>
          <w:numId w:val="1"/>
        </w:numPr>
        <w:spacing w:line="360" w:lineRule="auto"/>
        <w:rPr>
          <w:rFonts w:ascii="Arial Normal" w:eastAsia="Arial Normal" w:hAnsi="Arial Normal" w:cs="Arial Normal"/>
          <w:color w:val="333333"/>
          <w:sz w:val="24"/>
          <w:szCs w:val="30"/>
        </w:rPr>
      </w:pP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需支付金额：名义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本金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*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权利金比例</w:t>
      </w:r>
    </w:p>
    <w:p w:rsidR="005F7266" w:rsidRPr="00E43353" w:rsidRDefault="00FD1AF2" w:rsidP="00E43353">
      <w:pPr>
        <w:numPr>
          <w:ilvl w:val="0"/>
          <w:numId w:val="1"/>
        </w:numPr>
        <w:spacing w:line="360" w:lineRule="auto"/>
        <w:rPr>
          <w:rFonts w:ascii="Arial Normal" w:eastAsia="Arial Normal" w:hAnsi="Arial Normal" w:cs="Arial Normal"/>
          <w:color w:val="333333"/>
          <w:sz w:val="24"/>
          <w:szCs w:val="30"/>
        </w:rPr>
      </w:pP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限价交易输入的价格不能高于或低于最新价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*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（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1+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限价交易波动幅度）</w:t>
      </w:r>
    </w:p>
    <w:p w:rsidR="005F7266" w:rsidRPr="00E43353" w:rsidRDefault="00FD1AF2" w:rsidP="00E43353">
      <w:pPr>
        <w:spacing w:line="360" w:lineRule="auto"/>
        <w:rPr>
          <w:rFonts w:ascii="Arial Normal" w:eastAsia="Arial Normal" w:hAnsi="Arial Normal" w:cs="Arial Normal"/>
          <w:color w:val="333333"/>
          <w:sz w:val="24"/>
          <w:szCs w:val="30"/>
        </w:rPr>
      </w:pPr>
      <w:r w:rsidRPr="00E43353">
        <w:rPr>
          <w:rFonts w:ascii="Arial Normal" w:eastAsia="Arial Normal" w:hAnsi="Arial Normal" w:cs="Arial Normal" w:hint="eastAsia"/>
          <w:color w:val="333333"/>
          <w:sz w:val="24"/>
          <w:szCs w:val="30"/>
        </w:rPr>
        <w:t>8</w:t>
      </w:r>
      <w:r w:rsidRPr="00E43353">
        <w:rPr>
          <w:rFonts w:ascii="Arial Normal" w:eastAsia="Arial Normal" w:hAnsi="Arial Normal" w:cs="Arial Normal" w:hint="eastAsia"/>
          <w:color w:val="333333"/>
          <w:sz w:val="24"/>
          <w:szCs w:val="30"/>
        </w:rPr>
        <w:t>、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参考盈亏：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（当前价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-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行权价）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*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持仓数量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*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交易方向</w:t>
      </w:r>
    </w:p>
    <w:p w:rsidR="005F7266" w:rsidRPr="00E43353" w:rsidRDefault="00FD1AF2" w:rsidP="00E43353">
      <w:pPr>
        <w:spacing w:line="360" w:lineRule="auto"/>
        <w:rPr>
          <w:rFonts w:ascii="Arial Normal" w:eastAsia="Arial Normal" w:hAnsi="Arial Normal" w:cs="Arial Normal"/>
          <w:color w:val="333333"/>
          <w:sz w:val="24"/>
          <w:szCs w:val="30"/>
        </w:rPr>
      </w:pPr>
      <w:r w:rsidRPr="00E43353">
        <w:rPr>
          <w:rFonts w:ascii="Arial Normal" w:eastAsia="宋体" w:hAnsi="Arial Normal" w:cs="Arial Normal" w:hint="eastAsia"/>
          <w:color w:val="333333"/>
          <w:sz w:val="24"/>
          <w:szCs w:val="30"/>
        </w:rPr>
        <w:t>前端持仓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页面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时每隔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10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秒刷新一次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rFonts w:ascii="Arial Normal" w:eastAsia="Arial Normal" w:hAnsi="Arial Normal" w:cs="Arial Normal"/>
          <w:color w:val="333333"/>
          <w:szCs w:val="30"/>
        </w:rPr>
      </w:pPr>
      <w:r w:rsidRPr="00E43353">
        <w:rPr>
          <w:rFonts w:ascii="Arial Normal" w:eastAsia="宋体" w:hAnsi="Arial Normal" w:cs="Arial Normal" w:hint="eastAsia"/>
          <w:color w:val="333333"/>
          <w:szCs w:val="30"/>
        </w:rPr>
        <w:t>9</w:t>
      </w:r>
      <w:r w:rsidRPr="00E43353">
        <w:rPr>
          <w:rFonts w:ascii="Arial Normal" w:eastAsia="宋体" w:hAnsi="Arial Normal" w:cs="Arial Normal" w:hint="eastAsia"/>
          <w:color w:val="333333"/>
          <w:szCs w:val="30"/>
        </w:rPr>
        <w:t>、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确认卖出后用户的盈亏收入：（平仓价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-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行权价）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*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卖出数量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rFonts w:ascii="Arial Normal" w:eastAsia="Arial Normal" w:hAnsi="Arial Normal" w:cs="Arial Normal"/>
          <w:color w:val="333333"/>
          <w:szCs w:val="30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 xml:space="preserve">    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用户交易净盈亏：（平仓价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-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行权价）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*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卖出数量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-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该笔交易权利金</w:t>
      </w:r>
    </w:p>
    <w:p w:rsidR="005F7266" w:rsidRPr="00E43353" w:rsidRDefault="00FD1AF2" w:rsidP="00E43353">
      <w:pPr>
        <w:spacing w:line="360" w:lineRule="auto"/>
        <w:rPr>
          <w:rFonts w:ascii="Arial Normal" w:eastAsia="Arial Normal" w:hAnsi="Arial Normal" w:cs="Arial Normal"/>
          <w:color w:val="333333"/>
          <w:sz w:val="24"/>
          <w:szCs w:val="30"/>
        </w:rPr>
      </w:pP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确认卖出后，平台和旗下机构的利润分成从用户的交易的净盈亏中获取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，如用户交易净盈亏为负值则不收取</w:t>
      </w:r>
    </w:p>
    <w:p w:rsidR="005F7266" w:rsidRPr="00E43353" w:rsidRDefault="00FD1AF2" w:rsidP="00E43353">
      <w:pPr>
        <w:spacing w:line="360" w:lineRule="auto"/>
        <w:rPr>
          <w:rFonts w:ascii="Arial Normal" w:eastAsia="Arial Normal" w:hAnsi="Arial Normal" w:cs="Arial Normal"/>
          <w:color w:val="333333"/>
          <w:sz w:val="24"/>
          <w:szCs w:val="30"/>
        </w:rPr>
      </w:pPr>
      <w:r w:rsidRPr="00E43353">
        <w:rPr>
          <w:rFonts w:ascii="Arial Normal" w:eastAsia="宋体" w:hAnsi="Arial Normal" w:cs="Arial Normal" w:hint="eastAsia"/>
          <w:color w:val="333333"/>
          <w:sz w:val="24"/>
          <w:szCs w:val="30"/>
        </w:rPr>
        <w:t>10</w:t>
      </w:r>
      <w:r w:rsidRPr="00E43353">
        <w:rPr>
          <w:rFonts w:ascii="Arial Normal" w:eastAsia="宋体" w:hAnsi="Arial Normal" w:cs="Arial Normal" w:hint="eastAsia"/>
          <w:color w:val="333333"/>
          <w:sz w:val="24"/>
          <w:szCs w:val="30"/>
        </w:rPr>
        <w:t>、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 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名义本金：行权价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*</w:t>
      </w:r>
      <w:r w:rsidRPr="00E43353">
        <w:rPr>
          <w:rFonts w:ascii="Arial Normal" w:eastAsia="Arial Normal" w:hAnsi="Arial Normal" w:cs="Arial Normal"/>
          <w:color w:val="333333"/>
          <w:sz w:val="24"/>
          <w:szCs w:val="30"/>
        </w:rPr>
        <w:t>买入数量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rFonts w:ascii="Arial Normal" w:eastAsia="Arial Normal" w:hAnsi="Arial Normal" w:cs="Arial Normal"/>
          <w:color w:val="333333"/>
          <w:szCs w:val="30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机构权利金比例：每份期权价格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/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行权价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*100%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rFonts w:ascii="Arial Normal" w:eastAsia="Arial Normal" w:hAnsi="Arial Normal" w:cs="Arial Normal"/>
          <w:color w:val="333333"/>
          <w:szCs w:val="30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买入数量：名义本金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/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行权价（保留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3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位小数）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rFonts w:ascii="Arial Normal" w:eastAsia="Arial Normal" w:hAnsi="Arial Normal" w:cs="Arial Normal"/>
          <w:color w:val="333333"/>
          <w:szCs w:val="30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每份期权价格：行权价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*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权利金比例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rFonts w:ascii="Arial Normal" w:eastAsia="Arial Normal" w:hAnsi="Arial Normal" w:cs="Arial Normal"/>
          <w:color w:val="333333"/>
          <w:szCs w:val="30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平台获得的权利金价差收入：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rFonts w:ascii="Arial Normal" w:eastAsia="Arial Normal" w:hAnsi="Arial Normal" w:cs="Arial Normal"/>
          <w:color w:val="333333"/>
          <w:szCs w:val="30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 xml:space="preserve">     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权利金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-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名义本金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*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机构权利金比例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rFonts w:ascii="Arial Normal" w:eastAsia="宋体" w:hAnsi="Arial Normal" w:cs="Arial Normal" w:hint="eastAsia"/>
          <w:color w:val="333333"/>
          <w:szCs w:val="30"/>
        </w:rPr>
      </w:pPr>
      <w:r w:rsidRPr="00E43353">
        <w:rPr>
          <w:rFonts w:ascii="Arial Normal" w:eastAsia="宋体" w:hAnsi="Arial Normal" w:cs="Arial Normal" w:hint="eastAsia"/>
          <w:color w:val="333333"/>
          <w:szCs w:val="30"/>
        </w:rPr>
        <w:t>权利金价差收入</w:t>
      </w:r>
      <w:r w:rsidRPr="00E43353">
        <w:rPr>
          <w:rFonts w:ascii="Arial Normal" w:eastAsia="宋体" w:hAnsi="Arial Normal" w:cs="Arial Normal" w:hint="eastAsia"/>
          <w:color w:val="333333"/>
          <w:szCs w:val="30"/>
        </w:rPr>
        <w:t>=</w:t>
      </w:r>
      <w:r w:rsidRPr="00E43353">
        <w:rPr>
          <w:rFonts w:ascii="Arial Normal" w:eastAsia="宋体" w:hAnsi="Arial Normal" w:cs="Arial Normal" w:hint="eastAsia"/>
          <w:color w:val="333333"/>
          <w:szCs w:val="30"/>
        </w:rPr>
        <w:t>名义本金（权利金比例</w:t>
      </w:r>
      <w:r w:rsidRPr="00E43353">
        <w:rPr>
          <w:rFonts w:ascii="Arial Normal" w:eastAsia="宋体" w:hAnsi="Arial Normal" w:cs="Arial Normal" w:hint="eastAsia"/>
          <w:color w:val="333333"/>
          <w:szCs w:val="30"/>
        </w:rPr>
        <w:t>-</w:t>
      </w:r>
      <w:r w:rsidRPr="00E43353">
        <w:rPr>
          <w:rFonts w:ascii="Arial Normal" w:eastAsia="宋体" w:hAnsi="Arial Normal" w:cs="Arial Normal" w:hint="eastAsia"/>
          <w:color w:val="333333"/>
          <w:szCs w:val="30"/>
        </w:rPr>
        <w:t>机构权利金比例）</w:t>
      </w:r>
    </w:p>
    <w:p w:rsidR="005F7266" w:rsidRPr="00E43353" w:rsidRDefault="00FD1AF2" w:rsidP="00E43353">
      <w:pPr>
        <w:widowControl/>
        <w:spacing w:line="360" w:lineRule="auto"/>
        <w:jc w:val="left"/>
        <w:rPr>
          <w:sz w:val="18"/>
        </w:rPr>
      </w:pPr>
      <w:r w:rsidRPr="00E43353">
        <w:rPr>
          <w:rFonts w:ascii="宋体" w:eastAsia="宋体" w:hAnsi="宋体" w:cs="宋体"/>
          <w:noProof/>
          <w:kern w:val="0"/>
        </w:rPr>
        <w:lastRenderedPageBreak/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E43353">
        <w:rPr>
          <w:noProof/>
          <w:sz w:val="18"/>
        </w:rPr>
        <w:drawing>
          <wp:inline distT="0" distB="0" distL="114300" distR="114300">
            <wp:extent cx="5268595" cy="3112135"/>
            <wp:effectExtent l="0" t="0" r="190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7266" w:rsidRPr="00E43353" w:rsidRDefault="005F7266" w:rsidP="00E43353">
      <w:pPr>
        <w:pStyle w:val="a3"/>
        <w:widowControl/>
        <w:spacing w:beforeAutospacing="0" w:afterAutospacing="0" w:line="360" w:lineRule="auto"/>
        <w:rPr>
          <w:rFonts w:ascii="Arial Normal" w:eastAsia="Arial Normal" w:hAnsi="Arial Normal" w:cs="Arial Normal"/>
          <w:color w:val="333333"/>
          <w:szCs w:val="30"/>
        </w:rPr>
      </w:pPr>
    </w:p>
    <w:p w:rsidR="005F7266" w:rsidRPr="00E43353" w:rsidRDefault="00FD1AF2" w:rsidP="00E43353">
      <w:pPr>
        <w:widowControl/>
        <w:spacing w:line="360" w:lineRule="auto"/>
        <w:jc w:val="left"/>
        <w:rPr>
          <w:sz w:val="18"/>
        </w:rPr>
      </w:pPr>
      <w:r w:rsidRPr="00E43353">
        <w:rPr>
          <w:rFonts w:ascii="Arial Normal" w:eastAsia="Arial Normal" w:hAnsi="Arial Normal" w:cs="Arial Normal"/>
          <w:noProof/>
          <w:color w:val="333333"/>
          <w:kern w:val="0"/>
          <w:sz w:val="24"/>
          <w:szCs w:val="30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短信推送类型：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1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、后台确认认购成功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    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触发时间：后台工作人员确认成交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    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内容模板：尊敬的用户，您认购的股票代码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+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股票简称期权已成交，行权价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xxx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元，认购份数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XXXX.XXX,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详情请登录查询。【机构名称】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2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、后台确认平仓成功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    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触发时间：后台工作人员确认成交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    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内容模板：尊敬的用户，您持有的股票代码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+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股票简称期权已平仓，平仓价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xxx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元，平仓份数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XXXX.XXX,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详情请登录查询。【机构名称】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3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、行权日，提前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3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天提示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    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触发时间：到期日前三天上午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9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点发送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 xml:space="preserve">  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  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内容模板：尊敬的用户，您持有的股票代码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+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股票简称期权将于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3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日后到期，如您到期未委托平仓，如有盈利系统将自动以市价平仓，否则将放弃行权。【机构名称】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 4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、期权到期：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lastRenderedPageBreak/>
        <w:t>    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触发时间：到期日上午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9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点发送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    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内容模板：尊敬的用户，您持有的股票代码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+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股票简称期权将于今日到期，如您未委托平仓，如有盈利系统将自动以市价行权，否则将放弃行权。【机构名称】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5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、系统自动判定放弃行权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    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触发时间：盈亏小于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0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，到期后系统自动判定放弃行权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 xml:space="preserve">  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  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内容模板：尊敬的用户，您持有的股票代码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+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股票简称期权已到期平仓，详情请登录查询。【机构名称】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6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、后台拒绝委托申请的提示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    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触发时间：后台驳回委托申请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    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内容模板：尊敬的用户，您对股票代码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+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股票简称的认购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/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平仓委托申请因票源不足暂不能执行，冻结资金已退还。【机构名称】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7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、连续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3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天涨停平仓委托：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    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触发时间：连续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3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天涨停发生时</w:t>
      </w:r>
    </w:p>
    <w:p w:rsidR="005F7266" w:rsidRPr="00E43353" w:rsidRDefault="00FD1AF2" w:rsidP="00E43353">
      <w:pPr>
        <w:pStyle w:val="a3"/>
        <w:widowControl/>
        <w:spacing w:beforeAutospacing="0" w:afterAutospacing="0" w:line="360" w:lineRule="auto"/>
        <w:rPr>
          <w:sz w:val="21"/>
        </w:rPr>
      </w:pPr>
      <w:r w:rsidRPr="00E43353">
        <w:rPr>
          <w:rFonts w:ascii="Arial Normal" w:eastAsia="Arial Normal" w:hAnsi="Arial Normal" w:cs="Arial Normal"/>
          <w:color w:val="333333"/>
          <w:szCs w:val="30"/>
        </w:rPr>
        <w:t>    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内容模板：尊敬的用户，您持有的股票代码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+</w:t>
      </w:r>
      <w:r w:rsidRPr="00E43353">
        <w:rPr>
          <w:rFonts w:ascii="Arial Normal" w:eastAsia="Arial Normal" w:hAnsi="Arial Normal" w:cs="Arial Normal"/>
          <w:color w:val="333333"/>
          <w:szCs w:val="30"/>
        </w:rPr>
        <w:t>股票简称期权已触发强平条件，系统将自动以市价行权，详情请登录查询。【机构名称】</w:t>
      </w:r>
    </w:p>
    <w:p w:rsidR="005F7266" w:rsidRPr="00E43353" w:rsidRDefault="005F7266" w:rsidP="00E43353">
      <w:pPr>
        <w:pStyle w:val="a3"/>
        <w:widowControl/>
        <w:spacing w:beforeAutospacing="0" w:afterAutospacing="0" w:line="360" w:lineRule="auto"/>
        <w:rPr>
          <w:rFonts w:ascii="Arial Normal" w:eastAsia="Arial Normal" w:hAnsi="Arial Normal" w:cs="Arial Normal"/>
          <w:color w:val="333333"/>
          <w:szCs w:val="30"/>
        </w:rPr>
      </w:pPr>
    </w:p>
    <w:sectPr w:rsidR="005F7266" w:rsidRPr="00E43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AF2" w:rsidRDefault="00FD1AF2" w:rsidP="00E43353">
      <w:r>
        <w:separator/>
      </w:r>
    </w:p>
  </w:endnote>
  <w:endnote w:type="continuationSeparator" w:id="0">
    <w:p w:rsidR="00FD1AF2" w:rsidRDefault="00FD1AF2" w:rsidP="00E43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rmal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AF2" w:rsidRDefault="00FD1AF2" w:rsidP="00E43353">
      <w:r>
        <w:separator/>
      </w:r>
    </w:p>
  </w:footnote>
  <w:footnote w:type="continuationSeparator" w:id="0">
    <w:p w:rsidR="00FD1AF2" w:rsidRDefault="00FD1AF2" w:rsidP="00E43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5CF49"/>
    <w:multiLevelType w:val="singleLevel"/>
    <w:tmpl w:val="5A45CF4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266"/>
    <w:rsid w:val="005F7266"/>
    <w:rsid w:val="00E43353"/>
    <w:rsid w:val="00FD1AF2"/>
    <w:rsid w:val="18FE70D4"/>
    <w:rsid w:val="4D610987"/>
    <w:rsid w:val="4FA458FE"/>
    <w:rsid w:val="51E6256E"/>
    <w:rsid w:val="6CD72064"/>
    <w:rsid w:val="6E1430FA"/>
    <w:rsid w:val="760C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2D5C86B-5D12-4008-801C-F8B3C13A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E43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433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43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433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cp:lastPrinted>2017-12-30T08:47:00Z</cp:lastPrinted>
  <dcterms:created xsi:type="dcterms:W3CDTF">2014-10-29T12:08:00Z</dcterms:created>
  <dcterms:modified xsi:type="dcterms:W3CDTF">2018-02-24T02:49:00Z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