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Idoine :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Voici les échanges demandés 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3233738" cy="58566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5856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1200" cy="76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