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8FE1" w14:textId="2ADB9E0F" w:rsidR="00612E39" w:rsidRPr="00612E39" w:rsidRDefault="00612E39" w:rsidP="00612E39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612E39">
        <w:rPr>
          <w:rFonts w:ascii="Calibri" w:hAnsi="Calibri" w:cs="Calibri"/>
          <w:b/>
          <w:color w:val="000000"/>
          <w:sz w:val="28"/>
          <w:szCs w:val="28"/>
        </w:rPr>
        <w:t>SPY Put/Call ratio Data Mining</w:t>
      </w:r>
    </w:p>
    <w:p w14:paraId="3648B388" w14:textId="6970EE4B" w:rsidR="00612E39" w:rsidRDefault="00612E39" w:rsidP="00612E39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Report due </w:t>
      </w:r>
      <w:r w:rsidR="00FD64D6">
        <w:rPr>
          <w:rFonts w:ascii="Calibri" w:hAnsi="Calibri" w:cs="Calibri"/>
          <w:color w:val="000000"/>
        </w:rPr>
        <w:t>End of semester</w:t>
      </w:r>
      <w:r w:rsidR="000E680D">
        <w:rPr>
          <w:rFonts w:ascii="Calibri" w:hAnsi="Calibri" w:cs="Calibri"/>
          <w:color w:val="000000"/>
        </w:rPr>
        <w:t xml:space="preserve"> (June </w:t>
      </w:r>
      <w:r w:rsidR="00011917">
        <w:rPr>
          <w:rFonts w:ascii="Calibri" w:hAnsi="Calibri" w:cs="Calibri"/>
          <w:color w:val="000000"/>
        </w:rPr>
        <w:t>19</w:t>
      </w:r>
      <w:r w:rsidR="000E680D" w:rsidRPr="000E680D">
        <w:rPr>
          <w:rFonts w:ascii="Calibri" w:hAnsi="Calibri" w:cs="Calibri"/>
          <w:color w:val="000000"/>
          <w:vertAlign w:val="superscript"/>
        </w:rPr>
        <w:t>th</w:t>
      </w:r>
      <w:r w:rsidR="000E680D">
        <w:rPr>
          <w:rFonts w:ascii="Calibri" w:hAnsi="Calibri" w:cs="Calibri"/>
          <w:color w:val="000000"/>
        </w:rPr>
        <w:t xml:space="preserve"> 11:59PM)</w:t>
      </w:r>
    </w:p>
    <w:p w14:paraId="1C2FE390" w14:textId="49F56FEC" w:rsidR="000E680D" w:rsidRDefault="000E680D" w:rsidP="00612E39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Late Penalty: 100%</w:t>
      </w:r>
    </w:p>
    <w:p w14:paraId="3E68EED7" w14:textId="218D88CA" w:rsidR="000E680D" w:rsidRPr="000E680D" w:rsidRDefault="000E680D" w:rsidP="00612E39">
      <w:pPr>
        <w:jc w:val="center"/>
        <w:rPr>
          <w:rFonts w:ascii="Calibri" w:hAnsi="Calibri" w:cs="Calibri"/>
          <w:i/>
          <w:iCs/>
          <w:color w:val="000000"/>
        </w:rPr>
      </w:pPr>
      <w:r w:rsidRPr="000E680D">
        <w:rPr>
          <w:rFonts w:ascii="Calibri" w:hAnsi="Calibri" w:cs="Calibri"/>
          <w:i/>
          <w:iCs/>
          <w:color w:val="000000"/>
        </w:rPr>
        <w:t>Group Project (no more than 4 students per group; you are responsible for forming a group)</w:t>
      </w:r>
    </w:p>
    <w:p w14:paraId="55403CC1" w14:textId="77777777" w:rsidR="00612E39" w:rsidRDefault="00612E39" w:rsidP="006D4C91">
      <w:pPr>
        <w:jc w:val="both"/>
        <w:rPr>
          <w:rFonts w:ascii="Calibri" w:hAnsi="Calibri" w:cs="Calibri"/>
          <w:color w:val="000000"/>
        </w:rPr>
      </w:pPr>
    </w:p>
    <w:p w14:paraId="0CBCAD34" w14:textId="38EB4F29" w:rsidR="00FD5D4D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Chicago Board Options Exchange (</w:t>
      </w:r>
      <w:r>
        <w:rPr>
          <w:rFonts w:ascii="Calibri" w:hAnsi="Calibri" w:cs="Calibri"/>
          <w:color w:val="000000"/>
        </w:rPr>
        <w:t xml:space="preserve">CBOE) Volume and Put/Call Ratio data is provided for informational purposes only. The volume data reflected below may be based upon preliminary reported volume rather than cleared volume. </w:t>
      </w:r>
    </w:p>
    <w:p w14:paraId="3D4D6A79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5DFA81D7" w14:textId="77777777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Options represent the right (but not the obligation) to take some sort of action by a predetermined date. That right is the buying or selling of shares of the underlying stock.  </w:t>
      </w:r>
    </w:p>
    <w:p w14:paraId="6E5405CC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There are two types of options, calls and puts. And there are two sides to every option transaction -- the party </w:t>
      </w:r>
      <w:r w:rsidRPr="006D4C91">
        <w:rPr>
          <w:rFonts w:ascii="Calibri" w:hAnsi="Calibri" w:cs="Calibri"/>
          <w:i/>
          <w:iCs/>
          <w:color w:val="000000"/>
        </w:rPr>
        <w:t>buying</w:t>
      </w:r>
      <w:r w:rsidRPr="006D4C91">
        <w:rPr>
          <w:rFonts w:ascii="Calibri" w:hAnsi="Calibri" w:cs="Calibri"/>
          <w:color w:val="000000"/>
        </w:rPr>
        <w:t> the option, and the party </w:t>
      </w:r>
      <w:r w:rsidRPr="006D4C91">
        <w:rPr>
          <w:rFonts w:ascii="Calibri" w:hAnsi="Calibri" w:cs="Calibri"/>
          <w:i/>
          <w:iCs/>
          <w:color w:val="000000"/>
        </w:rPr>
        <w:t>selling</w:t>
      </w:r>
      <w:r w:rsidRPr="006D4C91">
        <w:rPr>
          <w:rFonts w:ascii="Calibri" w:hAnsi="Calibri" w:cs="Calibri"/>
          <w:color w:val="000000"/>
        </w:rPr>
        <w:t> (also called </w:t>
      </w:r>
      <w:r w:rsidRPr="006D4C91">
        <w:rPr>
          <w:rFonts w:ascii="Calibri" w:hAnsi="Calibri" w:cs="Calibri"/>
          <w:i/>
          <w:iCs/>
          <w:color w:val="000000"/>
        </w:rPr>
        <w:t>writing)</w:t>
      </w:r>
      <w:r w:rsidRPr="006D4C91">
        <w:rPr>
          <w:rFonts w:ascii="Calibri" w:hAnsi="Calibri" w:cs="Calibri"/>
          <w:color w:val="000000"/>
        </w:rPr>
        <w:t xml:space="preserve"> the option. Each side comes with its own risk/reward profile and may be entered into for different strategic reasons. </w:t>
      </w:r>
      <w:r>
        <w:rPr>
          <w:rFonts w:ascii="Calibri" w:hAnsi="Calibri" w:cs="Calibri"/>
          <w:color w:val="000000"/>
        </w:rPr>
        <w:t>(</w:t>
      </w:r>
      <w:hyperlink r:id="rId5" w:history="1">
        <w:r w:rsidRPr="00991A5A">
          <w:rPr>
            <w:rStyle w:val="Hyperlink"/>
            <w:rFonts w:ascii="Calibri" w:hAnsi="Calibri" w:cs="Calibri"/>
          </w:rPr>
          <w:t>https://www.fool.com/investing/options/options-the-basics.aspx</w:t>
        </w:r>
      </w:hyperlink>
      <w:r>
        <w:rPr>
          <w:rFonts w:ascii="Calibri" w:hAnsi="Calibri" w:cs="Calibri"/>
          <w:color w:val="000000"/>
        </w:rPr>
        <w:t>)</w:t>
      </w:r>
      <w:r w:rsidRPr="006D4C91">
        <w:rPr>
          <w:rFonts w:ascii="Calibri" w:hAnsi="Calibri" w:cs="Calibri"/>
          <w:color w:val="000000"/>
        </w:rPr>
        <w:t>.</w:t>
      </w:r>
    </w:p>
    <w:p w14:paraId="286F4425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4F95FB9C" w14:textId="77777777" w:rsidR="00EE3590" w:rsidRPr="00EE3590" w:rsidRDefault="00EE3590" w:rsidP="000B4041">
      <w:pPr>
        <w:pStyle w:val="comp"/>
        <w:spacing w:before="0" w:beforeAutospacing="0"/>
        <w:jc w:val="both"/>
        <w:rPr>
          <w:rFonts w:ascii="Calibri" w:eastAsiaTheme="minorHAnsi" w:hAnsi="Calibri" w:cs="Calibri"/>
          <w:color w:val="000000"/>
        </w:rPr>
      </w:pPr>
      <w:r w:rsidRPr="00EE3590">
        <w:rPr>
          <w:rFonts w:ascii="Calibri" w:eastAsiaTheme="minorHAnsi" w:hAnsi="Calibri" w:cs="Calibri"/>
          <w:color w:val="000000"/>
        </w:rPr>
        <w:t>The put-call ratio is a measurement that is widely used by investors to </w:t>
      </w:r>
      <w:hyperlink r:id="rId6" w:history="1">
        <w:r w:rsidRPr="00EE3590">
          <w:rPr>
            <w:rFonts w:ascii="Calibri" w:eastAsiaTheme="minorHAnsi" w:hAnsi="Calibri" w:cs="Calibri"/>
            <w:color w:val="000000"/>
          </w:rPr>
          <w:t>gauge</w:t>
        </w:r>
      </w:hyperlink>
      <w:r w:rsidRPr="00EE3590">
        <w:rPr>
          <w:rFonts w:ascii="Calibri" w:eastAsiaTheme="minorHAnsi" w:hAnsi="Calibri" w:cs="Calibri"/>
          <w:color w:val="000000"/>
        </w:rPr>
        <w:t> the overall mood of a market.</w:t>
      </w:r>
      <w:r>
        <w:rPr>
          <w:rFonts w:ascii="Calibri" w:eastAsiaTheme="minorHAnsi" w:hAnsi="Calibri" w:cs="Calibri"/>
          <w:color w:val="000000"/>
        </w:rPr>
        <w:t xml:space="preserve"> </w:t>
      </w:r>
      <w:r w:rsidRPr="00EE3590">
        <w:rPr>
          <w:rFonts w:ascii="Calibri" w:eastAsiaTheme="minorHAnsi" w:hAnsi="Calibri" w:cs="Calibri"/>
          <w:color w:val="000000"/>
        </w:rPr>
        <w:t>If traders are buying more puts than calls, it signals a rise in bearish sentiment. If they are buying more calls than puts, it suggests that they see a bull market ahead</w:t>
      </w:r>
      <w:r>
        <w:rPr>
          <w:rFonts w:ascii="Calibri" w:eastAsiaTheme="minorHAnsi" w:hAnsi="Calibri" w:cs="Calibri"/>
          <w:color w:val="000000"/>
        </w:rPr>
        <w:t xml:space="preserve"> (</w:t>
      </w:r>
      <w:hyperlink r:id="rId7" w:history="1">
        <w:r w:rsidRPr="00991A5A">
          <w:rPr>
            <w:rStyle w:val="Hyperlink"/>
            <w:rFonts w:ascii="Calibri" w:eastAsiaTheme="minorHAnsi" w:hAnsi="Calibri" w:cs="Calibri"/>
          </w:rPr>
          <w:t>https://www.investopedia.com/ask/answers/06/putcallratio.asp</w:t>
        </w:r>
      </w:hyperlink>
      <w:r>
        <w:rPr>
          <w:rFonts w:ascii="Calibri" w:eastAsiaTheme="minorHAnsi" w:hAnsi="Calibri" w:cs="Calibri"/>
          <w:color w:val="000000"/>
        </w:rPr>
        <w:t>)</w:t>
      </w:r>
      <w:r w:rsidRPr="00EE3590">
        <w:rPr>
          <w:rFonts w:ascii="Calibri" w:eastAsiaTheme="minorHAnsi" w:hAnsi="Calibri" w:cs="Calibri"/>
          <w:color w:val="000000"/>
        </w:rPr>
        <w:t>.</w:t>
      </w:r>
    </w:p>
    <w:p w14:paraId="5324C1B4" w14:textId="56931125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Pr="006D4C91">
        <w:rPr>
          <w:rFonts w:ascii="Calibri" w:hAnsi="Calibri" w:cs="Calibri"/>
          <w:color w:val="000000"/>
        </w:rPr>
        <w:t>SPDR S&amp;P 500 trust is an </w:t>
      </w:r>
      <w:hyperlink r:id="rId8" w:tooltip="Exchange-traded fund" w:history="1">
        <w:r w:rsidRPr="006D4C91">
          <w:rPr>
            <w:rFonts w:ascii="Calibri" w:hAnsi="Calibri" w:cs="Calibri"/>
            <w:color w:val="000000"/>
          </w:rPr>
          <w:t>exchange-traded fund</w:t>
        </w:r>
      </w:hyperlink>
      <w:r w:rsidRPr="006D4C91">
        <w:rPr>
          <w:rFonts w:ascii="Calibri" w:hAnsi="Calibri" w:cs="Calibri"/>
          <w:color w:val="000000"/>
        </w:rPr>
        <w:t> which trades on the NYSE under the symbo</w:t>
      </w:r>
      <w:r>
        <w:rPr>
          <w:rFonts w:ascii="Calibri" w:hAnsi="Calibri" w:cs="Calibri"/>
          <w:color w:val="000000"/>
        </w:rPr>
        <w:t>l SPY (</w:t>
      </w:r>
      <w:hyperlink r:id="rId9" w:anchor="scso=_R3HyXpuBL8PatQb_tKzwBA1:0" w:history="1">
        <w:r w:rsidRPr="00991A5A">
          <w:rPr>
            <w:rStyle w:val="Hyperlink"/>
            <w:rFonts w:ascii="Calibri" w:hAnsi="Calibri" w:cs="Calibri"/>
          </w:rPr>
          <w:t>https://www.google.com/search?tbm=fin&amp;q=SPY#scso=_R3HyXpuBL8PatQb_tKzwBA1:0</w:t>
        </w:r>
      </w:hyperlink>
      <w:r>
        <w:rPr>
          <w:rFonts w:ascii="Calibri" w:hAnsi="Calibri" w:cs="Calibri"/>
          <w:color w:val="000000"/>
        </w:rPr>
        <w:t>)</w:t>
      </w:r>
      <w:r w:rsidRPr="006D4C91">
        <w:rPr>
          <w:rFonts w:ascii="Calibri" w:hAnsi="Calibri" w:cs="Calibri"/>
          <w:color w:val="000000"/>
        </w:rPr>
        <w:t>. SPDR is an acronym for the </w:t>
      </w:r>
      <w:hyperlink r:id="rId10" w:tooltip="Standard &amp; Poor's Depositary Receipts" w:history="1">
        <w:r w:rsidRPr="006D4C91">
          <w:rPr>
            <w:rFonts w:ascii="Calibri" w:hAnsi="Calibri" w:cs="Calibri"/>
            <w:color w:val="000000"/>
          </w:rPr>
          <w:t>Standard &amp; Poor's Depositary Receipts</w:t>
        </w:r>
      </w:hyperlink>
      <w:r w:rsidRPr="006D4C91">
        <w:rPr>
          <w:rFonts w:ascii="Calibri" w:hAnsi="Calibri" w:cs="Calibri"/>
          <w:color w:val="000000"/>
        </w:rPr>
        <w:t>, the former name of the ETF. It is designed to track the </w:t>
      </w:r>
      <w:hyperlink r:id="rId11" w:tooltip="S&amp;P 500 Index" w:history="1">
        <w:r w:rsidRPr="006D4C91">
          <w:rPr>
            <w:rFonts w:ascii="Calibri" w:hAnsi="Calibri" w:cs="Calibri"/>
            <w:color w:val="000000"/>
          </w:rPr>
          <w:t>S&amp;P 500 stock market index</w:t>
        </w:r>
      </w:hyperlink>
      <w:r w:rsidRPr="006D4C91"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427E9B6" w14:textId="77777777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4A3DC45B" w14:textId="6383E91E" w:rsidR="006D4C91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SPY241Project</w:t>
      </w:r>
      <w:r>
        <w:rPr>
          <w:rFonts w:ascii="Calibri" w:hAnsi="Calibri" w:cs="Calibri"/>
          <w:color w:val="000000"/>
        </w:rPr>
        <w:t xml:space="preserve"> is the file with lots of data. </w:t>
      </w:r>
      <w:r w:rsidR="00EE3590">
        <w:rPr>
          <w:rFonts w:ascii="Calibri" w:hAnsi="Calibri" w:cs="Calibri"/>
          <w:color w:val="000000"/>
        </w:rPr>
        <w:t xml:space="preserve">Write a C program to read this data and </w:t>
      </w:r>
      <w:r w:rsidR="000B4041">
        <w:rPr>
          <w:rFonts w:ascii="Calibri" w:hAnsi="Calibri" w:cs="Calibri"/>
          <w:color w:val="000000"/>
        </w:rPr>
        <w:t xml:space="preserve">draw </w:t>
      </w:r>
      <w:r w:rsidR="00EE3590">
        <w:rPr>
          <w:rFonts w:ascii="Calibri" w:hAnsi="Calibri" w:cs="Calibri"/>
          <w:color w:val="000000"/>
        </w:rPr>
        <w:t>some statistical conclusions from the data. There are no obvious right or wrong answers. Your grade depends on</w:t>
      </w:r>
    </w:p>
    <w:p w14:paraId="3EA2BDB6" w14:textId="77777777" w:rsidR="00EE3590" w:rsidRDefault="00EE3590" w:rsidP="000B4041">
      <w:pPr>
        <w:jc w:val="both"/>
        <w:rPr>
          <w:rFonts w:ascii="Calibri" w:hAnsi="Calibri" w:cs="Calibri"/>
          <w:color w:val="000000"/>
        </w:rPr>
      </w:pPr>
    </w:p>
    <w:p w14:paraId="0454C31E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Following items are to be included in your report: </w:t>
      </w:r>
    </w:p>
    <w:p w14:paraId="42CDFAC3" w14:textId="77777777" w:rsidR="00EE3590" w:rsidRPr="00EE3590" w:rsidRDefault="00EE3590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>Source code</w:t>
      </w:r>
    </w:p>
    <w:p w14:paraId="7319F2C3" w14:textId="352637D1" w:rsidR="00EE3590" w:rsidRDefault="00EE3590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>Output supporting conclusions drawn</w:t>
      </w:r>
    </w:p>
    <w:p w14:paraId="16381589" w14:textId="4A84CA39" w:rsidR="00612E39" w:rsidRDefault="00612E39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Video demo</w:t>
      </w:r>
    </w:p>
    <w:p w14:paraId="634ECF63" w14:textId="1A228FD9" w:rsidR="00612E39" w:rsidRPr="00EE3590" w:rsidRDefault="00612E39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Report citing contributions of team members</w:t>
      </w:r>
    </w:p>
    <w:p w14:paraId="45832092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</w:p>
    <w:p w14:paraId="52855316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The following grading criteria will be applied to each unit of programming assignments: </w:t>
      </w:r>
    </w:p>
    <w:p w14:paraId="5FD148DC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Correctness &amp; Completeness 70% </w:t>
      </w:r>
    </w:p>
    <w:p w14:paraId="7AE4FFE7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Program Output &amp; Testing 15% </w:t>
      </w:r>
    </w:p>
    <w:p w14:paraId="3E3A34E8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Program Organization &amp; Source Code Management 10% </w:t>
      </w:r>
    </w:p>
    <w:p w14:paraId="5A0C8903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Documentation 5% </w:t>
      </w:r>
    </w:p>
    <w:p w14:paraId="2DF12509" w14:textId="77777777" w:rsidR="00EE3590" w:rsidRPr="006D4C91" w:rsidRDefault="00EE3590" w:rsidP="006D4C91">
      <w:pPr>
        <w:jc w:val="both"/>
        <w:rPr>
          <w:rFonts w:ascii="Calibri" w:hAnsi="Calibri" w:cs="Calibri"/>
          <w:color w:val="000000"/>
        </w:rPr>
      </w:pPr>
    </w:p>
    <w:sectPr w:rsidR="00EE3590" w:rsidRPr="006D4C91" w:rsidSect="00FF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BA"/>
    <w:multiLevelType w:val="multilevel"/>
    <w:tmpl w:val="0B32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02B4A"/>
    <w:multiLevelType w:val="multilevel"/>
    <w:tmpl w:val="E8A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936298">
    <w:abstractNumId w:val="1"/>
  </w:num>
  <w:num w:numId="2" w16cid:durableId="116447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1"/>
    <w:rsid w:val="00011917"/>
    <w:rsid w:val="000B4041"/>
    <w:rsid w:val="000E680D"/>
    <w:rsid w:val="00242DCC"/>
    <w:rsid w:val="00612E39"/>
    <w:rsid w:val="006D4C91"/>
    <w:rsid w:val="007544A3"/>
    <w:rsid w:val="008B0024"/>
    <w:rsid w:val="00911E1D"/>
    <w:rsid w:val="00AF7FB6"/>
    <w:rsid w:val="00B555C6"/>
    <w:rsid w:val="00BE7D1A"/>
    <w:rsid w:val="00E76B0C"/>
    <w:rsid w:val="00EE3590"/>
    <w:rsid w:val="00EE7A22"/>
    <w:rsid w:val="00FD64D6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D0DC"/>
  <w15:chartTrackingRefBased/>
  <w15:docId w15:val="{0AF5532E-0D4F-3B4D-87D7-DE7CDA3F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4C91"/>
  </w:style>
  <w:style w:type="paragraph" w:styleId="NormalWeb">
    <w:name w:val="Normal (Web)"/>
    <w:basedOn w:val="Normal"/>
    <w:uiPriority w:val="99"/>
    <w:semiHidden/>
    <w:unhideWhenUsed/>
    <w:rsid w:val="006D4C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D4C91"/>
    <w:rPr>
      <w:i/>
      <w:iCs/>
    </w:rPr>
  </w:style>
  <w:style w:type="character" w:styleId="Strong">
    <w:name w:val="Strong"/>
    <w:basedOn w:val="DefaultParagraphFont"/>
    <w:uiPriority w:val="22"/>
    <w:qFormat/>
    <w:rsid w:val="006D4C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4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C91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EE35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hange-traded_fu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sk/answers/06/putcallratio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rading/forecasting-market-direction-with-put-call-ratios/" TargetMode="External"/><Relationship Id="rId11" Type="http://schemas.openxmlformats.org/officeDocument/2006/relationships/hyperlink" Target="https://en.wikipedia.org/wiki/S%26P_500_Index" TargetMode="External"/><Relationship Id="rId5" Type="http://schemas.openxmlformats.org/officeDocument/2006/relationships/hyperlink" Target="https://www.fool.com/investing/options/options-the-basics.aspx" TargetMode="External"/><Relationship Id="rId10" Type="http://schemas.openxmlformats.org/officeDocument/2006/relationships/hyperlink" Target="https://en.wikipedia.org/wiki/Standard_%26_Poor%27s_Depositary_Recei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tbm=fin&amp;q=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Bhuse</cp:lastModifiedBy>
  <cp:revision>4</cp:revision>
  <dcterms:created xsi:type="dcterms:W3CDTF">2022-06-05T14:16:00Z</dcterms:created>
  <dcterms:modified xsi:type="dcterms:W3CDTF">2022-06-05T14:22:00Z</dcterms:modified>
</cp:coreProperties>
</file>