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Comparison Matrix: XR Tools for Science Education</w:t>
      </w:r>
      <w:r/>
    </w:p>
    <w:p>
      <w:r/>
      <w:r>
        <w:t>Selecting the right XR tool is crucial for balancing academic rigor (scientific accuracy) with user accessibility. This table summarizes the strengths and weaknesses of the four recommended platforms for educational simulations.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w:t>
            </w:r>
          </w:p>
        </w:tc>
        <w:tc>
          <w:tcPr>
            <w:tcW w:type="dxa" w:w="1728"/>
          </w:tcPr>
          <w:p>
            <w:r>
              <w:rPr>
                <w:b/>
              </w:rPr>
              <w:t>Google Model-viewer</w:t>
            </w:r>
          </w:p>
        </w:tc>
        <w:tc>
          <w:tcPr>
            <w:tcW w:type="dxa" w:w="1728"/>
          </w:tcPr>
          <w:p>
            <w:r>
              <w:rPr>
                <w:b/>
              </w:rPr>
              <w:t>Three.js + Physics</w:t>
            </w:r>
          </w:p>
        </w:tc>
        <w:tc>
          <w:tcPr>
            <w:tcW w:type="dxa" w:w="1728"/>
          </w:tcPr>
          <w:p>
            <w:r>
              <w:rPr>
                <w:b/>
              </w:rPr>
              <w:t>PlayCanvas</w:t>
            </w:r>
          </w:p>
        </w:tc>
        <w:tc>
          <w:tcPr>
            <w:tcW w:type="dxa" w:w="1728"/>
          </w:tcPr>
          <w:p>
            <w:r>
              <w:rPr>
                <w:b/>
              </w:rPr>
              <w:t>AR.js</w:t>
            </w:r>
          </w:p>
        </w:tc>
      </w:tr>
      <w:tr>
        <w:tc>
          <w:tcPr>
            <w:tcW w:type="dxa" w:w="1728"/>
          </w:tcPr>
          <w:p>
            <w:r>
              <w:rPr>
                <w:b/>
              </w:rPr>
              <w:t>Primary Use</w:t>
            </w:r>
          </w:p>
        </w:tc>
        <w:tc>
          <w:tcPr>
            <w:tcW w:type="dxa" w:w="1728"/>
          </w:tcPr>
          <w:p>
            <w:r>
              <w:t>Quick 3D Object Inspection</w:t>
            </w:r>
          </w:p>
        </w:tc>
        <w:tc>
          <w:tcPr>
            <w:tcW w:type="dxa" w:w="1728"/>
          </w:tcPr>
          <w:p>
            <w:r>
              <w:t>Custom Mathematical Sims</w:t>
            </w:r>
          </w:p>
        </w:tc>
        <w:tc>
          <w:tcPr>
            <w:tcW w:type="dxa" w:w="1728"/>
          </w:tcPr>
          <w:p>
            <w:r>
              <w:t>Interactive Virtual Labs</w:t>
            </w:r>
          </w:p>
        </w:tc>
        <w:tc>
          <w:tcPr>
            <w:tcW w:type="dxa" w:w="1728"/>
          </w:tcPr>
          <w:p>
            <w:r>
              <w:t>Marker-based AR Textbooks</w:t>
            </w:r>
          </w:p>
        </w:tc>
      </w:tr>
      <w:tr>
        <w:tc>
          <w:tcPr>
            <w:tcW w:type="dxa" w:w="1728"/>
          </w:tcPr>
          <w:p>
            <w:r>
              <w:rPr>
                <w:b/>
              </w:rPr>
              <w:t>Logic Depth</w:t>
            </w:r>
          </w:p>
        </w:tc>
        <w:tc>
          <w:tcPr>
            <w:tcW w:type="dxa" w:w="1728"/>
          </w:tcPr>
          <w:p>
            <w:r>
              <w:t>Low (Pre-baked only)</w:t>
            </w:r>
          </w:p>
        </w:tc>
        <w:tc>
          <w:tcPr>
            <w:tcW w:type="dxa" w:w="1728"/>
          </w:tcPr>
          <w:p>
            <w:r>
              <w:rPr>
                <w:b/>
              </w:rPr>
              <w:t>Very High (Custom Script)</w:t>
            </w:r>
          </w:p>
        </w:tc>
        <w:tc>
          <w:tcPr>
            <w:tcW w:type="dxa" w:w="1728"/>
          </w:tcPr>
          <w:p>
            <w:r>
              <w:t>High (Built-in Physics)</w:t>
            </w:r>
          </w:p>
        </w:tc>
        <w:tc>
          <w:tcPr>
            <w:tcW w:type="dxa" w:w="1728"/>
          </w:tcPr>
          <w:p>
            <w:r>
              <w:t>Medium (A-Frame logic)</w:t>
            </w:r>
          </w:p>
        </w:tc>
      </w:tr>
      <w:tr>
        <w:tc>
          <w:tcPr>
            <w:tcW w:type="dxa" w:w="1728"/>
          </w:tcPr>
          <w:p>
            <w:r>
              <w:rPr>
                <w:b/>
              </w:rPr>
              <w:t>Visual Quality</w:t>
            </w:r>
          </w:p>
        </w:tc>
        <w:tc>
          <w:tcPr>
            <w:tcW w:type="dxa" w:w="1728"/>
          </w:tcPr>
          <w:p>
            <w:r>
              <w:t>Professional / Native</w:t>
            </w:r>
          </w:p>
        </w:tc>
        <w:tc>
          <w:tcPr>
            <w:tcW w:type="dxa" w:w="1728"/>
          </w:tcPr>
          <w:p>
            <w:r>
              <w:t>Highly Variable</w:t>
            </w:r>
          </w:p>
        </w:tc>
        <w:tc>
          <w:tcPr>
            <w:tcW w:type="dxa" w:w="1728"/>
          </w:tcPr>
          <w:p>
            <w:r>
              <w:rPr>
                <w:b/>
              </w:rPr>
              <w:t>Premium / AAA</w:t>
            </w:r>
          </w:p>
        </w:tc>
        <w:tc>
          <w:tcPr>
            <w:tcW w:type="dxa" w:w="1728"/>
          </w:tcPr>
          <w:p>
            <w:r>
              <w:t>Standard Web Graphics</w:t>
            </w:r>
          </w:p>
        </w:tc>
      </w:tr>
      <w:tr>
        <w:tc>
          <w:tcPr>
            <w:tcW w:type="dxa" w:w="1728"/>
          </w:tcPr>
          <w:p>
            <w:r>
              <w:rPr>
                <w:b/>
              </w:rPr>
              <w:t>Physics Support</w:t>
            </w:r>
          </w:p>
        </w:tc>
        <w:tc>
          <w:tcPr>
            <w:tcW w:type="dxa" w:w="1728"/>
          </w:tcPr>
          <w:p>
            <w:r>
              <w:t>None (Animations only)</w:t>
            </w:r>
          </w:p>
        </w:tc>
        <w:tc>
          <w:tcPr>
            <w:tcW w:type="dxa" w:w="1728"/>
          </w:tcPr>
          <w:p>
            <w:r>
              <w:rPr>
                <w:b/>
              </w:rPr>
              <w:t>Real-time (Cannon/Ammo)</w:t>
            </w:r>
          </w:p>
        </w:tc>
        <w:tc>
          <w:tcPr>
            <w:tcW w:type="dxa" w:w="1728"/>
          </w:tcPr>
          <w:p>
            <w:r>
              <w:t>Native (Rigid bodies)</w:t>
            </w:r>
          </w:p>
        </w:tc>
        <w:tc>
          <w:tcPr>
            <w:tcW w:type="dxa" w:w="1728"/>
          </w:tcPr>
          <w:p>
            <w:r>
              <w:t>Basic (A-Frame Physics)</w:t>
            </w:r>
          </w:p>
        </w:tc>
      </w:tr>
      <w:tr>
        <w:tc>
          <w:tcPr>
            <w:tcW w:type="dxa" w:w="1728"/>
          </w:tcPr>
          <w:p>
            <w:r>
              <w:rPr>
                <w:b/>
              </w:rPr>
              <w:t>Learning Curve</w:t>
            </w:r>
          </w:p>
        </w:tc>
        <w:tc>
          <w:tcPr>
            <w:tcW w:type="dxa" w:w="1728"/>
          </w:tcPr>
          <w:p>
            <w:r>
              <w:t>Lowest</w:t>
            </w:r>
          </w:p>
        </w:tc>
        <w:tc>
          <w:tcPr>
            <w:tcW w:type="dxa" w:w="1728"/>
          </w:tcPr>
          <w:p>
            <w:r>
              <w:t>Highest</w:t>
            </w:r>
          </w:p>
        </w:tc>
        <w:tc>
          <w:tcPr>
            <w:tcW w:type="dxa" w:w="1728"/>
          </w:tcPr>
          <w:p>
            <w:r>
              <w:t>Medium</w:t>
            </w:r>
          </w:p>
        </w:tc>
        <w:tc>
          <w:tcPr>
            <w:tcW w:type="dxa" w:w="1728"/>
          </w:tcPr>
          <w:p>
            <w:r>
              <w:t>Medium</w:t>
            </w:r>
          </w:p>
        </w:tc>
      </w:tr>
      <w:tr>
        <w:tc>
          <w:tcPr>
            <w:tcW w:type="dxa" w:w="1728"/>
          </w:tcPr>
          <w:p>
            <w:r>
              <w:rPr>
                <w:b/>
              </w:rPr>
              <w:t>Device Support</w:t>
            </w:r>
          </w:p>
        </w:tc>
        <w:tc>
          <w:tcPr>
            <w:tcW w:type="dxa" w:w="1728"/>
          </w:tcPr>
          <w:p>
            <w:r>
              <w:t>Excellent (Native AR)</w:t>
            </w:r>
          </w:p>
        </w:tc>
        <w:tc>
          <w:tcPr>
            <w:tcW w:type="dxa" w:w="1728"/>
          </w:tcPr>
          <w:p>
            <w:r>
              <w:t>Good (WebXR)</w:t>
            </w:r>
          </w:p>
        </w:tc>
        <w:tc>
          <w:tcPr>
            <w:tcW w:type="dxa" w:w="1728"/>
          </w:tcPr>
          <w:p>
            <w:r>
              <w:t>Good (WebGL Mobile)</w:t>
            </w:r>
          </w:p>
        </w:tc>
        <w:tc>
          <w:tcPr>
            <w:tcW w:type="dxa" w:w="1728"/>
          </w:tcPr>
          <w:p>
            <w:r>
              <w:t>Excellent (Legacy support)</w:t>
            </w:r>
          </w:p>
        </w:tc>
      </w:tr>
      <w:tr>
        <w:tc>
          <w:tcPr>
            <w:tcW w:type="dxa" w:w="1728"/>
          </w:tcPr>
          <w:p>
            <w:r>
              <w:rPr>
                <w:b/>
              </w:rPr>
              <w:t>Live Demo</w:t>
            </w:r>
          </w:p>
        </w:tc>
        <w:tc>
          <w:tcPr>
            <w:tcW w:type="dxa" w:w="1728"/>
          </w:tcPr>
          <w:p>
            <w:hyperlink r:id="rId9">
              <w:r>
                <w:rPr>
                  <w:color w:val="0000EE"/>
                  <w:u w:val="single"/>
                </w:rPr>
                <w:t>Open 3D Viewer</w:t>
              </w:r>
            </w:hyperlink>
          </w:p>
        </w:tc>
        <w:tc>
          <w:tcPr>
            <w:tcW w:type="dxa" w:w="1728"/>
          </w:tcPr>
          <w:p>
            <w:hyperlink r:id="rId10">
              <w:r>
                <w:rPr>
                  <w:color w:val="0000EE"/>
                  <w:u w:val="single"/>
                </w:rPr>
                <w:t>Run Physics Sim</w:t>
              </w:r>
            </w:hyperlink>
          </w:p>
        </w:tc>
        <w:tc>
          <w:tcPr>
            <w:tcW w:type="dxa" w:w="1728"/>
          </w:tcPr>
          <w:p>
            <w:r>
              <w:t>(Manual Only)</w:t>
            </w:r>
          </w:p>
        </w:tc>
        <w:tc>
          <w:tcPr>
            <w:tcW w:type="dxa" w:w="1728"/>
          </w:tcPr>
          <w:p>
            <w:hyperlink r:id="rId11">
              <w:r>
                <w:rPr>
                  <w:color w:val="0000EE"/>
                  <w:u w:val="single"/>
                </w:rPr>
                <w:t>Start AR Book</w:t>
              </w:r>
            </w:hyperlink>
          </w:p>
        </w:tc>
      </w:tr>
    </w:tbl>
    <w:p>
      <w:r/>
    </w:p>
    <w:p>
      <w:pPr>
        <w:pStyle w:val="Heading2"/>
      </w:pPr>
      <w:r>
        <w:t>Strategic Recommendations for "AI Python Physics"</w:t>
      </w:r>
      <w:r/>
    </w:p>
    <w:p>
      <w:pPr>
        <w:pStyle w:val="Heading3"/>
      </w:pPr>
      <w:r>
        <w:t>🧪 Physics &amp; Math Heavy Simulations</w:t>
      </w:r>
      <w:r/>
    </w:p>
    <w:p>
      <w:r/>
      <w:r>
        <w:rPr>
          <w:b/>
        </w:rPr>
        <w:t xml:space="preserve">Winner: </w:t>
      </w:r>
      <w:hyperlink r:id="rId10">
        <w:r>
          <w:rPr>
            <w:color w:val="0000EE"/>
            <w:u w:val="single"/>
          </w:rPr>
          <w:t>Three.js + Physics Engines</w:t>
        </w:r>
      </w:hyperlink>
      <w:r>
        <w:rPr>
          <w:b/>
        </w:rPr>
        <w:t>.</w:t>
        <w:br/>
      </w:r>
      <w:r>
        <w:t>If you need to simulate planetary orbits, electromagnetic fields, or quantum wavefunctions based on Python-derived formulas, Three.js provides the "raw" control required to map math to 3D space.</w:t>
      </w:r>
      <w:r/>
    </w:p>
    <w:p>
      <w:pPr>
        <w:pStyle w:val="Heading3"/>
      </w:pPr>
      <w:r>
        <w:t>🔬 Microscope &amp; Microbiology</w:t>
      </w:r>
      <w:r/>
    </w:p>
    <w:p>
      <w:r/>
      <w:r>
        <w:rPr>
          <w:b/>
        </w:rPr>
        <w:t xml:space="preserve">Winner: </w:t>
      </w:r>
      <w:hyperlink r:id="rId12">
        <w:r>
          <w:rPr>
            <w:color w:val="0000EE"/>
            <w:u w:val="single"/>
          </w:rPr>
          <w:t>PlayCanvas</w:t>
        </w:r>
      </w:hyperlink>
      <w:r>
        <w:rPr>
          <w:b/>
        </w:rPr>
        <w:t>.</w:t>
        <w:br/>
      </w:r>
      <w:r>
        <w:t>Microbiology requires high-fidelity textures (subsurface scattering for cells) and smooth interaction. PlayCanvas offers a visual editor that makes managing complex microbial models much easier than code-only Three.js.</w:t>
      </w:r>
      <w:r/>
    </w:p>
    <w:p>
      <w:pPr>
        <w:pStyle w:val="Heading3"/>
      </w:pPr>
      <w:r>
        <w:t>🚜 Agricultural &amp; Soil Analysis</w:t>
      </w:r>
      <w:r/>
    </w:p>
    <w:p>
      <w:r/>
      <w:r>
        <w:rPr>
          <w:b/>
        </w:rPr>
        <w:t xml:space="preserve">Winner: </w:t>
      </w:r>
      <w:hyperlink r:id="rId9">
        <w:r>
          <w:rPr>
            <w:color w:val="0000EE"/>
            <w:u w:val="single"/>
          </w:rPr>
          <w:t>Google Model-viewer</w:t>
        </w:r>
      </w:hyperlink>
      <w:r>
        <w:rPr>
          <w:b/>
        </w:rPr>
        <w:t>.</w:t>
        <w:br/>
      </w:r>
      <w:r>
        <w:t>For visualizing soil sensors or NPK analysis kits in the field, Model-viewer's ability to run natively on Android/iOS via "Quick Look" without an app is unmatched for accessibility in agricultural contexts.</w:t>
      </w:r>
      <w:r/>
    </w:p>
    <w:p>
      <w:pPr>
        <w:pBdr>
          <w:bottom w:val="single" w:sz="6" w:space="1" w:color="auto"/>
        </w:pBdr>
      </w:pPr>
      <w:r/>
    </w:p>
    <w:p>
      <w:r/>
      <w:hyperlink r:id="rId13">
        <w:r>
          <w:rPr>
            <w:color w:val="0000EE"/>
            <w:u w:val="single"/>
          </w:rPr>
          <w:t>← Back to Dashboard</w:t>
        </w:r>
      </w:hyperlink>
      <w:r/>
    </w:p>
    <w:p>
      <w:pPr>
        <w:pBdr>
          <w:bottom w:val="single" w:sz="6" w:space="1" w:color="auto"/>
        </w:pBdr>
      </w:pPr>
      <w:r/>
      <w:r/>
    </w:p>
    <w:p>
      <w:r/>
      <w:r>
        <w:t>[!TIP]</w:t>
      </w:r>
      <w:r>
        <w:rPr>
          <w:b/>
        </w:rPr>
        <w:t>Pro-Tip for Academic Books:</w:t>
      </w:r>
      <w:r>
        <w:t xml:space="preserve"> Use </w:t>
      </w:r>
      <w:r>
        <w:rPr>
          <w:b/>
        </w:rPr>
        <w:t>AR.js</w:t>
      </w:r>
      <w:r>
        <w:t xml:space="preserve"> as the "Gateway" (the marker in the book), but have it launch a </w:t>
      </w:r>
      <w:r>
        <w:rPr>
          <w:b/>
        </w:rPr>
        <w:t>Model-viewer</w:t>
      </w:r>
      <w:r>
        <w:t xml:space="preserve"> or </w:t>
      </w:r>
      <w:r>
        <w:rPr>
          <w:b/>
        </w:rPr>
        <w:t>Three.js</w:t>
      </w:r>
      <w:r>
        <w:t xml:space="preserve"> overlay to handle the actual scientific simulation.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odel_viewer/index.html" TargetMode="External"/><Relationship Id="rId10" Type="http://schemas.openxmlformats.org/officeDocument/2006/relationships/hyperlink" Target="threejs_physics/index.html" TargetMode="External"/><Relationship Id="rId11" Type="http://schemas.openxmlformats.org/officeDocument/2006/relationships/hyperlink" Target="ar_js/index.html" TargetMode="External"/><Relationship Id="rId12" Type="http://schemas.openxmlformats.org/officeDocument/2006/relationships/hyperlink" Target="playcanvas/manual.md" TargetMode="External"/><Relationship Id="rId13" Type="http://schemas.openxmlformats.org/officeDocument/2006/relationships/hyperlink" Targe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