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    </w:t>
      </w:r>
    </w:p>
    <w:p>
      <w:pPr/>
      <w:r>
        <w:rPr>
          <w:sz w:val="32.25"/>
          <w:szCs w:val="32.25"/>
          <w:b w:val="1"/>
          <w:bCs w:val="1"/>
        </w:rPr>
        <w:t xml:space="preserve">1. ข้อมูลโครงการ</w:t>
      </w:r>
    </w:p>
    <w:p>
      <w:pPr/>
      <w:r>
        <w:rPr/>
        <w:t xml:space="preserve">    </w:t>
      </w:r>
    </w:p>
    <w:p>
      <w:pPr/>
      <w:r>
        <w:rPr>
          <w:sz w:val="32.25"/>
          <w:szCs w:val="32.25"/>
          <w:b w:val="1"/>
          <w:bCs w:val="1"/>
        </w:rPr>
        <w:t xml:space="preserve">ชื่อโครงการ</w:t>
      </w:r>
    </w:p>
    <w:p>
      <w:pPr/>
      <w:r>
        <w:rPr>
          <w:sz w:val="24"/>
          <w:szCs w:val="24"/>
        </w:rPr>
        <w:t xml:space="preserve">       ศูนย์พัฒนานวัตกรรมเกษตรดิจิทัลรำไพพรรณี-ประณีตวิทยาคม   (RBRU-Praneet Digital Agri-Innovation Center)</w:t>
      </w:r>
    </w:p>
    <w:p>
      <w:pPr/>
      <w:r>
        <w:rPr/>
        <w:t xml:space="preserve">    </w:t>
      </w:r>
    </w:p>
    <w:p>
      <w:pPr/>
      <w:r>
        <w:rPr>
          <w:sz w:val="32.25"/>
          <w:szCs w:val="32.25"/>
          <w:b w:val="1"/>
          <w:bCs w:val="1"/>
        </w:rPr>
        <w:t xml:space="preserve">ผู้รับผิดชอบโครงการ</w:t>
      </w:r>
    </w:p>
    <w:tbl>
      <w:tblGrid>
        <w:gridCol w:w="6660" w:type="dxa"/>
        <w:gridCol w:w="3900" w:type="dxa"/>
        <w:gridCol w:w="4995" w:type="dxa"/>
      </w:tblGrid>
      <w:tblPr>
        <w:tblW w:w="0" w:type="auto"/>
        <w:tblLayout w:type="autofit"/>
        <w:tblBorders>
          <w:top w:val="single" w:sz="0"/>
          <w:left w:val="single" w:sz="0"/>
          <w:right w:val="single" w:sz="0"/>
          <w:bottom w:val="single" w:sz="0"/>
          <w:insideH w:val="single" w:sz="0"/>
          <w:insideV w:val="single" w:sz="0"/>
        </w:tblBorders>
      </w:tblPr>
      <w:tr>
        <w:trPr>
          <w:trHeight w:val="0" w:hRule="exact"/>
          <w:tblHeader w:val="1"/>
        </w:trPr>
        <w:tc>
          <w:tcPr>
            <w:tcW w:w="6660" w:type="dxa"/>
            <w:tcMar>
              <w:top w:w="300" w:type="dxa"/>
            </w:tcMar>
            <w:vAlign w:val="center"/>
            <w:noWrap/>
          </w:tcPr>
          <w:p>
            <w:pPr>
              <w:jc w:val="center"/>
            </w:pPr>
            <w:r>
              <w:rPr>
                <w:sz w:val="28.5"/>
                <w:szCs w:val="28.5"/>
                <w:b w:val="1"/>
                <w:bCs w:val="1"/>
              </w:rPr>
              <w:t xml:space="preserve">ชื่อผู้รับผิดชอบโครงการ</w:t>
            </w:r>
          </w:p>
        </w:tc>
        <w:tc>
          <w:tcPr>
            <w:tcW w:w="3900" w:type="dxa"/>
            <w:tcMar>
              <w:top w:w="300" w:type="dxa"/>
            </w:tcMar>
            <w:vAlign w:val="center"/>
            <w:noWrap/>
          </w:tcPr>
          <w:p>
            <w:pPr>
              <w:jc w:val="center"/>
            </w:pPr>
            <w:r>
              <w:rPr>
                <w:sz w:val="28.5"/>
                <w:szCs w:val="28.5"/>
                <w:b w:val="1"/>
                <w:bCs w:val="1"/>
              </w:rPr>
              <w:t xml:space="preserve">ตำแหน่ง</w:t>
            </w:r>
          </w:p>
        </w:tc>
        <w:tc>
          <w:tcPr>
            <w:tcW w:w="4995" w:type="dxa"/>
            <w:tcMar>
              <w:top w:w="300" w:type="dxa"/>
            </w:tcMar>
            <w:vAlign w:val="center"/>
            <w:noWrap/>
          </w:tcPr>
          <w:p>
            <w:pPr>
              <w:jc w:val="center"/>
            </w:pPr>
            <w:r>
              <w:rPr>
                <w:sz w:val="28.5"/>
                <w:szCs w:val="28.5"/>
                <w:b w:val="1"/>
                <w:bCs w:val="1"/>
              </w:rPr>
              <w:t xml:space="preserve">หน่วยงาน</w:t>
            </w:r>
          </w:p>
        </w:tc>
      </w:tr>
      <w:tr>
        <w:trPr/>
        <w:tc>
          <w:tcPr>
            <w:tcMar>
              <w:top w:w="75" w:type="dxa"/>
              <w:start w:w="75" w:type="dxa"/>
              <w:bottom w:w="75" w:type="dxa"/>
              <w:end w:w="75" w:type="dxa"/>
            </w:tcMar>
            <w:noWrap/>
          </w:tcPr>
          <w:p>
            <w:pPr>
              <w:jc w:val="start"/>
            </w:pPr>
            <w:r>
              <w:rPr>
                <w:sz w:val="28.5"/>
                <w:szCs w:val="28.5"/>
              </w:rPr>
              <w:t xml:space="preserve">ผู้ช่วยศาสตราจารย์ ดร.ชีวะ  ทัศนา</w:t>
            </w:r>
          </w:p>
        </w:tc>
        <w:tc>
          <w:tcPr>
            <w:tcMar>
              <w:top w:w="75" w:type="dxa"/>
              <w:start w:w="75" w:type="dxa"/>
              <w:bottom w:w="75" w:type="dxa"/>
              <w:end w:w="75" w:type="dxa"/>
            </w:tcMar>
            <w:noWrap/>
          </w:tcPr>
          <w:p>
            <w:pPr>
              <w:jc w:val="start"/>
            </w:pPr>
            <w:r>
              <w:rPr>
                <w:sz w:val="28.5"/>
                <w:szCs w:val="28.5"/>
              </w:rPr>
              <w:t xml:space="preserve">หัวหน้าโครงการ</w:t>
            </w:r>
          </w:p>
        </w:tc>
        <w:tc>
          <w:tcPr>
            <w:tcMar>
              <w:top w:w="75" w:type="dxa"/>
              <w:start w:w="75" w:type="dxa"/>
              <w:bottom w:w="75" w:type="dxa"/>
              <w:end w:w="75" w:type="dxa"/>
            </w:tcMar>
            <w:noWrap/>
          </w:tcPr>
          <w:p>
            <w:pPr>
              <w:jc w:val="start"/>
            </w:pPr>
            <w:r>
              <w:rPr>
                <w:sz w:val="28.5"/>
                <w:szCs w:val="28.5"/>
              </w:rPr>
              <w:t xml:space="preserve">คณะวิทยาศาสตร์และเทคโนโลยี</w:t>
            </w:r>
          </w:p>
        </w:tc>
      </w:tr>
      <w:tr>
        <w:trPr/>
        <w:tc>
          <w:tcPr>
            <w:tcMar>
              <w:top w:w="75" w:type="dxa"/>
              <w:start w:w="75" w:type="dxa"/>
              <w:bottom w:w="75" w:type="dxa"/>
              <w:end w:w="75" w:type="dxa"/>
            </w:tcMar>
            <w:noWrap/>
          </w:tcPr>
          <w:p>
            <w:pPr>
              <w:jc w:val="start"/>
            </w:pPr>
            <w:r>
              <w:rPr>
                <w:sz w:val="28.5"/>
                <w:szCs w:val="28.5"/>
              </w:rPr>
              <w:t xml:space="preserve">ผู้ช่วยศาสตราจารย์ ดร.จิรภัทร  จันทมาลี</w:t>
            </w:r>
          </w:p>
        </w:tc>
        <w:tc>
          <w:tcPr>
            <w:tcMar>
              <w:top w:w="75" w:type="dxa"/>
              <w:start w:w="75" w:type="dxa"/>
              <w:bottom w:w="75" w:type="dxa"/>
              <w:end w:w="75" w:type="dxa"/>
            </w:tcMar>
            <w:noWrap/>
          </w:tcPr>
          <w:p>
            <w:pPr>
              <w:jc w:val="start"/>
            </w:pPr>
            <w:r>
              <w:rPr>
                <w:sz w:val="28.5"/>
                <w:szCs w:val="28.5"/>
              </w:rPr>
              <w:t xml:space="preserve">ผู้ร่วมโครงการ</w:t>
            </w:r>
          </w:p>
        </w:tc>
        <w:tc>
          <w:tcPr>
            <w:tcMar>
              <w:top w:w="75" w:type="dxa"/>
              <w:start w:w="75" w:type="dxa"/>
              <w:bottom w:w="75" w:type="dxa"/>
              <w:end w:w="75" w:type="dxa"/>
            </w:tcMar>
            <w:noWrap/>
          </w:tcPr>
          <w:p>
            <w:pPr>
              <w:jc w:val="start"/>
            </w:pPr>
            <w:r>
              <w:rPr>
                <w:sz w:val="28.5"/>
                <w:szCs w:val="28.5"/>
              </w:rPr>
              <w:t xml:space="preserve">คณะวิทยาศาสตร์และเทคโนโลยี</w:t>
            </w:r>
          </w:p>
        </w:tc>
      </w:tr>
      <w:tr>
        <w:trPr/>
        <w:tc>
          <w:tcPr>
            <w:tcMar>
              <w:top w:w="75" w:type="dxa"/>
              <w:start w:w="75" w:type="dxa"/>
              <w:bottom w:w="75" w:type="dxa"/>
              <w:end w:w="75" w:type="dxa"/>
            </w:tcMar>
            <w:noWrap/>
          </w:tcPr>
          <w:p>
            <w:pPr>
              <w:jc w:val="start"/>
            </w:pPr>
            <w:r>
              <w:rPr>
                <w:sz w:val="28.5"/>
                <w:szCs w:val="28.5"/>
              </w:rPr>
              <w:t xml:space="preserve">ผู้ช่วยศาสตราจารย์ ดร.วิกันยา ประทุมยศ</w:t>
            </w:r>
          </w:p>
        </w:tc>
        <w:tc>
          <w:tcPr>
            <w:tcMar>
              <w:top w:w="75" w:type="dxa"/>
              <w:start w:w="75" w:type="dxa"/>
              <w:bottom w:w="75" w:type="dxa"/>
              <w:end w:w="75" w:type="dxa"/>
            </w:tcMar>
            <w:noWrap/>
          </w:tcPr>
          <w:p>
            <w:pPr>
              <w:jc w:val="start"/>
            </w:pPr>
            <w:r>
              <w:rPr>
                <w:sz w:val="28.5"/>
                <w:szCs w:val="28.5"/>
              </w:rPr>
              <w:t xml:space="preserve">ผู้ร่วมโครงการ</w:t>
            </w:r>
          </w:p>
        </w:tc>
        <w:tc>
          <w:tcPr>
            <w:tcMar>
              <w:top w:w="75" w:type="dxa"/>
              <w:start w:w="75" w:type="dxa"/>
              <w:bottom w:w="75" w:type="dxa"/>
              <w:end w:w="75" w:type="dxa"/>
            </w:tcMar>
            <w:noWrap/>
          </w:tcPr>
          <w:p>
            <w:pPr>
              <w:jc w:val="start"/>
            </w:pPr>
            <w:r>
              <w:rPr>
                <w:sz w:val="28.5"/>
                <w:szCs w:val="28.5"/>
              </w:rPr>
              <w:t xml:space="preserve">คณะเทคโนโลยีการเกษตร</w:t>
            </w:r>
          </w:p>
        </w:tc>
      </w:tr>
      <w:tr>
        <w:trPr/>
        <w:tc>
          <w:tcPr>
            <w:tcMar>
              <w:top w:w="75" w:type="dxa"/>
              <w:start w:w="75" w:type="dxa"/>
              <w:bottom w:w="75" w:type="dxa"/>
              <w:end w:w="75" w:type="dxa"/>
            </w:tcMar>
            <w:noWrap/>
          </w:tcPr>
          <w:p>
            <w:pPr>
              <w:jc w:val="start"/>
            </w:pPr>
            <w:r>
              <w:rPr>
                <w:sz w:val="28.5"/>
                <w:szCs w:val="28.5"/>
              </w:rPr>
              <w:t xml:space="preserve">ผู้ช่วยศาสตราจารย์นที ยงยุทธ</w:t>
            </w:r>
          </w:p>
        </w:tc>
        <w:tc>
          <w:tcPr>
            <w:tcMar>
              <w:top w:w="75" w:type="dxa"/>
              <w:start w:w="75" w:type="dxa"/>
              <w:bottom w:w="75" w:type="dxa"/>
              <w:end w:w="75" w:type="dxa"/>
            </w:tcMar>
            <w:noWrap/>
          </w:tcPr>
          <w:p>
            <w:pPr>
              <w:jc w:val="start"/>
            </w:pPr>
            <w:r>
              <w:rPr>
                <w:sz w:val="28.5"/>
                <w:szCs w:val="28.5"/>
              </w:rPr>
              <w:t xml:space="preserve">ผู้ร่วมโครงการ</w:t>
            </w:r>
          </w:p>
        </w:tc>
        <w:tc>
          <w:tcPr>
            <w:tcMar>
              <w:top w:w="75" w:type="dxa"/>
              <w:start w:w="75" w:type="dxa"/>
              <w:bottom w:w="75" w:type="dxa"/>
              <w:end w:w="75" w:type="dxa"/>
            </w:tcMar>
            <w:noWrap/>
          </w:tcPr>
          <w:p>
            <w:pPr>
              <w:jc w:val="start"/>
            </w:pPr>
            <w:r>
              <w:rPr>
                <w:sz w:val="28.5"/>
                <w:szCs w:val="28.5"/>
              </w:rPr>
              <w:t xml:space="preserve">คณะครุศาสตร์</w:t>
            </w:r>
          </w:p>
        </w:tc>
      </w:tr>
    </w:tbl>
    <w:p>
      <w:pPr/>
      <w:r>
        <w:rPr/>
        <w:t xml:space="preserve">        </w:t>
      </w:r>
    </w:p>
    <w:p>
      <w:pPr/>
    </w:p>
    <w:p>
      <w:pPr/>
      <w:r>
        <w:rPr>
          <w:sz w:val="32.25"/>
          <w:szCs w:val="32.25"/>
          <w:b w:val="1"/>
          <w:bCs w:val="1"/>
        </w:rPr>
        <w:t xml:space="preserve">ประเภทโครงการหลัก</w:t>
      </w:r>
    </w:p>
    <w:p>
      <w:pPr/>
      <w:r>
        <w:rPr>
          <w:sz w:val="24"/>
          <w:szCs w:val="24"/>
        </w:rPr>
        <w:t xml:space="preserve">       โครงการ BCG Model BCG ขับเคลื่อนเศรษฐกิจฐานราก สร้างความยั่งยืนท้องถิ่น</w:t>
      </w:r>
    </w:p>
    <w:p>
      <w:pPr/>
      <w:r>
        <w:rPr>
          <w:sz w:val="32.25"/>
          <w:szCs w:val="32.25"/>
          <w:b w:val="1"/>
          <w:bCs w:val="1"/>
        </w:rPr>
        <w:t xml:space="preserve">ประเภทโครงการรอง</w:t>
      </w:r>
    </w:p>
    <w:p>
      <w:pPr/>
      <w:r>
        <w:rPr>
          <w:sz w:val="24"/>
          <w:szCs w:val="24"/>
        </w:rPr>
        <w:t xml:space="preserve">       การพัฒนาและยกระดับศูนย์การเรียนรู้ชุมชนต้นแบบเพื่อการพัฒนาท้องถิ่น</w:t>
      </w:r>
    </w:p>
    <w:p>
      <w:pPr/>
    </w:p>
    <w:p>
      <w:r>
        <w:br w:type="page"/>
      </w:r>
    </w:p>
    <w:p>
      <w:pPr/>
      <w:r>
        <w:rPr>
          <w:sz w:val="32.25"/>
          <w:szCs w:val="32.25"/>
          <w:b w:val="1"/>
          <w:bCs w:val="1"/>
        </w:rPr>
        <w:t xml:space="preserve">ความสอดคล้องระดับมหาวิทยาลัย ยุทธศาสตร์ ที่ 2 การพัฒนาท้องถิ่นสู่ความยั่งยืน</w:t>
      </w:r>
    </w:p>
    <w:tbl>
      <w:tblGrid>
        <w:gridCol w:w="3750" w:type="dxa"/>
        <w:gridCol w:w="3750" w:type="dxa"/>
        <w:gridCol w:w="5250" w:type="dxa"/>
        <w:gridCol w:w="2250" w:type="dxa"/>
        <w:gridCol w:w="3000" w:type="dxa"/>
      </w:tblGrid>
      <w:tblPr>
        <w:tblW w:w="0" w:type="auto"/>
        <w:tblLayout w:type="autofit"/>
        <w:tblBorders>
          <w:top w:val="single" w:sz="0"/>
          <w:left w:val="single" w:sz="0"/>
          <w:right w:val="single" w:sz="0"/>
          <w:bottom w:val="single" w:sz="0"/>
          <w:insideH w:val="single" w:sz="0"/>
          <w:insideV w:val="single" w:sz="0"/>
        </w:tblBorders>
      </w:tblPr>
      <w:tr>
        <w:trPr>
          <w:trHeight w:val="0" w:hRule="exact"/>
          <w:tblHeader w:val="1"/>
        </w:trPr>
        <w:tc>
          <w:tcPr>
            <w:tcW w:w="3750" w:type="dxa"/>
            <w:tcMar>
              <w:top w:w="300" w:type="dxa"/>
              <w:start w:w="75" w:type="dxa"/>
              <w:bottom w:w="75" w:type="dxa"/>
              <w:end w:w="75" w:type="dxa"/>
            </w:tcMar>
            <w:vAlign w:val="center"/>
            <w:noWrap/>
          </w:tcPr>
          <w:p>
            <w:pPr>
              <w:jc w:val="center"/>
            </w:pPr>
            <w:r>
              <w:rPr>
                <w:sz w:val="28.5"/>
                <w:szCs w:val="28.5"/>
                <w:b w:val="1"/>
                <w:bCs w:val="1"/>
              </w:rPr>
              <w:t xml:space="preserve">เป้าประสงค์</w:t>
            </w:r>
          </w:p>
        </w:tc>
        <w:tc>
          <w:tcPr>
            <w:tcW w:w="3750" w:type="dxa"/>
            <w:tcMar>
              <w:top w:w="300" w:type="dxa"/>
              <w:start w:w="75" w:type="dxa"/>
              <w:bottom w:w="75" w:type="dxa"/>
              <w:end w:w="75" w:type="dxa"/>
            </w:tcMar>
            <w:vAlign w:val="center"/>
            <w:noWrap/>
          </w:tcPr>
          <w:p>
            <w:pPr>
              <w:jc w:val="center"/>
            </w:pPr>
            <w:r>
              <w:rPr>
                <w:sz w:val="28.5"/>
                <w:szCs w:val="28.5"/>
                <w:b w:val="1"/>
                <w:bCs w:val="1"/>
              </w:rPr>
              <w:t xml:space="preserve">กลยุทธ์</w:t>
            </w:r>
          </w:p>
        </w:tc>
        <w:tc>
          <w:tcPr>
            <w:tcW w:w="5250" w:type="dxa"/>
            <w:tcMar>
              <w:top w:w="300" w:type="dxa"/>
              <w:start w:w="75" w:type="dxa"/>
              <w:bottom w:w="75" w:type="dxa"/>
              <w:end w:w="75" w:type="dxa"/>
            </w:tcMar>
            <w:vAlign w:val="center"/>
            <w:noWrap/>
          </w:tcPr>
          <w:p>
            <w:pPr>
              <w:jc w:val="center"/>
            </w:pPr>
            <w:r>
              <w:rPr>
                <w:sz w:val="28.5"/>
                <w:szCs w:val="28.5"/>
                <w:b w:val="1"/>
                <w:bCs w:val="1"/>
              </w:rPr>
              <w:t xml:space="preserve">ตัวชี้วัด</w:t>
            </w:r>
          </w:p>
        </w:tc>
        <w:tc>
          <w:tcPr>
            <w:tcW w:w="2250" w:type="dxa"/>
            <w:tcMar>
              <w:top w:w="300" w:type="dxa"/>
              <w:start w:w="75" w:type="dxa"/>
              <w:bottom w:w="75" w:type="dxa"/>
              <w:end w:w="75" w:type="dxa"/>
            </w:tcMar>
            <w:vAlign w:val="center"/>
            <w:noWrap/>
          </w:tcPr>
          <w:p>
            <w:pPr>
              <w:jc w:val="center"/>
            </w:pPr>
            <w:r>
              <w:rPr>
                <w:sz w:val="28.5"/>
                <w:szCs w:val="28.5"/>
                <w:b w:val="1"/>
                <w:bCs w:val="1"/>
              </w:rPr>
              <w:t xml:space="preserve">จำนวน</w:t>
            </w:r>
          </w:p>
        </w:tc>
        <w:tc>
          <w:tcPr>
            <w:tcW w:w="3000" w:type="dxa"/>
            <w:tcMar>
              <w:top w:w="300" w:type="dxa"/>
              <w:start w:w="75" w:type="dxa"/>
              <w:bottom w:w="75" w:type="dxa"/>
              <w:end w:w="75" w:type="dxa"/>
            </w:tcMar>
            <w:vAlign w:val="center"/>
            <w:noWrap/>
          </w:tcPr>
          <w:p>
            <w:pPr>
              <w:jc w:val="center"/>
            </w:pPr>
            <w:r>
              <w:rPr>
                <w:sz w:val="28.5"/>
                <w:szCs w:val="28.5"/>
                <w:b w:val="1"/>
                <w:bCs w:val="1"/>
              </w:rPr>
              <w:t xml:space="preserve">หน่วยนับ</w:t>
            </w:r>
          </w:p>
        </w:tc>
      </w:tr>
      <w:tr>
        <w:trPr/>
        <w:tc>
          <w:tcPr>
            <w:tcMar>
              <w:top w:w="75" w:type="dxa"/>
              <w:start w:w="75" w:type="dxa"/>
              <w:bottom w:w="75" w:type="dxa"/>
              <w:end w:w="75" w:type="dxa"/>
            </w:tcMar>
            <w:vAlign w:val="top"/>
            <w:noWrap/>
          </w:tcPr>
          <w:p>
            <w:pPr>
              <w:jc w:val="start"/>
            </w:pPr>
            <w:r>
              <w:rPr/>
              <w:t xml:space="preserve">                        1.ชุมชนประสบความสำเร็จด้านการพัฒนาในมิติ เศรษฐกิจ สังคม สิ่งแวดล้อม การศึกษา ด้วยการขับเคลื่อนของมหาวิทยาลัย</w:t>
            </w:r>
          </w:p>
        </w:tc>
        <w:tc>
          <w:tcPr>
            <w:tcW w:w="1000" w:type="pct"/>
            <w:tcMar>
              <w:top w:w="75" w:type="dxa"/>
              <w:start w:w="75" w:type="dxa"/>
              <w:bottom w:w="75" w:type="dxa"/>
              <w:end w:w="75" w:type="dxa"/>
            </w:tcMar>
            <w:vAlign w:val="top"/>
            <w:noWrap/>
          </w:tcPr>
          <w:p>
            <w:pPr>
              <w:jc w:val="start"/>
            </w:pPr>
            <w:r>
              <w:rPr/>
              <w:t xml:space="preserve">                        สร้างชุมชนเป้าหมายในการพัฒนาและดำเนินการให้เกิดการเปลี่ยนแปลงอย่างยั่งยืน</w:t>
            </w:r>
          </w:p>
        </w:tc>
        <w:tc>
          <w:tcPr>
            <w:tcMar>
              <w:top w:w="75" w:type="dxa"/>
              <w:start w:w="75" w:type="dxa"/>
              <w:bottom w:w="75" w:type="dxa"/>
              <w:end w:w="75" w:type="dxa"/>
            </w:tcMar>
            <w:vAlign w:val="top"/>
            <w:noWrap/>
          </w:tcPr>
          <w:p>
            <w:pPr>
              <w:jc w:val="start"/>
            </w:pPr>
            <w:r>
              <w:rPr/>
              <w:t xml:space="preserve">                        จำนวนชุมชนที่ประสบความสำเร็จด้านการพัฒนาในแต่ละมิติ เศรษฐกิจ สังคม สิ่งแวดล้อม การศึกษา</w:t>
            </w:r>
          </w:p>
        </w:tc>
        <w:tc>
          <w:tcPr>
            <w:tcW w:w="400" w:type="pct"/>
            <w:tcMar>
              <w:top w:w="75" w:type="dxa"/>
              <w:start w:w="75" w:type="dxa"/>
              <w:bottom w:w="75" w:type="dxa"/>
              <w:end w:w="75" w:type="dxa"/>
            </w:tcMar>
            <w:vAlign w:val="top"/>
            <w:noWrap/>
          </w:tcPr>
          <w:p>
            <w:pPr>
              <w:jc w:val="center"/>
            </w:pPr>
            <w:r>
              <w:rPr/>
              <w:t xml:space="preserve">                        1</w:t>
            </w:r>
          </w:p>
        </w:tc>
        <w:tc>
          <w:tcPr>
            <w:tcW w:w="1000" w:type="pct"/>
            <w:tcMar>
              <w:top w:w="75" w:type="dxa"/>
              <w:start w:w="75" w:type="dxa"/>
              <w:bottom w:w="75" w:type="dxa"/>
              <w:end w:w="75" w:type="dxa"/>
            </w:tcMar>
            <w:vAlign w:val="top"/>
            <w:noWrap/>
          </w:tcPr>
          <w:p>
            <w:pPr>
              <w:jc w:val="start"/>
            </w:pPr>
            <w:r>
              <w:rPr/>
              <w:t xml:space="preserve">                        ชุมชน</w:t>
            </w:r>
          </w:p>
        </w:tc>
      </w:tr>
    </w:tbl>
    <w:p>
      <w:pPr/>
    </w:p>
    <w:p>
      <w:pPr/>
      <w:r>
        <w:rPr>
          <w:sz w:val="32.25"/>
          <w:szCs w:val="32.25"/>
          <w:b w:val="1"/>
          <w:bCs w:val="1"/>
        </w:rPr>
        <w:t xml:space="preserve">นโยบายอธิการบดี (เลือกจากเอกสารแนบ 2)</w:t>
      </w:r>
    </w:p>
    <w:p>
      <w:pPr/>
      <w:r>
        <w:rPr>
          <w:sz w:val="32.25"/>
          <w:szCs w:val="32.25"/>
          <w:b w:val="1"/>
          <w:bCs w:val="1"/>
        </w:rPr>
        <w:t xml:space="preserve">นโยบายอธิการบดี ภูมิปัญญาภาคตะวันออกของมหาวิทยาลัย จะมุ่งเน้นการเป็นภูมิปัญญาภาคตะวันออก 6 ด้าน</w:t>
      </w:r>
    </w:p>
    <w:tbl>
      <w:tblGrid>
        <w:gridCol/>
      </w:tblGrid>
      <w:tblPr>
        <w:tblW w:w="0" w:type="auto"/>
        <w:tblLayout w:type="autofit"/>
        <w:tblBorders>
          <w:top w:val="single" w:sz="0"/>
          <w:left w:val="single" w:sz="0"/>
          <w:right w:val="single" w:sz="0"/>
          <w:bottom w:val="single" w:sz="0"/>
          <w:insideH w:val="single" w:sz="0"/>
          <w:insideV w:val="single" w:sz="0"/>
        </w:tblBorders>
      </w:tblP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1. </w:t>
            </w:r>
            <w:r>
              <w:rPr>
                <w:sz w:val="36"/>
                <w:szCs w:val="36"/>
              </w:rPr>
              <w:t xml:space="preserve">☐</w:t>
            </w:r>
            <w:r>
              <w:rPr>
                <w:sz w:val="24"/>
                <w:szCs w:val="24"/>
              </w:rPr>
              <w:t xml:space="preserve"> ด้านการผลิตและพัฒนาครู</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2. </w:t>
            </w:r>
            <w:r>
              <w:rPr>
                <w:sz w:val="36"/>
                <w:szCs w:val="36"/>
              </w:rPr>
              <w:t xml:space="preserve">☐</w:t>
            </w:r>
            <w:r>
              <w:rPr>
                <w:sz w:val="24"/>
                <w:szCs w:val="24"/>
              </w:rPr>
              <w:t xml:space="preserve"> ด้านอาหาร</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3. </w:t>
            </w:r>
            <w:r>
              <w:rPr>
                <w:sz w:val="36"/>
                <w:szCs w:val="36"/>
              </w:rPr>
              <w:t xml:space="preserve">☐</w:t>
            </w:r>
            <w:r>
              <w:rPr>
                <w:sz w:val="24"/>
                <w:szCs w:val="24"/>
              </w:rPr>
              <w:t xml:space="preserve"> ด้านการบริหารและการจัดการระบบขนส่ง</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4. </w:t>
            </w:r>
            <w:r>
              <w:rPr>
                <w:sz w:val="36"/>
                <w:szCs w:val="36"/>
              </w:rPr>
              <w:t xml:space="preserve">☐</w:t>
            </w:r>
            <w:r>
              <w:rPr>
                <w:sz w:val="24"/>
                <w:szCs w:val="24"/>
              </w:rPr>
              <w:t xml:space="preserve"> ด้านอัญมณี</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5. </w:t>
            </w:r>
            <w:r>
              <w:rPr>
                <w:sz w:val="36"/>
                <w:szCs w:val="36"/>
              </w:rPr>
              <w:t xml:space="preserve">☐</w:t>
            </w:r>
            <w:r>
              <w:rPr>
                <w:sz w:val="24"/>
                <w:szCs w:val="24"/>
              </w:rPr>
              <w:t xml:space="preserve"> ด้านผลไม้เมืองร้อน</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6. ☑ ด้านเทคโนโลยีสารสนเทศ</w:t>
            </w:r>
          </w:p>
        </w:tc>
      </w:tr>
    </w:tbl>
    <w:p>
      <w:pPr/>
    </w:p>
    <w:p>
      <w:pPr/>
      <w:r>
        <w:rPr>
          <w:sz w:val="32.25"/>
          <w:szCs w:val="32.25"/>
          <w:b w:val="1"/>
          <w:bCs w:val="1"/>
        </w:rPr>
        <w:t xml:space="preserve">ด้านพัฒนาท้องถิ่นเพื่อความมั่นคง มั่งคั่ง ยั่งยืน</w:t>
      </w:r>
    </w:p>
    <w:tbl>
      <w:tblGrid>
        <w:gridCol/>
      </w:tblGrid>
      <w:tblPr>
        <w:tblW w:w="0" w:type="auto"/>
        <w:tblLayout w:type="autofit"/>
        <w:tblBorders>
          <w:top w:val="single" w:sz="0"/>
          <w:left w:val="single" w:sz="0"/>
          <w:right w:val="single" w:sz="0"/>
          <w:bottom w:val="single" w:sz="0"/>
          <w:insideH w:val="single" w:sz="0"/>
          <w:insideV w:val="single" w:sz="0"/>
        </w:tblBorders>
      </w:tblP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1. </w:t>
            </w:r>
            <w:r>
              <w:rPr>
                <w:sz w:val="36"/>
                <w:szCs w:val="36"/>
              </w:rPr>
              <w:t xml:space="preserve">☐</w:t>
            </w:r>
            <w:r>
              <w:rPr>
                <w:sz w:val="24"/>
                <w:szCs w:val="24"/>
              </w:rPr>
              <w:t xml:space="preserve"> มหาวิทยาลัยเป็นผู้ชี้นำสังคมภาคตะวันออก อาทิเช่น การผลิตและพัฒนาครู อาหาร ระบบขนส่ง  อัญมณี ผลไม้เมืองร้อน ระบบป้องกันช้าง ปะการัง สุขภาพ ผลิตภัณฑ์ การยกระดับคุณภาพชีวิต การรับผลิต OEM เป็นต้นต้น</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2. </w:t>
            </w:r>
            <w:r>
              <w:rPr>
                <w:sz w:val="36"/>
                <w:szCs w:val="36"/>
              </w:rPr>
              <w:t xml:space="preserve">☐</w:t>
            </w:r>
            <w:r>
              <w:rPr>
                <w:sz w:val="24"/>
                <w:szCs w:val="24"/>
              </w:rPr>
              <w:t xml:space="preserve"> ส่งเสริมและพัฒนาอาจารย์เข้าสู่ตำแหน่งทางวิชาการทางด้านรับใช้ท้องถิ่นและสังคม</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3. </w:t>
            </w:r>
            <w:r>
              <w:rPr>
                <w:sz w:val="36"/>
                <w:szCs w:val="36"/>
              </w:rPr>
              <w:t xml:space="preserve">☐</w:t>
            </w:r>
            <w:r>
              <w:rPr>
                <w:sz w:val="24"/>
                <w:szCs w:val="24"/>
              </w:rPr>
              <w:t xml:space="preserve"> นำวิทยาศาสตร์ วิจัย และนวัตกรรมขับเคลื่อนสู่ท้องถิ่น</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4. ☑ พัฒนาหลักสูตรระยะสั้นที่ตอบสนองความต้องการของชุมชน ที่เพื่อพัฒนาและเพิ่มศักยภาพให้กับประชาชนท้องถิ่น</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5. </w:t>
            </w:r>
            <w:r>
              <w:rPr>
                <w:sz w:val="36"/>
                <w:szCs w:val="36"/>
              </w:rPr>
              <w:t xml:space="preserve">☐</w:t>
            </w:r>
            <w:r>
              <w:rPr>
                <w:sz w:val="24"/>
                <w:szCs w:val="24"/>
              </w:rPr>
              <w:t xml:space="preserve"> พัฒนาท้องถิ่นโดยใช้รูปแบบการพัฒนาเชิงพื้นที่ และครอบคลุมพื้นที่ ที่บริการ</w:t>
            </w:r>
          </w:p>
        </w:tc>
      </w:tr>
    </w:tbl>
    <w:p>
      <w:pPr/>
      <w:r>
        <w:rPr/>
        <w:t xml:space="preserve">    </w:t>
      </w:r>
    </w:p>
    <w:p>
      <w:pPr/>
      <w:r>
        <w:rPr>
          <w:sz w:val="32.25"/>
          <w:szCs w:val="32.25"/>
          <w:b w:val="1"/>
          <w:bCs w:val="1"/>
        </w:rPr>
        <w:t xml:space="preserve">SDGs : Sustainable Development Goals : เป้าหมายการพัฒนาที่ยั่งยืน</w:t>
      </w:r>
    </w:p>
    <w:tbl>
      <w:tblGrid>
        <w:gridCol/>
      </w:tblGrid>
      <w:tblPr>
        <w:tblW w:w="0" w:type="auto"/>
        <w:tblLayout w:type="autofit"/>
        <w:tblBorders>
          <w:top w:val="single" w:sz="0"/>
          <w:left w:val="single" w:sz="0"/>
          <w:right w:val="single" w:sz="0"/>
          <w:bottom w:val="single" w:sz="0"/>
          <w:insideH w:val="single" w:sz="0"/>
          <w:insideV w:val="single" w:sz="0"/>
        </w:tblBorders>
      </w:tblP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w:t>
            </w:r>
            <w:r>
              <w:rPr>
                <w:sz w:val="36"/>
                <w:szCs w:val="36"/>
              </w:rPr>
              <w:t xml:space="preserve">☐</w:t>
            </w:r>
            <w:r>
              <w:rPr>
                <w:sz w:val="24"/>
                <w:szCs w:val="24"/>
              </w:rPr>
              <w:t xml:space="preserve"> 1: ขจัดความยากจนทกุรูปแบบในทุกพื้นที่</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 2: ยุติความหิวโหย บรรลุความมั่นคงทางอาหารและยกระดับโภชนาการและส่งเสริมเกษตรกรรมที่ยั่งยืน</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w:t>
            </w:r>
            <w:r>
              <w:rPr>
                <w:sz w:val="36"/>
                <w:szCs w:val="36"/>
              </w:rPr>
              <w:t xml:space="preserve">☐</w:t>
            </w:r>
            <w:r>
              <w:rPr>
                <w:sz w:val="24"/>
                <w:szCs w:val="24"/>
              </w:rPr>
              <w:t xml:space="preserve"> 3: สร้างหลักประกันว่าคนมีชีวิตที่มีสุขภาพดีและส่งเสริมสวัสดิภาพสาหรับทุกคนในทุกวัย</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w:t>
            </w:r>
            <w:r>
              <w:rPr>
                <w:sz w:val="36"/>
                <w:szCs w:val="36"/>
              </w:rPr>
              <w:t xml:space="preserve">☐</w:t>
            </w:r>
            <w:r>
              <w:rPr>
                <w:sz w:val="24"/>
                <w:szCs w:val="24"/>
              </w:rPr>
              <w:t xml:space="preserve"> 4: สร้างหลักประกันว่าทุกคนมีการศึกษาที่มีคุณภาพอย่างครอบคลุมและเท่าเทียม และสนับสนุนโอกาสในการเรียนรู้ตลอดชีวิต</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w:t>
            </w:r>
            <w:r>
              <w:rPr>
                <w:sz w:val="36"/>
                <w:szCs w:val="36"/>
              </w:rPr>
              <w:t xml:space="preserve">☐</w:t>
            </w:r>
            <w:r>
              <w:rPr>
                <w:sz w:val="24"/>
                <w:szCs w:val="24"/>
              </w:rPr>
              <w:t xml:space="preserve"> 5: บรรลุความเท่าเทียมระหว่างเพศ และเสริมสร้างความเข้มแข็งให้แก่สตรีและเด็กหญิง</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w:t>
            </w:r>
            <w:r>
              <w:rPr>
                <w:sz w:val="36"/>
                <w:szCs w:val="36"/>
              </w:rPr>
              <w:t xml:space="preserve">☐</w:t>
            </w:r>
            <w:r>
              <w:rPr>
                <w:sz w:val="24"/>
                <w:szCs w:val="24"/>
              </w:rPr>
              <w:t xml:space="preserve"> 6: สร้างหลักประกันว่าจะมีการจัดให้มีน้ำและสุขอนามัยส้าหรับทุกคนและมีการบริหารจัดการที่ยั่งยืน</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w:t>
            </w:r>
            <w:r>
              <w:rPr>
                <w:sz w:val="36"/>
                <w:szCs w:val="36"/>
              </w:rPr>
              <w:t xml:space="preserve">☐</w:t>
            </w:r>
            <w:r>
              <w:rPr>
                <w:sz w:val="24"/>
                <w:szCs w:val="24"/>
              </w:rPr>
              <w:t xml:space="preserve"> 7: สร้างหลักประกันให้ทุกคนสามารถเข้าถึงพลังงานสมัยใหม่ที่ยั่งยืนในราคาที่ย่อมเยา</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w:t>
            </w:r>
            <w:r>
              <w:rPr>
                <w:sz w:val="36"/>
                <w:szCs w:val="36"/>
              </w:rPr>
              <w:t xml:space="preserve">☐</w:t>
            </w:r>
            <w:r>
              <w:rPr>
                <w:sz w:val="24"/>
                <w:szCs w:val="24"/>
              </w:rPr>
              <w:t xml:space="preserve"> 8: ส่งเสริมการเติบโตทางเศรษฐกิจที่ต่อเนื่อง ครอบคลุม และยั่งยืน การจ้างงานเต็มที่ มีผลิตภาพ และการมีงานที่เหมาะสมสำหรับทุกคน</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w:t>
            </w:r>
            <w:r>
              <w:rPr>
                <w:sz w:val="36"/>
                <w:szCs w:val="36"/>
              </w:rPr>
              <w:t xml:space="preserve">☐</w:t>
            </w:r>
            <w:r>
              <w:rPr>
                <w:sz w:val="24"/>
                <w:szCs w:val="24"/>
              </w:rPr>
              <w:t xml:space="preserve"> 9: สร้างโครงสร้างพื้นฐานที่มีความทนทาน ส่งเสริมการพัฒนาอุตสาหกรรมที่ครอบคลุมและยั่งยืน และส่งเสริมนวัตกรรม</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w:t>
            </w:r>
            <w:r>
              <w:rPr>
                <w:sz w:val="36"/>
                <w:szCs w:val="36"/>
              </w:rPr>
              <w:t xml:space="preserve">☐</w:t>
            </w:r>
            <w:r>
              <w:rPr>
                <w:sz w:val="24"/>
                <w:szCs w:val="24"/>
              </w:rPr>
              <w:t xml:space="preserve"> 10: ลดความไม่เสมอภาคภายในประเทศและระหว่างประเทศ</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w:t>
            </w:r>
            <w:r>
              <w:rPr>
                <w:sz w:val="36"/>
                <w:szCs w:val="36"/>
              </w:rPr>
              <w:t xml:space="preserve">☐</w:t>
            </w:r>
            <w:r>
              <w:rPr>
                <w:sz w:val="24"/>
                <w:szCs w:val="24"/>
              </w:rPr>
              <w:t xml:space="preserve"> 11: ทำให้เมืองและการตั้งถิ่นฐานของมนุษย์มีความครอบคลุม ปลอดภัย มีภูมิต้านทานและยั่งยืน</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w:t>
            </w:r>
            <w:r>
              <w:rPr>
                <w:sz w:val="36"/>
                <w:szCs w:val="36"/>
              </w:rPr>
              <w:t xml:space="preserve">☐</w:t>
            </w:r>
            <w:r>
              <w:rPr>
                <w:sz w:val="24"/>
                <w:szCs w:val="24"/>
              </w:rPr>
              <w:t xml:space="preserve"> 12: สร้างหลักประกันให้มีรูปแบบการผลิตและการบริโภคที่ยั่งยืน</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w:t>
            </w:r>
            <w:r>
              <w:rPr>
                <w:sz w:val="36"/>
                <w:szCs w:val="36"/>
              </w:rPr>
              <w:t xml:space="preserve">☐</w:t>
            </w:r>
            <w:r>
              <w:rPr>
                <w:sz w:val="24"/>
                <w:szCs w:val="24"/>
              </w:rPr>
              <w:t xml:space="preserve"> 13: เร่งต่อสู้กับการเปลี่ยนแปลงสภาพภูมิอากาศและผลกระทบที่เกิดขึ้น</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w:t>
            </w:r>
            <w:r>
              <w:rPr>
                <w:sz w:val="36"/>
                <w:szCs w:val="36"/>
              </w:rPr>
              <w:t xml:space="preserve">☐</w:t>
            </w:r>
            <w:r>
              <w:rPr>
                <w:sz w:val="24"/>
                <w:szCs w:val="24"/>
              </w:rPr>
              <w:t xml:space="preserve"> 14: อนุรักษ์และใช้ประโยชน์จากมหาสมุทร ทะเล และทรัพยากรทางทะเลอย่างยั่งยืนเพื่อการพัฒนาที่ยั่งยืน</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w:t>
            </w:r>
            <w:r>
              <w:rPr>
                <w:sz w:val="36"/>
                <w:szCs w:val="36"/>
              </w:rPr>
              <w:t xml:space="preserve">☐</w:t>
            </w:r>
            <w:r>
              <w:rPr>
                <w:sz w:val="24"/>
                <w:szCs w:val="24"/>
              </w:rPr>
              <w:t xml:space="preserve"> 15: ปกป้อง ฟื้นฟู และสนับสนุนการใช้ระบบนิเวศบนบกอย่างยั่งยืน จัดการป่าไม้อย่างยั่งยืน ต่อสู้กับการกลายสภาพเป็นทะเลทราย หยุดการเสื่อมโทรมของที่ดินและฟิ้นสภาพกลับมาใหม่ และหยุดการสูญเสียความหลากหลายทางชีวภาพ</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w:t>
            </w:r>
            <w:r>
              <w:rPr>
                <w:sz w:val="36"/>
                <w:szCs w:val="36"/>
              </w:rPr>
              <w:t xml:space="preserve">☐</w:t>
            </w:r>
            <w:r>
              <w:rPr>
                <w:sz w:val="24"/>
                <w:szCs w:val="24"/>
              </w:rPr>
              <w:t xml:space="preserve"> 16: ส่งเสริมสังคมที่สงบสุขและครอบคลุมเพื่อการพัฒนาที่ยั่งยืน ให้ทุกคนเข้าถึงความยุติธรรมและสร้างสถาบันที่มีประสิทธิผลรับผิดชอบและครอบคลุมในทุกระดับ</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w:t>
            </w:r>
            <w:r>
              <w:rPr>
                <w:sz w:val="36"/>
                <w:szCs w:val="36"/>
              </w:rPr>
              <w:t xml:space="preserve">☐</w:t>
            </w:r>
            <w:r>
              <w:rPr>
                <w:sz w:val="24"/>
                <w:szCs w:val="24"/>
              </w:rPr>
              <w:t xml:space="preserve"> 17: เสริมความเข้มแข็งให้แก่กลไกการดำเนินงานและฟื้นฟูสภาพหุ้นส่วนความร่วมมือระดับโลกสำหรับการพัฒนาที่ยั่งยืน</w:t>
            </w:r>
          </w:p>
        </w:tc>
      </w:tr>
    </w:tbl>
    <w:p>
      <w:pPr/>
      <w:r>
        <w:rPr/>
        <w:t xml:space="preserve">    </w:t>
      </w:r>
    </w:p>
    <w:p>
      <w:pPr/>
      <w:r>
        <w:rPr>
          <w:sz w:val="32.25"/>
          <w:szCs w:val="32.25"/>
          <w:b w:val="1"/>
          <w:bCs w:val="1"/>
        </w:rPr>
        <w:t xml:space="preserve">BCG Model : Bio-Circular-Green Economy : โมเดลเศรษฐกิจสู่การพัฒนาที่ยั่งยืน</w:t>
      </w:r>
    </w:p>
    <w:tbl>
      <w:tblGrid>
        <w:gridCol/>
      </w:tblGrid>
      <w:tblPr>
        <w:tblW w:w="0" w:type="auto"/>
        <w:tblLayout w:type="autofit"/>
        <w:tblBorders>
          <w:top w:val="single" w:sz="0"/>
          <w:left w:val="single" w:sz="0"/>
          <w:right w:val="single" w:sz="0"/>
          <w:bottom w:val="single" w:sz="0"/>
          <w:insideH w:val="single" w:sz="0"/>
          <w:insideV w:val="single" w:sz="0"/>
        </w:tblBorders>
      </w:tblP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w:t>
            </w:r>
            <w:r>
              <w:rPr>
                <w:sz w:val="36"/>
                <w:szCs w:val="36"/>
              </w:rPr>
              <w:t xml:space="preserve">☐</w:t>
            </w:r>
            <w:r>
              <w:rPr>
                <w:sz w:val="24"/>
                <w:szCs w:val="24"/>
              </w:rPr>
              <w:t xml:space="preserve"> B : Bio Economy (เศรษฐกิจชีวภาพ)</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w:t>
            </w:r>
            <w:r>
              <w:rPr>
                <w:sz w:val="36"/>
                <w:szCs w:val="36"/>
              </w:rPr>
              <w:t xml:space="preserve">☐</w:t>
            </w:r>
            <w:r>
              <w:rPr>
                <w:sz w:val="24"/>
                <w:szCs w:val="24"/>
              </w:rPr>
              <w:t xml:space="preserve"> C : Circular Economy (เศรษฐกิจหมุนเวียน)</w:t>
            </w:r>
          </w:p>
        </w:tc>
      </w:tr>
      <w:tr>
        <w:trPr/>
        <w:tc>
          <w:tcPr>
            <w:tcMar>
              <w:top w:w="0" w:type="dxa"/>
              <w:start w:w="0" w:type="dxa"/>
              <w:bottom w:w="0" w:type="dxa"/>
              <w:end w:w="0" w:type="dxa"/>
            </w:tcMar>
            <w:tcBorders>
              <w:top w:val="none" w:sz="0" w:color="000000"/>
              <w:left w:val="none" w:sz="0" w:color="000000"/>
              <w:right w:val="none" w:sz="0" w:color="000000"/>
              <w:bottom w:val="none" w:sz="0" w:color="000000"/>
            </w:tcBorders>
            <w:noWrap/>
          </w:tcPr>
          <w:p>
            <w:pPr/>
            <w:r>
              <w:rPr>
                <w:sz w:val="24"/>
                <w:szCs w:val="24"/>
              </w:rPr>
              <w:t xml:space="preserve">        ☑ G : Green Economy (เศรษฐกิจสีเขียว)</w:t>
            </w:r>
          </w:p>
        </w:tc>
      </w:tr>
    </w:tbl>
    <w:p>
      <w:pPr/>
      <w:r>
        <w:rPr/>
        <w:t xml:space="preserve">    </w:t>
      </w:r>
    </w:p>
    <w:p>
      <w:pPr/>
      <w:r>
        <w:rPr>
          <w:sz w:val="32.25"/>
          <w:szCs w:val="32.25"/>
          <w:b w:val="1"/>
          <w:bCs w:val="1"/>
        </w:rPr>
        <w:t xml:space="preserve">หน่วยงาน/ชุมชนเป้าหมาย</w:t>
      </w:r>
    </w:p>
    <w:p>
      <w:pPr/>
      <w:r>
        <w:rPr>
          <w:sz w:val="24"/>
          <w:szCs w:val="24"/>
        </w:rPr>
        <w:t xml:space="preserve">       โรงเรียนประณีตวิทยาคม  888 หมู่ 2 ตำบลประณีต อำเภอเขาสมิง จังหวัดตราด 23150</w:t>
      </w:r>
    </w:p>
    <w:p>
      <w:pPr/>
      <w:r>
        <w:rPr/>
        <w:t xml:space="preserve">    </w:t>
      </w:r>
    </w:p>
    <w:p>
      <w:pPr/>
      <w:r>
        <w:rPr>
          <w:sz w:val="32.25"/>
          <w:szCs w:val="32.25"/>
          <w:b w:val="1"/>
          <w:bCs w:val="1"/>
        </w:rPr>
        <w:t xml:space="preserve">ระยะเวลาดำเนินการ</w:t>
      </w:r>
    </w:p>
    <w:p>
      <w:pPr/>
      <w:r>
        <w:rPr>
          <w:sz w:val="24"/>
          <w:szCs w:val="24"/>
        </w:rPr>
        <w:t xml:space="preserve">       เริ่มต้นโครงการ : 2026-01-01 ถึง สิ้นสุดโครงการ : 2026-07-31</w:t>
      </w:r>
    </w:p>
    <w:p>
      <w:pPr/>
      <w:r>
        <w:rPr/>
        <w:t xml:space="preserve">    </w:t>
      </w:r>
    </w:p>
    <w:p>
      <w:pPr/>
      <w:r>
        <w:rPr>
          <w:sz w:val="32.25"/>
          <w:szCs w:val="32.25"/>
          <w:b w:val="1"/>
          <w:bCs w:val="1"/>
        </w:rPr>
        <w:t xml:space="preserve">งบประมาณ</w:t>
      </w:r>
    </w:p>
    <w:p>
      <w:pPr/>
      <w:r>
        <w:rPr>
          <w:sz w:val="24"/>
          <w:szCs w:val="24"/>
        </w:rPr>
        <w:t xml:space="preserve">       95,000.00 บาท</w:t>
      </w:r>
    </w:p>
    <w:p>
      <w:pPr/>
      <w:r>
        <w:rPr/>
        <w:t xml:space="preserve">    </w:t>
      </w:r>
    </w:p>
    <w:p>
      <w:pPr/>
      <w:r>
        <w:rPr>
          <w:sz w:val="32.25"/>
          <w:szCs w:val="32.25"/>
          <w:b w:val="1"/>
          <w:bCs w:val="1"/>
        </w:rPr>
        <w:t xml:space="preserve">2. เส้นทางสู่ผลกระทบ (Impact Pathway)</w:t>
      </w:r>
    </w:p>
    <w:p>
      <w:pPr/>
      <w:r>
        <w:rPr/>
        <w:t xml:space="preserve">    </w:t>
      </w:r>
    </w:p>
    <w:p>
      <w:pPr/>
      <w:r>
        <w:rPr>
          <w:sz w:val="32.25"/>
          <w:szCs w:val="32.25"/>
          <w:b w:val="1"/>
          <w:bCs w:val="1"/>
        </w:rPr>
        <w:t xml:space="preserve">Pain Point ปัญหา อุปสรรคและต้นทุนชุมชน</w:t>
      </w:r>
    </w:p>
    <w:p>
      <w:pPr/>
      <w:r>
        <w:rPr>
          <w:sz w:val="24"/>
          <w:szCs w:val="24"/>
        </w:rPr>
        <w:t xml:space="preserve">       ปัญหาสำคัญที่ขับเคลื่อนให้เกิดโครงการ ศูนย์นวัตกรรมเกษตรดิจิทัลรำไพพรรณี-ประณีตวิทยาคม  (RBRU-Praneet Digital Agri-Innovation Center) คือ ความท้าทายจาก  "โลกรวน" และ "โลกดิจิทัล"   โดยเกษตรกรผู้ปลูกผลไม้เมืองร้อน ( ทุเรียน  มังคุด  ลำใย)  กำลังเผชิญกับความท้าทายเชิงโครงสร้าง 3 ประการ   ดังนี้ 1. ความเสี่ยงด้านการผลิตจากสภาพอากาศและโรคระบาด (Climate Change &amp; Production Risks)       1.1  ภัยพิบัติจากโลกรวน (Climate Change)  สภาพอากาศแปรปรวนสุดขั้ว (แล้งจัด ฝนหนักผิดฤดู) ทำให้เกิดปัญหาทุเรียนเครียด  ดอกร่วง/ผสมเกสรไม่ติด, และ โรครากเน่าโคนเน่า รุนแรงขึ้น ส่งผลให้ ผลผลิตลดลง และเกิดการ ยืนต้นตาย         1.2  ต้นทุนการจัดการโรคและแมลงศัตรูพืชสูงขึ้น เนื่องจากสภาพอากาศใหม่กระตุ้นให้เกิดโรคและแมลงที่ไม่เคยมีมาก่อน   ทำให้การจัดการแบบดั้งเดิมไม่ได้ผล   และสำหรับเกษตรอินทรีย์ที่มีข้อจำกัดการใช้สารเคมี ยิ่งทำให้การรับมือยากลำบากและ ต้นทุนการผลิตสูง2. การจัดการทรัพยากรที่ขาดประสิทธิภาพและไม่ยั่งยืน (Inefficient &amp; Unsustainable Management)       2.1 การจัดการแบบวัดดวง เพราะเกษตรกรขาดเครื่องมือและข้อมูลที่แม่นยำในการตัดสินใจ (การให้น้ำ/ปุ๋ย/การประเมินโรค)  เกษตรกรส่วนใหญ่ยังคงอาศัยประสบการณ์และความรู้สึก ซึ่งมีความเสี่ยงสูงในสภาพอากาศที่คาดเดายาก        2.2 การใช้ทรัพยากรเกินจำเป็นเนื่องจากขาดเครื่องมือวิเคราะห์ความสมบูรณ์ของดินและพืชอย่างแม่นยำทำให้เกิดการ ใช้ปุ๋ย/สารเคมีกำจัดแมลงและศัตรูพืช ในปริมาณที่สูงเกินความจำเป็น ส่งผลให้ ต้นทุนสูงและขัดแย้งกับแนวคิดเศรษฐกิจ BCG 3. ช่องว่างของทักษะและองค์ความรู้ด้านดิจิทัล (Digital Skill Gap)           หัวใจสำคัญของการแก้ปัญหาในข้อสองข้อข้างต้น  คือ "เทคโนโลยีดิจิทัล"     แต่อย่างไรก็ตาม ปัจจุบันยังคงมีช่องว่างขนาดใหญ่ทางทักษะ (Digital Skill Gap)  ทั้งในกลุ่มเกษตรกรและเยาวชนรุ่นใหม่       การประยุกต์ใช้ปัญญาประดิษฐ์ (AI)  อินเทอร์เน็ตของสรรพสิ่ง (IoT)  และการวิเคราะห์ข้อมูลยังคงเป็นเรื่องไกลตัว     แม้ว่า โรงเรียนประณีตวิทยาคมจะมีหลักสูตรโครงงานวิจัย (PBL)  ที่แข็งแกร่งด้านการดูแลทุเรียน  แต่ยังขาดมิติเชิงลึกด้านเทคโนโลยีดิจิทัลขั้นสูง   ด้วยเหตุนี้ โครงการ "ศูนย์นวัตกรรมเกษตรดิจิทัลฯ"   จึงถูกก่อตั้งขึ้นเพื่อเป็นกลไกในการ ปิดช่องว่าง                   ดังกล่าว   โดยจะทำหน้าที่เป็นศูนย์กลางในการถ่ายทอดองค์ความรู้และนวัตกรรมจากมหาวิทยาลัยราชภัฏรำไพพรรณีสู่ชุมชน   ยกระดับหลักสูตร PBL เดิมให้ก้าวไปอีกขั้น   ด้วยการเสริมสร้างทักษะดิจิทัลที่จับต้องได้ เช่น การพัฒนาแอปพลิเคชัน AI เพื่อจำแนกโรคพืช หรือการสร้างระบบเกษตรแม่นยำ เพื่อเปลี่ยนเกษตรกรและเยาวชนให้เป็น "นวัตกร" ที่พร้อมขับเคลื่อนภาคเกษตรกรรมของไทยให้เติบโตอย่างยั่งยืนและชาญฉลาด</w:t>
      </w:r>
    </w:p>
    <w:p>
      <w:pPr/>
      <w:r>
        <w:rPr/>
        <w:t xml:space="preserve">    </w:t>
      </w:r>
    </w:p>
    <w:p>
      <w:pPr/>
      <w:r>
        <w:rPr>
          <w:sz w:val="32.25"/>
          <w:szCs w:val="32.25"/>
          <w:b w:val="1"/>
          <w:bCs w:val="1"/>
        </w:rPr>
        <w:t xml:space="preserve">ปัจจัยนำเข้า (Input) ทรัพยากรที่ใช้</w:t>
      </w:r>
    </w:p>
    <w:p>
      <w:pPr/>
      <w:r>
        <w:rPr>
          <w:sz w:val="24"/>
          <w:szCs w:val="24"/>
        </w:rPr>
        <w:t xml:space="preserve">       1. บุคลกรและทีมงาน             1.1   บุคลากรหลัก   ทีมงานจาก คณะวิทยาศาสตร์และเทคโนโลยี   (ผู้เชี่ยวชาญด้านปัญญาประดิษฐ์ (AI), อินเทอร์เน็ตของสรรพสิ่ง (IoT) และระบบอิเล็กทรอนิกส์) และ คณะเทคโนโลยีการเกษตร (ผู้เชี่ยวชาญด้านการจัดการพืช  โรคและแมลงศัตรูพืชในสวนผลไม้).         1.2   นักศึกษา มีนักศึกษาที่เรียนในรายวิชาโปรแกรมประยุกต์สำหรับครูฟิสิกส์   รายวิชาวิทยาการคำนวณสำหรับการสอนวิทยาศาสตร์   รายวิชาเครื่องมือวัดและการวิเคราะห์ทางฟิสิกส์   โดยมีบทบาทเป็นวิทยากรผู้ช่วยและเข้ามาเรียนรู้ร่วมกับชุมชนจริง  2. งบประมาณ         งบประมาณหลัก งบประมาณที่ได้รับจัดสรรสำหรับโครงการ P 1.1.1  การพัฒนาและยกระดับศูนย์การเรียนรู้ชุมชนต้นแบบเพื่อการพัฒนาท้องถิ่น คือ 95,000 บาท ต่อศูนย์        งบประมาณเสริม งบประมาณจา โครงการติดตามการเปลี่ยนแปลงสิ่งแวดล้อมในท้องถิ่นที่เชื่อมโยงกับการเปลี่ยนแปลงภูมิอากาศ ปีงบประมาณ 2569   จาก สสวท.3. องค์ความรู้และหลักสูตร         โครงการมีการจัดทำหลักสูตรอบรมระยะสั้น   หลักสูตร  AI &amp; Climate Action: Boot Camp for Young Agri-Innovators   ซึ่งจัดขึ้นภายใต้ความร่วมมือระหว่าง ม.ราชภัฏรำไพพรรณี และ ร.ร.ประณีตวิทยาคม ที่จะติดอาวุธให้เยาวชนด้วยเทคโนโลยี AI, Machine Learning (ML), Deep Learning (DL) และ Computer Vision (CV) เพื่อรับมือความท้าทายด้านการเปลี่ยนแปลงสภาพภูมิอากาศ (Climate Change) ในภาคเกษตรกรรม โดยมีคณาจารย์จาก RBRU เป็นที่ปรึกษา และใช้ "สวนทุเรียนอินทรีย์" ของโรงเรียนเป็นห้องปฏิบัติการมีชีวิต (Living Lab) เพื่อสร้างนวัตกรที่พร้อมขับเคลื่อนวงการเกษตรแห่งอนาคต  และตอบสนองต่อความต้องการของท้องถิ่น โดยมีองค์ความรู้ที่พร้อมถ่ายทอดและบูรณาการดังนี้:    3.1 องค์ความรู้ด้านเกษตรดิจิทัล/AI  จากมหาวิทยาลัย            1  ความรู้พื้นฐานเกี่ยวกับ ปัญญาประดิษฐ์เพื่อการเกษตรอัจฉริยะ (Artificial Intelligence for Smart Agriculture)            2 ความรู้ในการประยุกต์ใช้ อุปกรณ์อิเล็กทรอนิกส์, เซนเซอร์อัจฉริยะ, และอินเทอร์เน็ตของสรรพสิ่ง (IoT) เพื่อจัดการสภาพอากาศ (ความชื้นและอุณหภูมิอากาศ) ในสวนผลไม้            3 ความรู้ในการพัฒนาโมเดลและแอปพลิเคชันสำหรับสมาร์ทโฟนเพื่อช่วยในการ ตรวจจับและวิเคราะห์โรคพืชและแมลงศัตรูพืช รวมถึงการตรวจวัดความอุดมสมบูรณ์ของดิน            4 ความรู้ด้าน Machine Learning และ Computer Vision (CNN) สำหรับการจำแนกโรคพืช3.2  องค์ความรู้ด้านเกษตรกรรม/หลักสูตร PBL องค์ความรู้ด้านการจัดการสวนทุเรียน จากโรงเรียนประณีตวิทยาคม    1 ความรู้และทักษะที่เกี่ยวข้องกับการจัดการเรียนรู้โดยใช้โครงงานวิจัยเป็นฐาน (PBL)   การดูแลต้นทุเรียน ตั้งแต่ลักษณะทางกายภาพ/ชีวภาพ, ลักษณะทางพันธุกรรม/สายพันธุ์    2 ความรู้ด้าน การขยายพันธุ์ทุเรียน, การเพาะเมล็ด, การเสียบยอด, การบำรุงโคนทุเรียน, การให้ปุ๋ยอินทรีย์ และการดูแลรักษาในระยะต้นอ่อน.    3 ความรู้และทักษะการ ปลิดดอก, แต่งลูก, โยงกิ่ง รวมถึงการนำทุเรียนลูกเล็กมาทำผลิตภัณฑ์    4  ความรู้ด้าน การออกแบบโลโก้, บรรจุภัณฑ์, กลไกราคาการตลาด, และการบริหารจัดการระบบการขายแบบออนไลน์4  ด้านวัสดุ อุปกรณ์ และสถานที่    4.1  สถานที่            ห้องปฏิบัติการคอมพิวเตอร์  จากโรงเรียนประณีตวิทยาคม /ม.ราชภัฏรำไพพรรณี ที่มีคอมพิวเตอร์สเปคเพียงพอและเชื่อมต่ออินเทอร์เน็ตความเร็วสูง            ห้องประชุม/บรรยาย: สำหรับการบรรยายรวมและกิจกรรมกลุ่ม            พื้นที่สวนเกษตรอินทรีย์ (Living Lab)  สวนทุเรียนของโรงเรียนประณีตวิทยาคม หรือสวนของเกษตรกรเครือข่าย เพื่อใช้เป็นพื้นที่ทดลองและเก็บข้อมูลจริง    4.2 อุปกรณ์และซอฟต์แวร์              คอมพิวเตอร์และโปรเจคเตอร์สำหรับการนำเสนอ             ซอฟต์แวร์และแพลตฟอร์ม (ส่วนใหญ่เป็น Open Source): Python, Google Colab, TensorFlow, PyTorch, OpenCV             กล้องถ่ายรูป/สมาร์ทโฟนสำหรับการเก็บข้อมูลภาพถ่ายใบพืช/ผลทุเรียน</w:t>
      </w:r>
    </w:p>
    <w:p>
      <w:pPr/>
      <w:r>
        <w:rPr/>
        <w:t xml:space="preserve">    </w:t>
      </w:r>
    </w:p>
    <w:p>
      <w:pPr/>
      <w:r>
        <w:rPr>
          <w:sz w:val="32.25"/>
          <w:szCs w:val="32.25"/>
          <w:b w:val="1"/>
          <w:bCs w:val="1"/>
        </w:rPr>
        <w:t xml:space="preserve">กิจกรรม (Activities) กิจกรรมที่ดำเนินการ</w:t>
      </w:r>
    </w:p>
    <w:tbl>
      <w:tblGrid>
        <w:gridCol/>
      </w:tblGrid>
      <w:tblPr>
        <w:tblW w:w="0" w:type="auto"/>
        <w:tblLayout w:type="autofit"/>
        <w:tblBorders>
          <w:top w:val="single" w:sz="0"/>
          <w:left w:val="single" w:sz="0"/>
          <w:right w:val="single" w:sz="0"/>
          <w:bottom w:val="single" w:sz="0"/>
          <w:insideH w:val="single" w:sz="0"/>
          <w:insideV w:val="single" w:sz="0"/>
        </w:tblBorders>
      </w:tblPr>
      <w:tr>
        <w:trPr/>
        <w:tc>
          <w:tcPr>
            <w:tcMar>
              <w:top w:w="75" w:type="dxa"/>
              <w:start w:w="75" w:type="dxa"/>
              <w:bottom w:w="75" w:type="dxa"/>
              <w:end w:w="75" w:type="dxa"/>
            </w:tcMar>
            <w:tcBorders>
              <w:top w:val="none" w:sz="0" w:color="000000"/>
              <w:left w:val="none" w:sz="0" w:color="000000"/>
              <w:right w:val="none" w:sz="0" w:color="000000"/>
              <w:bottom w:val="none" w:sz="0" w:color="000000"/>
            </w:tcBorders>
            <w:noWrap/>
          </w:tcPr>
          <w:p>
            <w:pPr>
              <w:jc w:val="start"/>
            </w:pPr>
            <w:r>
              <w:rPr>
                <w:sz w:val="24"/>
                <w:szCs w:val="24"/>
              </w:rPr>
              <w:t xml:space="preserve">       1   การอบรมเชิงปฏิบัติการ   Climate Data Hacking   Workshop - ถอดรหัสสภาพอากาศด้วย Python  เป็นกิจกรรมแรกที่เน้นการ "ถอดรหัสสภาพอากาศด้วย Python" นักเรียนจะได้เรียนรู้การเขียนโค้ดพื้นฐานเพื่อนำชุดข้อมูลสภาพอากาศจริงในพื้นที่ (เช่น ข้อมูลฝน, อุณหภูมิ) มาวิเคราะห์และแสดงผลเป็นกราฟ เพื่อค้นหาแนวโน้มความเสี่ยงต่างๆ เช่น ภาวะฝนทิ้งช่วง หรือวันที่อุณหภูมิสูงผิดปกติ    โดยมีเป้าหมายเพื่อสร้างทักษะการวิเคราะห์ข้อมูล (Data Analysis) และการเขียนโปรแกรมเบื้องต้น</w:t>
            </w:r>
          </w:p>
        </w:tc>
      </w:tr>
      <w:tr>
        <w:trPr/>
        <w:tc>
          <w:tcPr>
            <w:tcMar>
              <w:top w:w="75" w:type="dxa"/>
              <w:start w:w="75" w:type="dxa"/>
              <w:bottom w:w="75" w:type="dxa"/>
              <w:end w:w="75" w:type="dxa"/>
            </w:tcMar>
            <w:tcBorders>
              <w:top w:val="none" w:sz="0" w:color="000000"/>
              <w:left w:val="none" w:sz="0" w:color="000000"/>
              <w:right w:val="none" w:sz="0" w:color="000000"/>
              <w:bottom w:val="none" w:sz="0" w:color="000000"/>
            </w:tcBorders>
            <w:noWrap/>
          </w:tcPr>
          <w:p>
            <w:pPr>
              <w:jc w:val="start"/>
            </w:pPr>
            <w:r>
              <w:rPr>
                <w:sz w:val="24"/>
                <w:szCs w:val="24"/>
              </w:rPr>
              <w:t xml:space="preserve">       2  การอบรมเชิงปฏิบัติการ  Deep Dive Lab  CNN Training Workshop  เป็นกิจกรรมที่จะพาผู้เรียนดำดิ่งสู่โลกของ Computer Vision  โดยให้นักเรียนได้ลงมือ "ฝึกสอน" หรือ "Train" โมเดลปัญญาประดิษฐ์ประเภท Convolutional Neural Network (CNN) ด้วยตนเอง เพื่อให้ AI สามารถจำแนกภาพถ่ายใบพืชที่เป็นโรคออกจากใบพืชที่ปกติได้  โดยมีเป้าหมายเพื่อสร้างทักษะการพัฒนาโมเดล AI (AI Model Development) สำหรับการวิเคราะห์ภาพ</w:t>
            </w:r>
          </w:p>
        </w:tc>
      </w:tr>
      <w:tr>
        <w:trPr/>
        <w:tc>
          <w:tcPr>
            <w:tcMar>
              <w:top w:w="75" w:type="dxa"/>
              <w:start w:w="75" w:type="dxa"/>
              <w:bottom w:w="75" w:type="dxa"/>
              <w:end w:w="75" w:type="dxa"/>
            </w:tcMar>
            <w:tcBorders>
              <w:top w:val="none" w:sz="0" w:color="000000"/>
              <w:left w:val="none" w:sz="0" w:color="000000"/>
              <w:right w:val="none" w:sz="0" w:color="000000"/>
              <w:bottom w:val="none" w:sz="0" w:color="000000"/>
            </w:tcBorders>
            <w:noWrap/>
          </w:tcPr>
          <w:p>
            <w:pPr>
              <w:jc w:val="start"/>
            </w:pPr>
            <w:r>
              <w:rPr>
                <w:sz w:val="24"/>
                <w:szCs w:val="24"/>
              </w:rPr>
              <w:t xml:space="preserve">       3 การอบรมเชิงปฏิบัติการ  AI-IoT  Prototyping Workshop  เป็นกิจกรรมที่เชื่อมโลกซอฟต์แวร์ (AI) เข้ากับโลกฮาร์ดแวร์ (IoT) นักเรียนจะได้เรียนรู้การประกอบและติดตั้งชุดเซ็นเซอร์ IoT พื้นฐาน (เช่น เซ็นเซอร์วัดความชื้นดิน, อุณหภูมิอากาศ) เพื่อเก็บข้อมูลจากสภาพแวดล้อมจริงในสวน และเรียนรู้วิธีนำข้อมูลนั้นมาใช้ร่วมกับ AIซึ่งมีเป้าหมายเพื่อสร้างทักษะการสร้างต้นแบบฮาร์ดแวร์ (Hardware Prototyping) และเข้าใจการทำงานของระบบเกษตรอัจฉริยะ</w:t>
            </w:r>
          </w:p>
        </w:tc>
      </w:tr>
      <w:tr>
        <w:trPr/>
        <w:tc>
          <w:tcPr>
            <w:tcMar>
              <w:top w:w="75" w:type="dxa"/>
              <w:start w:w="75" w:type="dxa"/>
              <w:bottom w:w="75" w:type="dxa"/>
              <w:end w:w="75" w:type="dxa"/>
            </w:tcMar>
            <w:tcBorders>
              <w:top w:val="none" w:sz="0" w:color="000000"/>
              <w:left w:val="none" w:sz="0" w:color="000000"/>
              <w:right w:val="none" w:sz="0" w:color="000000"/>
              <w:bottom w:val="none" w:sz="0" w:color="000000"/>
            </w:tcBorders>
            <w:noWrap/>
          </w:tcPr>
          <w:p>
            <w:pPr>
              <w:jc w:val="start"/>
            </w:pPr>
            <w:r>
              <w:rPr>
                <w:sz w:val="24"/>
                <w:szCs w:val="24"/>
              </w:rPr>
              <w:t xml:space="preserve">       4  RBRU-Praneet Tech Showcase   นำเสนอ  "ต้นแบบนวัตกรรมเกษตรดิจิทัลสู้โลกรวน"    กิจกรรมสุดท้ายที่เป็นเวทีปล่อยของให้นักเรียนแต่ละกลุ่มได้นำเสนอ "ต้นแบบนวัตกรรมเกษตรดิจิทัลสู้โลกรวน"  ที่ตนเองพัฒนาขึ้นตลอดโครงการ ต่อน่าคณะกรรมการ, ผู้บริหาร, และเกษตรกร เพื่อรับฟังความคิดเห็นและชิงรางวัลแห่งโอกาสในการต่อยอด  โดยมีเป้าหมายเพื่อสร้างทักษะการนำเสนอ  การสื่อสาร</w:t>
            </w:r>
          </w:p>
        </w:tc>
      </w:tr>
    </w:tbl>
    <w:p>
      <w:pPr/>
      <w:r>
        <w:rPr/>
        <w:t xml:space="preserve">    </w:t>
      </w:r>
    </w:p>
    <w:p>
      <w:pPr/>
      <w:r>
        <w:rPr>
          <w:sz w:val="32.25"/>
          <w:szCs w:val="32.25"/>
          <w:b w:val="1"/>
          <w:bCs w:val="1"/>
        </w:rPr>
        <w:t xml:space="preserve">ผลผลิต (Outputs) สิ่งที่ได้โดยตรง</w:t>
      </w:r>
    </w:p>
    <w:tbl>
      <w:tblGrid>
        <w:gridCol/>
      </w:tblGrid>
      <w:tblPr>
        <w:tblW w:w="0" w:type="auto"/>
        <w:tblLayout w:type="autofit"/>
        <w:tblBorders>
          <w:top w:val="single" w:sz="0"/>
          <w:left w:val="single" w:sz="0"/>
          <w:right w:val="single" w:sz="0"/>
          <w:bottom w:val="single" w:sz="0"/>
          <w:insideH w:val="single" w:sz="0"/>
          <w:insideV w:val="single" w:sz="0"/>
        </w:tblBorders>
      </w:tblPr>
      <w:tr>
        <w:trPr/>
        <w:tc>
          <w:tcPr>
            <w:tcMar>
              <w:top w:w="75" w:type="dxa"/>
              <w:start w:w="75" w:type="dxa"/>
              <w:bottom w:w="75" w:type="dxa"/>
              <w:end w:w="75" w:type="dxa"/>
            </w:tcMar>
            <w:tcBorders>
              <w:top w:val="none" w:sz="0" w:color="000000"/>
              <w:left w:val="none" w:sz="0" w:color="000000"/>
              <w:right w:val="none" w:sz="0" w:color="000000"/>
              <w:bottom w:val="none" w:sz="0" w:color="000000"/>
            </w:tcBorders>
            <w:noWrap/>
          </w:tcPr>
          <w:p>
            <w:pPr>
              <w:jc w:val="start"/>
            </w:pPr>
            <w:r>
              <w:rPr>
                <w:sz w:val="24"/>
                <w:szCs w:val="24"/>
              </w:rPr>
              <w:t xml:space="preserve">       1.  องค์ความรู้/ระบบต้นแบบในการวิเคราะห์ข้อมูลสภาพอากาศด้วย Python  โดยจะได้ชุดสคริปต์หรือโค้ด Python ที่สามารถนำไปใช้กับชุดข้อมูลสภาพอากาศชุดใหม่ได้ทันที พร้อมคู่มือการใช้งานและตัวอย่างกราฟที่แสดงผลการวิเคราะห์ความเสี่ยงด้านภูมิอากาศ</w:t>
            </w:r>
          </w:p>
        </w:tc>
      </w:tr>
      <w:tr>
        <w:trPr/>
        <w:tc>
          <w:tcPr>
            <w:tcMar>
              <w:top w:w="75" w:type="dxa"/>
              <w:start w:w="75" w:type="dxa"/>
              <w:bottom w:w="75" w:type="dxa"/>
              <w:end w:w="75" w:type="dxa"/>
            </w:tcMar>
            <w:tcBorders>
              <w:top w:val="none" w:sz="0" w:color="000000"/>
              <w:left w:val="none" w:sz="0" w:color="000000"/>
              <w:right w:val="none" w:sz="0" w:color="000000"/>
              <w:bottom w:val="none" w:sz="0" w:color="000000"/>
            </w:tcBorders>
            <w:noWrap/>
          </w:tcPr>
          <w:p>
            <w:pPr>
              <w:jc w:val="start"/>
            </w:pPr>
            <w:r>
              <w:rPr>
                <w:sz w:val="24"/>
                <w:szCs w:val="24"/>
              </w:rPr>
              <w:t xml:space="preserve">       2 องค์ความรู้/ระบบต้นแบบโมเดล ปัญญาประดิษฐ์สำหรับจำแนกโรคพืชที่ผ่านการฝึกสอนแล้ว สามารถนำไปฝัง (Deploy) ในแอปพลิเคชันหรือเว็บไซต์เพื่อใช้งานได้จริง พร้อมรายงานสรุปประสิทธิภาพ  ค่าความแม่นยำ ของโมเดล</w:t>
            </w:r>
          </w:p>
        </w:tc>
      </w:tr>
      <w:tr>
        <w:trPr/>
        <w:tc>
          <w:tcPr>
            <w:tcMar>
              <w:top w:w="75" w:type="dxa"/>
              <w:start w:w="75" w:type="dxa"/>
              <w:bottom w:w="75" w:type="dxa"/>
              <w:end w:w="75" w:type="dxa"/>
            </w:tcMar>
            <w:tcBorders>
              <w:top w:val="none" w:sz="0" w:color="000000"/>
              <w:left w:val="none" w:sz="0" w:color="000000"/>
              <w:right w:val="none" w:sz="0" w:color="000000"/>
              <w:bottom w:val="none" w:sz="0" w:color="000000"/>
            </w:tcBorders>
            <w:noWrap/>
          </w:tcPr>
          <w:p>
            <w:pPr>
              <w:jc w:val="start"/>
            </w:pPr>
            <w:r>
              <w:rPr>
                <w:sz w:val="24"/>
                <w:szCs w:val="24"/>
              </w:rPr>
              <w:t xml:space="preserve">       3  ระบบต้นแบบ  ชุดอุปกรณ์เซ็นเซอร์ IoT ที่ประกอบและตั้งค่าเบื้องต้นแล้ว สามารถนำไปติดตั้งในสวนเพื่อเก็บข้อมูลพื้นฐาน (ความชื้น, อุณหภูมิ) ได้ทันที พร้อมโค้ดควบคุมการทำงานเบื้องต้</w:t>
            </w:r>
          </w:p>
        </w:tc>
      </w:tr>
      <w:tr>
        <w:trPr/>
        <w:tc>
          <w:tcPr>
            <w:tcMar>
              <w:top w:w="75" w:type="dxa"/>
              <w:start w:w="75" w:type="dxa"/>
              <w:bottom w:w="75" w:type="dxa"/>
              <w:end w:w="75" w:type="dxa"/>
            </w:tcMar>
            <w:tcBorders>
              <w:top w:val="none" w:sz="0" w:color="000000"/>
              <w:left w:val="none" w:sz="0" w:color="000000"/>
              <w:right w:val="none" w:sz="0" w:color="000000"/>
              <w:bottom w:val="none" w:sz="0" w:color="000000"/>
            </w:tcBorders>
            <w:noWrap/>
          </w:tcPr>
          <w:p>
            <w:pPr>
              <w:jc w:val="start"/>
            </w:pPr>
            <w:r>
              <w:rPr>
                <w:sz w:val="24"/>
                <w:szCs w:val="24"/>
              </w:rPr>
              <w:t xml:space="preserve">       4 ต้นแบบนวัตกรรมการทำเกษตรแม่นยำด้วย AI และ IoT ผ่านผลงานโครงงานของนักเรียน ซึ่งเป็นการบูรณาการผลผลิตข้อ 1-3 เข้าด้วยกันเป็นโซลูชันที่สมบูรณ์ เช่น "แอปพลิเคชันมือถือสำหรับวินิจฉัยโรคทุเรียน" หรือ "ระบบแจ้งเตือนการให้น้ำอัตโนมัติ" ซึ่งถือเป็นแนวทางการปฏิบัติ (Guideline) ที่เกษตรกรสามารถนำไปปรับใช้ได้จริง</w:t>
            </w:r>
          </w:p>
        </w:tc>
      </w:tr>
      <w:tr>
        <w:trPr/>
        <w:tc>
          <w:tcPr>
            <w:tcMar>
              <w:top w:w="75" w:type="dxa"/>
              <w:start w:w="75" w:type="dxa"/>
              <w:bottom w:w="75" w:type="dxa"/>
              <w:end w:w="75" w:type="dxa"/>
            </w:tcMar>
            <w:tcBorders>
              <w:top w:val="none" w:sz="0" w:color="000000"/>
              <w:left w:val="none" w:sz="0" w:color="000000"/>
              <w:right w:val="none" w:sz="0" w:color="000000"/>
              <w:bottom w:val="none" w:sz="0" w:color="000000"/>
            </w:tcBorders>
            <w:noWrap/>
          </w:tcPr>
          <w:p>
            <w:pPr>
              <w:jc w:val="start"/>
            </w:pPr>
            <w:r>
              <w:rPr>
                <w:sz w:val="24"/>
                <w:szCs w:val="24"/>
              </w:rPr>
              <w:t xml:space="preserve">       1. นักเรียนระดับมัธยมศึกษาเข้าร่วมกิจกรรม Boot Camp ไม่น้อยกว่า 40 คน</w:t>
            </w:r>
          </w:p>
        </w:tc>
      </w:tr>
    </w:tbl>
    <w:p>
      <w:pPr/>
      <w:r>
        <w:rPr/>
        <w:t xml:space="preserve">    </w:t>
      </w:r>
    </w:p>
    <w:p>
      <w:pPr/>
      <w:r>
        <w:rPr>
          <w:sz w:val="32.25"/>
          <w:szCs w:val="32.25"/>
          <w:b w:val="1"/>
          <w:bCs w:val="1"/>
        </w:rPr>
        <w:t xml:space="preserve">ผลลัพธ์ (Outcomes) การเปลี่ยนแปลงระยะสั้น/กลาง</w:t>
      </w:r>
    </w:p>
    <w:p>
      <w:pPr/>
      <w:r>
        <w:rPr>
          <w:sz w:val="24"/>
          <w:szCs w:val="24"/>
        </w:rPr>
        <w:t xml:space="preserve">       โครงการจะก่อให้เกิดการเปลี่ยนแปลงที่สำคัญใน 3 ระดับ ดังนี้:   1. ยกระดับทักษะเยาวชน  นักเรียนที่เข้าร่วมโครงการมีทักษะด้านเทคโนโลยีดิจิทัลสูงขึ้นอย่างมีนัยสำคัญ โดยเฉพาะการเขียนโค้ด Python, การพัฒนาโมเดล AI (Computer Vision), และการสร้างต้นแบบ IoT ซึ่งเป็นทักษะจำเป็นสำหรับนวัตกรในศตวรรษที่ 212.  สร้างระบบนิเวศนวัตกรรมการศึกษา  เกิดการนำเทคโนโลยีและองค์ความรู้ใหม่ (ชุดข้อมูล, โมเดล AI) มาใช้เป็นสื่อการสอนในโรงเรียนประณีตวิทยาคม ทำให้หลักสูตร PBL มีความทันสมัยและยั่งยืนยิ่งขึ้น พร้อมทั้งเกิดโมเดลความร่วมมือที่แข็งแกร่งระหว่างมหาวิทยาลัยกับโรงเรียน3.  จุดประกายการยอมรับเทคโนโลยีในชุมชน เกษตรกรในพื้นที่ได้เห็นประโยชน์ของเทคโนโลยีดิจิทัลที่จับต้องได้จากผลงานของเยาวชน ช่วยเปิดใจและสร้างการยอมรับในการนำเทคโนโลยีใหม่ไปทดลองใช้ เพื่อเพิ่มความแม่นยำในการผลิต ลดต้นทุน และเพิ่มโอกาสในการสร้างมาตรฐานให้แก่ผลิตภัณฑ์ในระยะกลาง</w:t>
      </w:r>
    </w:p>
    <w:p>
      <w:pPr/>
      <w:r>
        <w:rPr/>
        <w:t xml:space="preserve">    </w:t>
      </w:r>
    </w:p>
    <w:p>
      <w:pPr/>
      <w:r>
        <w:rPr>
          <w:sz w:val="32.25"/>
          <w:szCs w:val="32.25"/>
          <w:b w:val="1"/>
          <w:bCs w:val="1"/>
        </w:rPr>
        <w:t xml:space="preserve">ผลกระทบ (Impact) การเปลี่ยนแปลงระยะยาว/ยั่งยืน</w:t>
      </w:r>
    </w:p>
    <w:p>
      <w:pPr/>
      <w:r>
        <w:rPr>
          <w:sz w:val="24"/>
          <w:szCs w:val="24"/>
        </w:rPr>
        <w:t xml:space="preserve">       ในระยะยาว โครงการจะสร้างผลกระทบที่ยั่งยืนใน 3 มิติหลัก ดังนี้ 1   ด้านเศรษฐกิจและคุณภาพชีวิต   ชุมชนเกษตรกรมีความเข้มแข็งทางเศรษฐกิจ สามารถพึ่งพาตนเองได้มากขึ้น จากการทำเกษตรแม่นยำที่ช่วย ลดต้นทุนและเพิ่มรายได้ ส่งผลให้เกษตรกรมีคุณภาพชีวิตที่ดีขึ้นและมีความสามารถในการปรับตัวต่อความท้าทายต่างๆ2  ด้านสิ่งแวดล้อม: ระบบนิเวศทางการเกษตรในพื้นที่ได้รับการฟื้นฟูอย่างยั่งยืน จากการ ลดการใช้สารเคมีและทรัพยากรน้ำ อย่างมีนัยสำคัญ ซึ่งสอดคล้องโดยตรงกับหลักการ Green Economy และช่วยสร้างภาพลักษณ์ที่ดีให้แก่ผลิตภัณฑ์การเกษตรของท้องถิ่น3 ด้านสังคมและทุนมนุษย์  ท้องถิ่นมี กำลังคนรุ่นใหม่ที่มีทักษะสูง ในด้านเทคโนโลยีดิจิทัล (AgriTech) ที่พร้อมจะกลับมาพัฒนาบ้านเกิด และเกิดระบบเศรษฐกิจฐานนวัตกรรมที่ช่วยยกระดับขีดความสามารถในการแข่งขันของภาคเกษตรกรรมในภูมิภาคได้อย่างยั่งยืน</w:t>
      </w:r>
    </w:p>
    <w:p>
      <w:pPr/>
      <w:r>
        <w:rPr/>
        <w:t xml:space="preserve">    </w:t>
      </w:r>
    </w:p>
    <w:p>
      <w:pPr/>
      <w:r>
        <w:rPr>
          <w:sz w:val="32.25"/>
          <w:szCs w:val="32.25"/>
          <w:b w:val="1"/>
          <w:bCs w:val="1"/>
        </w:rPr>
        <w:t xml:space="preserve">ผู้ใช้และการนำไปใช้ User and Adoption</w:t>
      </w:r>
    </w:p>
    <w:p>
      <w:pPr/>
      <w:r>
        <w:rPr>
          <w:sz w:val="24"/>
          <w:szCs w:val="24"/>
        </w:rPr>
        <w:t xml:space="preserve">       ผลผลิตและองค์ความรู้จากโครงการจะถูกนำไปใช้ประโยชน์ใน 3 ระดับ ดังนี้1.  โรงเรียนประณีตวิทยาคม  นำผลผลิตของโครงการ (เช่น ชุดข้อมูล, โมเดล AI, ต้นแบบ IoT) ไปใช้เป็น  สื่อการเรียนรู้ที่ทันสมัย ในหลักสูตร PBL เพื่อยกระดับการเรียนการสอนและสร้างความยั่งยืนขององค์ความรู้2.  เกษตรกรในชุมชนนำต้นแบบนวัตกรรมและแนวทางการปฏิบัติที่ได้จากโครงงานของนักเรียน ไปทดลองประยุกต์ใช้ในสวนของตนเอง เพื่อเพิ่มประสิทธิภาพการผลิต ลดต้นทุน และเป็นแนวทางในการทำเกษตรแม่นยำ3.  มหาวิทยาลัยราชภัฏรำไพพรรณี / อปท  คณาจารย์และนักวิจัยสามารถนำชุดข้อมูลและโมเดล AI ไปต่อยอดงานวิจัยเชิงลึก ขณะที่หน่วยงานท้องถิ่นสามารถนำข้อมูลจากโครงการไปใช้ประกอบการวางแผนนโยบายเพื่อส่งเสริมเกษตรอัจฉริยะในพื้นที่</w:t>
      </w:r>
    </w:p>
    <w:p>
      <w:pPr/>
      <w:r>
        <w:rPr/>
        <w:t xml:space="preserve">    </w:t>
      </w:r>
    </w:p>
    <w:p>
      <w:pPr/>
      <w:r>
        <w:rPr>
          <w:sz w:val="32.25"/>
          <w:szCs w:val="32.25"/>
          <w:b w:val="1"/>
          <w:bCs w:val="1"/>
        </w:rPr>
        <w:t xml:space="preserve">3. ตัวชี้วัดความสำเร็จ</w:t>
      </w:r>
    </w:p>
    <w:p>
      <w:pPr/>
      <w:r>
        <w:rPr/>
        <w:t xml:space="preserve">    </w:t>
      </w:r>
    </w:p>
    <w:p>
      <w:pPr/>
      <w:r>
        <w:rPr>
          <w:sz w:val="32.25"/>
          <w:szCs w:val="32.25"/>
          <w:b w:val="1"/>
          <w:bCs w:val="1"/>
        </w:rPr>
        <w:t xml:space="preserve">ตัวชี้วัดความสำเร็จ (Success Indicators) ตัวชี้วัดที่สามารถวัดผลการดำเนินงาน</w:t>
      </w:r>
    </w:p>
    <w:tbl>
      <w:tblGrid>
        <w:gridCol/>
      </w:tblGrid>
      <w:tblPr>
        <w:tblW w:w="0" w:type="auto"/>
        <w:tblLayout w:type="autofit"/>
        <w:tblBorders>
          <w:top w:val="single" w:sz="0"/>
          <w:left w:val="single" w:sz="0"/>
          <w:right w:val="single" w:sz="0"/>
          <w:bottom w:val="single" w:sz="0"/>
          <w:insideH w:val="single" w:sz="0"/>
          <w:insideV w:val="single" w:sz="0"/>
        </w:tblBorders>
      </w:tblPr>
      <w:tr>
        <w:trPr/>
        <w:tc>
          <w:tcPr>
            <w:tcMar>
              <w:top w:w="75" w:type="dxa"/>
              <w:start w:w="75" w:type="dxa"/>
              <w:bottom w:w="75" w:type="dxa"/>
              <w:end w:w="75" w:type="dxa"/>
            </w:tcMar>
            <w:tcBorders>
              <w:top w:val="none" w:sz="0" w:color="000000"/>
              <w:left w:val="none" w:sz="0" w:color="000000"/>
              <w:right w:val="none" w:sz="0" w:color="000000"/>
              <w:bottom w:val="none" w:sz="0" w:color="000000"/>
            </w:tcBorders>
            <w:noWrap/>
          </w:tcPr>
          <w:p>
            <w:pPr>
              <w:jc w:val="start"/>
            </w:pPr>
            <w:r>
              <w:rPr>
                <w:sz w:val="24"/>
                <w:szCs w:val="24"/>
              </w:rPr>
              <w:t xml:space="preserve">       1.  เกิดต้นแบบนวัตกรรม/โครงงาน "AI for Climate-Resilient Farming" ที่พัฒนาโดยผู้เรียน  ไม่น้อยกว่า 4 โครงงาน</w:t>
            </w:r>
          </w:p>
        </w:tc>
      </w:tr>
      <w:tr>
        <w:trPr/>
        <w:tc>
          <w:tcPr>
            <w:tcMar>
              <w:top w:w="75" w:type="dxa"/>
              <w:start w:w="75" w:type="dxa"/>
              <w:bottom w:w="75" w:type="dxa"/>
              <w:end w:w="75" w:type="dxa"/>
            </w:tcMar>
            <w:tcBorders>
              <w:top w:val="none" w:sz="0" w:color="000000"/>
              <w:left w:val="none" w:sz="0" w:color="000000"/>
              <w:right w:val="none" w:sz="0" w:color="000000"/>
              <w:bottom w:val="none" w:sz="0" w:color="000000"/>
            </w:tcBorders>
            <w:noWrap/>
          </w:tcPr>
          <w:p>
            <w:pPr>
              <w:jc w:val="start"/>
            </w:pPr>
            <w:r>
              <w:rPr>
                <w:sz w:val="24"/>
                <w:szCs w:val="24"/>
              </w:rPr>
              <w:t xml:space="preserve">       2. ชุดข้อมูล (Dataset) / โมเดลปัญญาประดิษฐ์ที่พัฒนาจากโครงการฯ  ไม่น้อยกว่า 4 ชุด</w:t>
            </w:r>
          </w:p>
        </w:tc>
      </w:tr>
      <w:tr>
        <w:trPr/>
        <w:tc>
          <w:tcPr>
            <w:tcMar>
              <w:top w:w="75" w:type="dxa"/>
              <w:start w:w="75" w:type="dxa"/>
              <w:bottom w:w="75" w:type="dxa"/>
              <w:end w:w="75" w:type="dxa"/>
            </w:tcMar>
            <w:tcBorders>
              <w:top w:val="none" w:sz="0" w:color="000000"/>
              <w:left w:val="none" w:sz="0" w:color="000000"/>
              <w:right w:val="none" w:sz="0" w:color="000000"/>
              <w:bottom w:val="none" w:sz="0" w:color="000000"/>
            </w:tcBorders>
            <w:noWrap/>
          </w:tcPr>
          <w:p>
            <w:pPr>
              <w:jc w:val="start"/>
            </w:pPr>
            <w:r>
              <w:rPr>
                <w:sz w:val="24"/>
                <w:szCs w:val="24"/>
              </w:rPr>
              <w:t xml:space="preserve">       3.  สื่อการสอนหรือคู่มือการใช้งานเทคโนโลยีเกษตรดิจิทัลที่พัฒนาขึ้น ไม่น้อยกว่า 4 ชิ้น</w:t>
            </w:r>
          </w:p>
        </w:tc>
      </w:tr>
      <w:tr>
        <w:trPr/>
        <w:tc>
          <w:tcPr>
            <w:tcMar>
              <w:top w:w="75" w:type="dxa"/>
              <w:start w:w="75" w:type="dxa"/>
              <w:bottom w:w="75" w:type="dxa"/>
              <w:end w:w="75" w:type="dxa"/>
            </w:tcMar>
            <w:tcBorders>
              <w:top w:val="none" w:sz="0" w:color="000000"/>
              <w:left w:val="none" w:sz="0" w:color="000000"/>
              <w:right w:val="none" w:sz="0" w:color="000000"/>
              <w:bottom w:val="none" w:sz="0" w:color="000000"/>
            </w:tcBorders>
            <w:noWrap/>
          </w:tcPr>
          <w:p>
            <w:pPr>
              <w:jc w:val="start"/>
            </w:pPr>
            <w:r>
              <w:rPr>
                <w:sz w:val="24"/>
                <w:szCs w:val="24"/>
              </w:rPr>
              <w:t xml:space="preserve">       4. ผู้เชี่ยวชาญภายนอก หรือเกษตรกรในพื้นที่ เข้าร่วมเป็นกรรมการหรือวิทยากร ไม่น้อยกว่า 2 ท่าน</w:t>
            </w:r>
          </w:p>
        </w:tc>
      </w:tr>
      <w:tr>
        <w:trPr/>
        <w:tc>
          <w:tcPr>
            <w:tcMar>
              <w:top w:w="75" w:type="dxa"/>
              <w:start w:w="75" w:type="dxa"/>
              <w:bottom w:w="75" w:type="dxa"/>
              <w:end w:w="75" w:type="dxa"/>
            </w:tcMar>
            <w:tcBorders>
              <w:top w:val="none" w:sz="0" w:color="000000"/>
              <w:left w:val="none" w:sz="0" w:color="000000"/>
              <w:right w:val="none" w:sz="0" w:color="000000"/>
              <w:bottom w:val="none" w:sz="0" w:color="000000"/>
            </w:tcBorders>
            <w:noWrap/>
          </w:tcPr>
          <w:p>
            <w:pPr>
              <w:jc w:val="start"/>
            </w:pPr>
            <w:r>
              <w:rPr>
                <w:sz w:val="24"/>
                <w:szCs w:val="24"/>
              </w:rPr>
              <w:t xml:space="preserve">       5  ความร่วมมืออย่างเป็นทางการระหว่างคณาจารย์/นักศึกษาจาก ม.ราชภัฏรำไพพรรณี และคุณครู/นักเรียนจาก รร.ประณีตวิทยาคม ในการดำเนินโครงการ  อย่างน้อย   1  เครือข่าย</w:t>
            </w:r>
          </w:p>
        </w:tc>
      </w:tr>
    </w:tbl>
    <w:p>
      <w:pPr/>
      <w:r>
        <w:rPr/>
        <w:t xml:space="preserve">    </w:t>
      </w:r>
    </w:p>
    <w:p>
      <w:pPr/>
      <w:r>
        <w:rPr>
          <w:sz w:val="32.25"/>
          <w:szCs w:val="32.25"/>
          <w:b w:val="1"/>
          <w:bCs w:val="1"/>
        </w:rPr>
        <w:t xml:space="preserve">เชิงคุณภาพ : ระดับความพึงพอใจ การเปลี่ยนแปลงพฤติกรรม ความยั่งยืนของผลลัพธ์</w:t>
      </w:r>
    </w:p>
    <w:tbl>
      <w:tblGrid>
        <w:gridCol/>
      </w:tblGrid>
      <w:tblPr>
        <w:tblW w:w="0" w:type="auto"/>
        <w:tblLayout w:type="autofit"/>
        <w:tblBorders>
          <w:top w:val="single" w:sz="0"/>
          <w:left w:val="single" w:sz="0"/>
          <w:right w:val="single" w:sz="0"/>
          <w:bottom w:val="single" w:sz="0"/>
          <w:insideH w:val="single" w:sz="0"/>
          <w:insideV w:val="single" w:sz="0"/>
        </w:tblBorders>
      </w:tblPr>
      <w:tr>
        <w:trPr/>
        <w:tc>
          <w:tcPr>
            <w:tcMar>
              <w:top w:w="75" w:type="dxa"/>
              <w:start w:w="75" w:type="dxa"/>
              <w:bottom w:w="75" w:type="dxa"/>
              <w:end w:w="75" w:type="dxa"/>
            </w:tcMar>
            <w:tcBorders>
              <w:top w:val="none" w:sz="0" w:color="000000"/>
              <w:left w:val="none" w:sz="0" w:color="000000"/>
              <w:right w:val="none" w:sz="0" w:color="000000"/>
              <w:bottom w:val="none" w:sz="0" w:color="000000"/>
            </w:tcBorders>
            <w:noWrap/>
          </w:tcPr>
          <w:p>
            <w:pPr>
              <w:jc w:val="start"/>
            </w:pPr>
            <w:r>
              <w:rPr>
                <w:sz w:val="24"/>
                <w:szCs w:val="24"/>
              </w:rPr>
              <w:t xml:space="preserve">       1. ผู้เข้าร่วมโครงการ (ครู และนักเรียน) มีความพึงพอใจต่อภาพรวมของกิจกรรม, เนื้อหาหลักสูตร, และวิทยากร ในระดับ "มาก" ถึง "มากที่สุด" ไม่น้อยกว่า 85% (วัดผลจากแบบประเมินหลังสิ้นสุดโครงการ)</w:t>
            </w:r>
          </w:p>
        </w:tc>
      </w:tr>
      <w:tr>
        <w:trPr/>
        <w:tc>
          <w:tcPr>
            <w:tcMar>
              <w:top w:w="75" w:type="dxa"/>
              <w:start w:w="75" w:type="dxa"/>
              <w:bottom w:w="75" w:type="dxa"/>
              <w:end w:w="75" w:type="dxa"/>
            </w:tcMar>
            <w:tcBorders>
              <w:top w:val="none" w:sz="0" w:color="000000"/>
              <w:left w:val="none" w:sz="0" w:color="000000"/>
              <w:right w:val="none" w:sz="0" w:color="000000"/>
              <w:bottom w:val="none" w:sz="0" w:color="000000"/>
            </w:tcBorders>
            <w:noWrap/>
          </w:tcPr>
          <w:p>
            <w:pPr>
              <w:jc w:val="start"/>
            </w:pPr>
            <w:r>
              <w:rPr>
                <w:sz w:val="24"/>
                <w:szCs w:val="24"/>
              </w:rPr>
              <w:t xml:space="preserve">       2. ผู้เข้าร่วมโครงการมีคะแนนทดสอบความรู้ความเข้าใจหลังการอบรม (Post-test) สูงกว่าคะแนนก่อนการอบรม (Pre-test) อย่างมีนัยสำคัญ</w:t>
            </w:r>
          </w:p>
        </w:tc>
      </w:tr>
      <w:tr>
        <w:trPr/>
        <w:tc>
          <w:tcPr>
            <w:tcMar>
              <w:top w:w="75" w:type="dxa"/>
              <w:start w:w="75" w:type="dxa"/>
              <w:bottom w:w="75" w:type="dxa"/>
              <w:end w:w="75" w:type="dxa"/>
            </w:tcMar>
            <w:tcBorders>
              <w:top w:val="none" w:sz="0" w:color="000000"/>
              <w:left w:val="none" w:sz="0" w:color="000000"/>
              <w:right w:val="none" w:sz="0" w:color="000000"/>
              <w:bottom w:val="none" w:sz="0" w:color="000000"/>
            </w:tcBorders>
            <w:noWrap/>
          </w:tcPr>
          <w:p>
            <w:pPr>
              <w:jc w:val="start"/>
            </w:pPr>
            <w:r>
              <w:rPr>
                <w:sz w:val="24"/>
                <w:szCs w:val="24"/>
              </w:rPr>
              <w:t xml:space="preserve">       3. ผู้เข้าร่วมโครงการอย่างน้อยร้อยละ  80  สามารถอธิบายหลักการทำงานเบื้องต้นของ AI/ML และการประยุกต์ใช้ในการเกษตรได้  (วัดผลจากการประเมินผลงานและการสัมภาษณ์กลุ่มย่อย)</w:t>
            </w:r>
          </w:p>
        </w:tc>
      </w:tr>
      <w:tr>
        <w:trPr/>
        <w:tc>
          <w:tcPr>
            <w:tcMar>
              <w:top w:w="75" w:type="dxa"/>
              <w:start w:w="75" w:type="dxa"/>
              <w:bottom w:w="75" w:type="dxa"/>
              <w:end w:w="75" w:type="dxa"/>
            </w:tcMar>
            <w:tcBorders>
              <w:top w:val="none" w:sz="0" w:color="000000"/>
              <w:left w:val="none" w:sz="0" w:color="000000"/>
              <w:right w:val="none" w:sz="0" w:color="000000"/>
              <w:bottom w:val="none" w:sz="0" w:color="000000"/>
            </w:tcBorders>
            <w:noWrap/>
          </w:tcPr>
          <w:p>
            <w:pPr>
              <w:jc w:val="start"/>
            </w:pPr>
            <w:r>
              <w:rPr>
                <w:sz w:val="24"/>
                <w:szCs w:val="24"/>
              </w:rPr>
              <w:t xml:space="preserve">       4 โครงงานต้นแบบที่พัฒนาขึ้น อย่างน้อย 1 โครงงาน ได้รับการประเมินจากคณะกรรมการ ว่า มีศักยภาพในการนำไปพัฒนาต่อยอดเพื่อใช้งานได้จริง</w:t>
            </w:r>
          </w:p>
        </w:tc>
      </w:tr>
      <w:tr>
        <w:trPr/>
        <w:tc>
          <w:tcPr>
            <w:tcMar>
              <w:top w:w="75" w:type="dxa"/>
              <w:start w:w="75" w:type="dxa"/>
              <w:bottom w:w="75" w:type="dxa"/>
              <w:end w:w="75" w:type="dxa"/>
            </w:tcMar>
            <w:tcBorders>
              <w:top w:val="none" w:sz="0" w:color="000000"/>
              <w:left w:val="none" w:sz="0" w:color="000000"/>
              <w:right w:val="none" w:sz="0" w:color="000000"/>
              <w:bottom w:val="none" w:sz="0" w:color="000000"/>
            </w:tcBorders>
            <w:noWrap/>
          </w:tcPr>
          <w:p>
            <w:pPr>
              <w:jc w:val="start"/>
            </w:pPr>
            <w:r>
              <w:rPr>
                <w:sz w:val="24"/>
                <w:szCs w:val="24"/>
              </w:rPr>
              <w:t xml:space="preserve">       5.  แผนการนำองค์ความรู้หรือสื่อการสอนที่ได้จากโครงการ (เช่น ชุดข้อมูล, โมเดล AI)  ไปบรรจุเป็นส่วนหนึ่งของรายวิชา PBL  ในปีการศึกษาถัดไป อย่างเป็นรูปธรรม (วัดผลจากบันทึกข้อตกลงความร่วมมือ หรือแผนการสอนของโรงเรียน)</w:t>
            </w:r>
          </w:p>
        </w:tc>
      </w:tr>
    </w:tbl>
    <w:p>
      <w:pPr/>
      <w:r>
        <w:rPr/>
        <w:t xml:space="preserve">    </w:t>
      </w:r>
    </w:p>
    <w:p>
      <w:pPr/>
      <w:r>
        <w:rPr>
          <w:sz w:val="32.25"/>
          <w:szCs w:val="32.25"/>
          <w:b w:val="1"/>
          <w:bCs w:val="1"/>
        </w:rPr>
        <w:t xml:space="preserve">4. การติดตามและประเมินผล</w:t>
      </w:r>
    </w:p>
    <w:p>
      <w:pPr/>
      <w:r>
        <w:rPr/>
        <w:t xml:space="preserve">        </w:t>
      </w:r>
    </w:p>
    <w:p>
      <w:pPr/>
      <w:r>
        <w:rPr>
          <w:sz w:val="32.25"/>
          <w:szCs w:val="32.25"/>
          <w:b w:val="1"/>
          <w:bCs w:val="1"/>
        </w:rPr>
        <w:t xml:space="preserve">วิธีการติดตาม เช่น แบบสอบถาม สัมภาษณ์ สังเกตการณ์ เวทีสะท้อนผล</w:t>
      </w:r>
    </w:p>
    <w:p>
      <w:pPr/>
      <w:r>
        <w:rPr>
          <w:sz w:val="24"/>
          <w:szCs w:val="24"/>
        </w:rPr>
        <w:t xml:space="preserve">       โครงการศูนย์พัฒนานวัตกรรมเกษตรดิจิทัลรำไพพรรณี-ประณีตวิทยาคม   (RBRU-Praneet Digital Agri-Innovation Center)  ใช้เครื่องมือที่หลากหลายเพื่อรวบรวมข้อมูลทั้งในเชิงปริมาณและคุณภาพ  ประกอบด้วย       1)  แบบทดสอบ (Pre-test/Post-test)  ใช้วัดการเปลี่ยนแปลงองค์ความรู้ ของผู้เข้าร่วมโครงการ  โดยจะทำการทดสอบก่อนและหลังการอบรม เพื่อประเมินประสิทธิผลของหลักสูตร      2) แบบสอบถาม (Questionnaires)     ใช้วัดระดับความพึงพอใจของผู้เข้าร่วมที่มีต่อกิจกรรม เนื้อหา และวิทยากรในภาพรวม จะดำเนินการทันทีหลังสิ้นสุดกิจกรรม Boot Camp      3) การสังเกตการณ์แบบมีส่วนร่วม (Participant Observation): คณะทำงานจะเข้าร่วมสังเกตการณ์ในทุกกิจกรรม Workshop เพื่อ ประเมินทักษะการปฏิบัติ, การทำงานกลุ่ม, และการแก้ปัญหาเฉพาะหน้า ของผู้เรียน พร้อมทั้งบันทึกประเด็นที่น่าสนใจหรือปัญหาที่เกิดขึ้น       4)  การสัมภาษณ์กลุ่มย่อย (Focus Group Interviews) จะจัดช่วงเวลาสั้น ๆ  เพื่อพูดคุยกับตัวแทนนักเรียนเป็นกลุ่มย่อย เพื่อ รับฟังความคิดเห็นเชิงลึก เกี่ยวกับอุปสรรค สิ่งที่ชอบ และข้อเสนอแนะในการพัฒนากิจกรรม        5)  การประเมินผลงาน (Project-based Assessment) ใช้ประเมินคุณภาพของนวัตกรรมต้นแบบ ที่นักเรียนพัฒนาขึ้น โดยใช้เกณฑ์การประเมินที่ชัดเจนในวัน  RBRU-Praneet Tech Showcase        6)  เวทีสะท้อนผล (After Action Review - AAR) จัดขึ้นสำหรับ คณะทำงานโครงการ (จากทั้งสองสถาบัน) หลังจากสิ้นสุดโครงการ เพื่อร่วมกันถอดบทเรียน สรุปความสำเร็จ ปัญหาที่พบ และวางแนวทางการพัฒนาสำหรับโครงการในอนาคต</w:t>
      </w:r>
    </w:p>
    <w:p>
      <w:pPr/>
      <w:r>
        <w:rPr/>
        <w:t xml:space="preserve">    </w:t>
      </w:r>
    </w:p>
    <w:p>
      <w:pPr/>
      <w:r>
        <w:rPr>
          <w:sz w:val="32.25"/>
          <w:szCs w:val="32.25"/>
          <w:b w:val="1"/>
          <w:bCs w:val="1"/>
        </w:rPr>
        <w:t xml:space="preserve">รอบการติดตาม : รายเดือน/รายไตรมาส/รายปี</w:t>
      </w:r>
    </w:p>
    <w:p>
      <w:pPr/>
      <w:r>
        <w:rPr>
          <w:sz w:val="24"/>
          <w:szCs w:val="24"/>
        </w:rPr>
        <w:t xml:space="preserve">       1 รายสัปดาห์  ติดตามความคืบหน้าของกิจกรรมในช่วง Boot Camp        วิธีการ      การประชุมของทีมงาน (Daily/Weekly Scrum) และการสังเกตการณ์       สิ่งที่ติดตาม  ความคืบหน้าของกิจกรรม, ปัญหาเฉพาะหน้าที่เกิดขึ้น, และความเข้าใจของผู้เรียนในแต่ละโมดูล2 รายเดือน  ติดตามความคืบหน้าการพัฒนาโครงงานของนักเรียน        วิธีการ การสัมภาษณ์กลุ่มย่อย, การติดตามผ่าน "คลินิกนวัตกรรมเกษตร"       สิ่งที่ติดตาม   ความคืบหน้าในการพัฒนาโครงงานของแต่ละกลุ่ม, ปัญหาและอุปสรรคที่ต้องการคำปรึกษา3 หลังสิ้นสุดโครงการ  ประเมินผลสัมฤทธิ์ภาพรวมเทียบกับตัวชี้วัด (KPIs) และจัดทำรายงาน        วิธีการ  แบบสอบถามความพึงพอใจ, การทดสอบ Post-test, เวทีสะท้อนผล (AAR)        สิ่งที่ติดตาม ประเมินผลสัมฤทธิ์ของโครงการเทียบกับตัวชี้วัด (KPIs) ที่ตั้งไว้ และสรุปบทเรียนเพื่อจัดทำรายงานฉบับสมบูรณ์4  รายปี ติดตามผลกระทบระยะยาวและการนำองค์ความรู้ไปใช้ประโยชน์จริงในหลักสูตร        วิธีการ   การติดตามอย่างไม่เป็นทางการ, การสัมภาษณ์ครูผู้สอน        สิ่งที่ติดตาม  การนำองค์ความรู้และสื่อการสอนไปใช้จริงในหลักสูตร PBL, และรวบรวมเรื่องราวความสำเร็จ (Success Stories) ของผู้เรียนเพื่อใช้ในการประชาสัมพันธ์ต่อไป</w:t>
      </w:r>
    </w:p>
    <w:p>
      <w:pPr/>
      <w:r>
        <w:rPr/>
        <w:t xml:space="preserve">    </w:t>
      </w:r>
    </w:p>
    <w:sectPr>
      <w:pgSz w:orient="portrait" w:w="11906" w:h="16838"/>
      <w:pgMar w:top="1134" w:right="1134" w:bottom="1134"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true"/>
  <w:hideGrammaticalErrors w:val="tru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H SarabunPSK" w:hAnsi="TH SarabunPSK" w:eastAsia="Arial" w:cs="TH SarabunPSK"/>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2026-05-11T10:51:54+07:00</dcterms:created>
  <dcterms:modified xsi:type="dcterms:W3CDTF">2026-05-11T10:51:54+07:00</dcterms:modified>
</cp:coreProperties>
</file>

<file path=docProps/custom.xml><?xml version="1.0" encoding="utf-8"?>
<Properties xmlns="http://schemas.openxmlformats.org/officeDocument/2006/custom-properties" xmlns:vt="http://schemas.openxmlformats.org/officeDocument/2006/docPropsVTypes"/>
</file>