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552F350" w14:textId="0C286EDF" w:rsidR="00D75771" w:rsidRPr="00B67B67" w:rsidRDefault="00D75771" w:rsidP="00D75771">
      <w:pPr>
        <w:pStyle w:val="Heading1"/>
        <w:rPr>
          <w:color w:val="A02B93" w:themeColor="accent5"/>
        </w:rPr>
      </w:pPr>
      <w:r w:rsidRPr="00B67B67">
        <w:rPr>
          <w:color w:val="A02B93" w:themeColor="accent5"/>
        </w:rPr>
        <w:t>Ongoing Legal Issues in Cybersecurity and Safety for AI in Healthcare</w:t>
      </w:r>
    </w:p>
    <w:p w14:paraId="6F0A3776" w14:textId="07DDB81A" w:rsidR="00B67B67" w:rsidRPr="00B67B67" w:rsidRDefault="00B67B67" w:rsidP="00B67B67">
      <w:pPr>
        <w:rPr>
          <w:i/>
          <w:iCs/>
        </w:rPr>
      </w:pPr>
      <w:r>
        <w:rPr>
          <w:i/>
          <w:iCs/>
        </w:rPr>
        <w:t>2</w:t>
      </w:r>
      <w:r w:rsidRPr="00B67B67">
        <w:rPr>
          <w:i/>
          <w:iCs/>
        </w:rPr>
        <w:t xml:space="preserve">.1 Introduction </w:t>
      </w:r>
    </w:p>
    <w:p w14:paraId="0C8E6092" w14:textId="630D3074" w:rsidR="00B67B67" w:rsidRPr="00B67B67" w:rsidRDefault="00B67B67" w:rsidP="00B67B67">
      <w:pPr>
        <w:pStyle w:val="ListParagraph"/>
        <w:numPr>
          <w:ilvl w:val="1"/>
          <w:numId w:val="5"/>
        </w:numPr>
        <w:rPr>
          <w:i/>
          <w:iCs/>
        </w:rPr>
      </w:pPr>
      <w:r w:rsidRPr="00B67B67">
        <w:rPr>
          <w:i/>
          <w:iCs/>
        </w:rPr>
        <w:t xml:space="preserve">Lecturer </w:t>
      </w:r>
    </w:p>
    <w:p w14:paraId="4D1B7783" w14:textId="470340D5" w:rsidR="00B67B67" w:rsidRPr="00B67B67" w:rsidRDefault="00B67B67" w:rsidP="00B67B67">
      <w:pPr>
        <w:rPr>
          <w:i/>
          <w:iCs/>
        </w:rPr>
      </w:pPr>
      <w:r>
        <w:rPr>
          <w:i/>
          <w:iCs/>
        </w:rPr>
        <w:t xml:space="preserve">2.3 </w:t>
      </w:r>
      <w:r w:rsidRPr="00B67B67">
        <w:rPr>
          <w:i/>
          <w:iCs/>
        </w:rPr>
        <w:t xml:space="preserve">Lecture Outlines  </w:t>
      </w:r>
    </w:p>
    <w:p w14:paraId="719066CF" w14:textId="77777777" w:rsidR="007B2DB7" w:rsidRDefault="00B67B67" w:rsidP="007B2DB7">
      <w:pPr>
        <w:rPr>
          <w:i/>
          <w:iCs/>
        </w:rPr>
      </w:pPr>
      <w:r>
        <w:rPr>
          <w:i/>
          <w:iCs/>
        </w:rPr>
        <w:t>2</w:t>
      </w:r>
      <w:r w:rsidRPr="00B67B67">
        <w:rPr>
          <w:i/>
          <w:iCs/>
        </w:rPr>
        <w:t>.4 Seminar</w:t>
      </w:r>
      <w:r>
        <w:rPr>
          <w:i/>
          <w:iCs/>
        </w:rPr>
        <w:t>s</w:t>
      </w:r>
    </w:p>
    <w:p w14:paraId="18E171FD" w14:textId="46E49D8D" w:rsidR="00B67B67" w:rsidRPr="00501E83" w:rsidRDefault="00501E83" w:rsidP="00501E83">
      <w:pPr>
        <w:pStyle w:val="Heading2"/>
        <w:rPr>
          <w:color w:val="A02B93" w:themeColor="accent5"/>
        </w:rPr>
      </w:pPr>
      <w:r w:rsidRPr="00501E83">
        <w:rPr>
          <w:color w:val="A02B93" w:themeColor="accent5"/>
        </w:rPr>
        <w:t xml:space="preserve">2.1 </w:t>
      </w:r>
      <w:r w:rsidR="00B67B67" w:rsidRPr="00501E83">
        <w:rPr>
          <w:color w:val="A02B93" w:themeColor="accent5"/>
        </w:rPr>
        <w:t>Introduction</w:t>
      </w:r>
    </w:p>
    <w:p w14:paraId="44F956FC" w14:textId="2EBC3490" w:rsidR="00FE4EB7" w:rsidRDefault="00FE4EB7" w:rsidP="00B67B67">
      <w:r>
        <w:t>The problem we are addressing in this topic is primarily a small exploration of how technology, AI in healthcare and as medical devices, will be regulated. Healthcare is a broad term, and while we will also cover it partially, it is not as regulated as medical devices (nor as societally central), which is why we will primarily focus on the</w:t>
      </w:r>
      <w:r w:rsidR="00551A2A">
        <w:t xml:space="preserve"> latter</w:t>
      </w:r>
      <w:r>
        <w:t>.</w:t>
      </w:r>
    </w:p>
    <w:p w14:paraId="02F25DE9" w14:textId="5341BCBA" w:rsidR="00B67B67" w:rsidRDefault="00FE4EB7" w:rsidP="00B67B67">
      <w:r>
        <w:t>Medical devices</w:t>
      </w:r>
      <w:r w:rsidR="0057634A">
        <w:t xml:space="preserve">, as </w:t>
      </w:r>
      <w:r>
        <w:t>they</w:t>
      </w:r>
      <w:r w:rsidR="0057634A">
        <w:t xml:space="preserve"> ha</w:t>
      </w:r>
      <w:r>
        <w:t>ve</w:t>
      </w:r>
      <w:r w:rsidR="0057634A">
        <w:t xml:space="preserve"> for the last half century, change rapidly and adapt to the technological reality </w:t>
      </w:r>
      <w:r>
        <w:t>they</w:t>
      </w:r>
      <w:r w:rsidR="0057634A">
        <w:t xml:space="preserve"> find itself </w:t>
      </w:r>
      <w:r w:rsidR="001A5924">
        <w:t>in</w:t>
      </w:r>
      <w:r w:rsidR="0057634A">
        <w:t xml:space="preserve">. It is therefore not surprising that </w:t>
      </w:r>
      <w:r>
        <w:t>they</w:t>
      </w:r>
      <w:r w:rsidR="0057634A">
        <w:t xml:space="preserve"> now also attempt to make use of new concepts like Artificial Intelligence</w:t>
      </w:r>
      <w:r w:rsidR="001A5924">
        <w:t xml:space="preserve"> (AI)</w:t>
      </w:r>
      <w:r w:rsidR="00733492">
        <w:t xml:space="preserve"> or digitally enabled treatment, observation, </w:t>
      </w:r>
      <w:r w:rsidR="001A5924">
        <w:t xml:space="preserve">and </w:t>
      </w:r>
      <w:r>
        <w:t xml:space="preserve">new </w:t>
      </w:r>
      <w:r w:rsidR="00733492">
        <w:t xml:space="preserve">alleviation techniques the improves the lives of </w:t>
      </w:r>
      <w:r>
        <w:t>patients and</w:t>
      </w:r>
      <w:r w:rsidR="00733492">
        <w:t xml:space="preserve"> ease the burden ever so slightly </w:t>
      </w:r>
      <w:r w:rsidR="001A5924">
        <w:t xml:space="preserve">for </w:t>
      </w:r>
      <w:r w:rsidR="00733492">
        <w:t>the healthcare professionals using them.</w:t>
      </w:r>
      <w:r w:rsidR="00F720F9">
        <w:t xml:space="preserve"> </w:t>
      </w:r>
      <w:r>
        <w:t>British Law, as UK law</w:t>
      </w:r>
      <w:r w:rsidR="0043174A">
        <w:t xml:space="preserve"> (due to NI)</w:t>
      </w:r>
      <w:r>
        <w:t xml:space="preserve"> does not fully apply to medical devices, </w:t>
      </w:r>
      <w:r w:rsidR="006839D5">
        <w:t xml:space="preserve">and </w:t>
      </w:r>
      <w:r>
        <w:t>does not cover a wide enough market, and we will therefore focus on the EU instead.</w:t>
      </w:r>
    </w:p>
    <w:p w14:paraId="7AF9767C" w14:textId="56090EF7" w:rsidR="00080ACB" w:rsidRDefault="001A5924" w:rsidP="00B67B67">
      <w:r>
        <w:t xml:space="preserve">AI as a concept is quite wide, and we will here focus primarily on how the AI Act from the EU defines </w:t>
      </w:r>
      <w:r w:rsidR="006448E8">
        <w:t>it and</w:t>
      </w:r>
      <w:r>
        <w:t xml:space="preserve"> discuss the differences between traditional AI (symbolic) versus all the newer types, like those seen in large language models (LLM) or through simple machine learning based or neutral </w:t>
      </w:r>
      <w:proofErr w:type="gramStart"/>
      <w:r>
        <w:t>network based</w:t>
      </w:r>
      <w:proofErr w:type="gramEnd"/>
      <w:r>
        <w:t xml:space="preserve"> systems</w:t>
      </w:r>
      <w:r w:rsidR="006448E8">
        <w:t xml:space="preserve"> (and maybe future types?)</w:t>
      </w:r>
      <w:r>
        <w:t xml:space="preserve">. </w:t>
      </w:r>
      <w:r w:rsidR="006448E8">
        <w:t>To preface the discussion, we focus purely on reality and what really matters when the development of medical devices – beyond that is not within the scope of these lectures and seminar</w:t>
      </w:r>
      <w:r w:rsidR="00080ACB">
        <w:t>.</w:t>
      </w:r>
    </w:p>
    <w:p w14:paraId="6C4579A7" w14:textId="18B16968" w:rsidR="00F720F9" w:rsidRDefault="00080ACB" w:rsidP="00B67B67">
      <w:r>
        <w:t xml:space="preserve">Medical devices must be safe to use and deploy. This is rather rational, but even if something is sensible for us as individuals, it will not necessarily be followed or even understood by manufacturers of medical devices. We must therefore discuss the relevant legislation and specifically the rules surrounding the obligations of manufacturers, and the actions which authorities and perhaps even individuals can take when damage (of any kind) does occur. On top of this, to truly understand safety, we will also </w:t>
      </w:r>
      <w:r w:rsidR="00F720F9">
        <w:t xml:space="preserve">go through some definitions within safety engineering that give a clear overview of what the legislation tries to achieve, versus those that develop and the </w:t>
      </w:r>
      <w:r w:rsidR="00F720F9">
        <w:lastRenderedPageBreak/>
        <w:t>design the systems must consider. And yes, these considerations are just</w:t>
      </w:r>
      <w:r w:rsidR="006839D5">
        <w:t xml:space="preserve"> as</w:t>
      </w:r>
      <w:r w:rsidR="00F720F9">
        <w:t xml:space="preserve"> relevant when AI is included, as when it is not.</w:t>
      </w:r>
    </w:p>
    <w:p w14:paraId="4A566D69" w14:textId="77777777" w:rsidR="006839D5" w:rsidRDefault="00F720F9" w:rsidP="00B67B67">
      <w:r>
        <w:t xml:space="preserve">AI in medical devices, and healthcare at large, are digital systems, which means there will </w:t>
      </w:r>
      <w:r>
        <w:rPr>
          <w:b/>
          <w:bCs/>
        </w:rPr>
        <w:t>always</w:t>
      </w:r>
      <w:r>
        <w:t xml:space="preserve"> be an element of cybersecurity involved. Cybersecurity is essentially normal security, but purely through or via digital pathways, meaning that past knowledge applies directly. We will therefore need to go through the very basics in understanding technical cybersecurity, before we move on to the legislation – which there is now plenty of to study, outside of British and UK law. AI in medical devices add a very large amount of complexity to the compliance, and just general usage of the devices and systems, which is reflected very adequately in the rules which now are starting to govern them. </w:t>
      </w:r>
    </w:p>
    <w:p w14:paraId="2A40878D" w14:textId="535B0890" w:rsidR="00501E83" w:rsidRDefault="001A5924" w:rsidP="00B67B67">
      <w:r>
        <w:t>As with any technological change, the law must follow suit, and this shift has occurred strongly in both EU law and in US Law. Both are valid to analyse for their successes and structure, but for these lectures I focus mainly on the EU. Due to their proximity, and because the</w:t>
      </w:r>
      <w:r w:rsidR="006448E8">
        <w:t xml:space="preserve">ir </w:t>
      </w:r>
      <w:r>
        <w:t>standards</w:t>
      </w:r>
      <w:r w:rsidR="006448E8">
        <w:t xml:space="preserve"> and hard legal rules apply directly to anything a UK, or a British company due to the status of NI, wants to export to the Union, </w:t>
      </w:r>
      <w:r w:rsidR="00080ACB">
        <w:t>their ruleset is very valuable to learn and understand, regardless of where in the legal ecosystem one ends up working. We will therefore not cover UK or British Law on any of this, but suffice to say, it matches the rules in spirit, as strong divergence from EU law on AI, cybersecurity, safety, and medical devices has yet to happen.</w:t>
      </w:r>
    </w:p>
    <w:p w14:paraId="76455B8E" w14:textId="77777777" w:rsidR="006839D5" w:rsidRPr="00B67B67" w:rsidRDefault="006839D5" w:rsidP="00B67B67"/>
    <w:p w14:paraId="63285DFA" w14:textId="53A09DC3" w:rsidR="00B67B67" w:rsidRPr="00B67B67" w:rsidRDefault="00B67B67" w:rsidP="00501E83">
      <w:pPr>
        <w:pStyle w:val="Heading2"/>
        <w:numPr>
          <w:ilvl w:val="1"/>
          <w:numId w:val="11"/>
        </w:numPr>
        <w:jc w:val="both"/>
        <w:rPr>
          <w:color w:val="A02B93" w:themeColor="accent5"/>
        </w:rPr>
      </w:pPr>
      <w:r w:rsidRPr="00B67B67">
        <w:rPr>
          <w:color w:val="A02B93" w:themeColor="accent5"/>
        </w:rPr>
        <w:t>Lecturer</w:t>
      </w:r>
    </w:p>
    <w:p w14:paraId="7416B5ED" w14:textId="0CD2520B" w:rsidR="00C0639C" w:rsidRPr="00C0639C" w:rsidRDefault="00C0639C" w:rsidP="00C0639C">
      <w:r>
        <w:t>Kaspar is a Danish lawyer, who</w:t>
      </w:r>
      <w:r w:rsidR="001F764E">
        <w:t>se research is focused on</w:t>
      </w:r>
      <w:r>
        <w:t xml:space="preserve"> the interactions between technology and law, specifically cybersecurity, medical devices,</w:t>
      </w:r>
      <w:r w:rsidR="001F764E">
        <w:t xml:space="preserve"> and</w:t>
      </w:r>
      <w:r>
        <w:t xml:space="preserve"> supply chain security</w:t>
      </w:r>
      <w:r w:rsidR="001F764E">
        <w:t xml:space="preserve">. </w:t>
      </w:r>
    </w:p>
    <w:p w14:paraId="0072261C" w14:textId="0C258E9D" w:rsidR="00C0639C" w:rsidRDefault="00C0639C" w:rsidP="00B67B67">
      <w:r>
        <w:t xml:space="preserve">Mail: </w:t>
      </w:r>
      <w:hyperlink r:id="rId7" w:history="1">
        <w:r w:rsidRPr="001535C4">
          <w:rPr>
            <w:rStyle w:val="Hyperlink"/>
          </w:rPr>
          <w:t>kaspar.r.ludvigsen@durham.ac.uk</w:t>
        </w:r>
      </w:hyperlink>
      <w:r>
        <w:t xml:space="preserve"> </w:t>
      </w:r>
    </w:p>
    <w:p w14:paraId="7F4924EA" w14:textId="58ACF51D" w:rsidR="00B67B67" w:rsidRDefault="001F764E" w:rsidP="00B67B67">
      <w:r>
        <w:t>His a</w:t>
      </w:r>
      <w:r w:rsidR="0043174A">
        <w:t>cademic support and feedback hours</w:t>
      </w:r>
      <w:r w:rsidR="00C0639C">
        <w:t xml:space="preserve"> are 10 – 12 on Thursdays</w:t>
      </w:r>
      <w:r w:rsidR="0043174A">
        <w:t>.</w:t>
      </w:r>
    </w:p>
    <w:p w14:paraId="4CAB96FD" w14:textId="77777777" w:rsidR="00501E83" w:rsidRDefault="00501E83" w:rsidP="00B67B67"/>
    <w:p w14:paraId="52438A74" w14:textId="77777777" w:rsidR="00501E83" w:rsidRDefault="00501E83" w:rsidP="00B67B67"/>
    <w:p w14:paraId="5DEA200F" w14:textId="77777777" w:rsidR="00501E83" w:rsidRDefault="00501E83" w:rsidP="00B67B67"/>
    <w:p w14:paraId="340773CC" w14:textId="77777777" w:rsidR="006839D5" w:rsidRDefault="006839D5" w:rsidP="00B67B67"/>
    <w:p w14:paraId="0ECAF1CB" w14:textId="77777777" w:rsidR="006839D5" w:rsidRDefault="006839D5" w:rsidP="00B67B67"/>
    <w:p w14:paraId="22F0DD9C" w14:textId="77777777" w:rsidR="006839D5" w:rsidRDefault="006839D5" w:rsidP="00B67B67"/>
    <w:p w14:paraId="7BBEFAAF" w14:textId="77777777" w:rsidR="006839D5" w:rsidRDefault="006839D5" w:rsidP="00B67B67"/>
    <w:p w14:paraId="623437B5" w14:textId="77777777" w:rsidR="00501E83" w:rsidRPr="00B67B67" w:rsidRDefault="00501E83" w:rsidP="00B67B67"/>
    <w:p w14:paraId="231528F5" w14:textId="31603031" w:rsidR="00B67B67" w:rsidRPr="00B67B67" w:rsidRDefault="00B67B67" w:rsidP="00501E83">
      <w:pPr>
        <w:pStyle w:val="Heading2"/>
        <w:numPr>
          <w:ilvl w:val="1"/>
          <w:numId w:val="11"/>
        </w:numPr>
        <w:rPr>
          <w:color w:val="A02B93" w:themeColor="accent5"/>
        </w:rPr>
      </w:pPr>
      <w:r w:rsidRPr="00B67B67">
        <w:rPr>
          <w:color w:val="A02B93" w:themeColor="accent5"/>
        </w:rPr>
        <w:lastRenderedPageBreak/>
        <w:t>Lecture Outlines</w:t>
      </w:r>
    </w:p>
    <w:p w14:paraId="55A45124" w14:textId="22128F5A" w:rsidR="000F79CB" w:rsidRPr="00F720F9" w:rsidRDefault="000F79CB" w:rsidP="000F79CB">
      <w:pPr>
        <w:rPr>
          <w:i/>
          <w:iCs/>
        </w:rPr>
      </w:pPr>
      <w:r w:rsidRPr="00F720F9">
        <w:rPr>
          <w:i/>
          <w:iCs/>
        </w:rPr>
        <w:t xml:space="preserve">“Lectures take place in person at the location on your timetable. Below is a summary of the lectures and an outline of the reading. The compulsory reading should be completed before the lectures. The additional reading is not compulsory (and you do not need to do this in advance of lectures) – but you may find it helpful in preparing for the seminar and/or your assignment. </w:t>
      </w:r>
    </w:p>
    <w:p w14:paraId="6BF544A3" w14:textId="4621B907" w:rsidR="00B67B67" w:rsidRDefault="000F79CB" w:rsidP="000F79CB">
      <w:pPr>
        <w:rPr>
          <w:i/>
          <w:iCs/>
        </w:rPr>
      </w:pPr>
      <w:r w:rsidRPr="00F720F9">
        <w:rPr>
          <w:i/>
          <w:iCs/>
        </w:rPr>
        <w:t>Please note that not all of the readings are available via library search, but all are available freely to you online either as open access or via institutional login to the publisher’s site; and where they aren’t, I have provided a link. Feel free to get in contact if you have any access issues to readings.”</w:t>
      </w:r>
    </w:p>
    <w:p w14:paraId="576E755F" w14:textId="35525C0F" w:rsidR="00B67B67" w:rsidRDefault="0043174A" w:rsidP="00B67B67">
      <w:r>
        <w:t>Note that I do not expect everyone to have thoroughly read the legislation for each lecture, but it will be very good to do so afterwards. A light reading of the purpose and an overview of the whole system which it functions in, will be very adequate (before the lecture).</w:t>
      </w:r>
    </w:p>
    <w:p w14:paraId="7BE904AC" w14:textId="77777777" w:rsidR="001069EB" w:rsidRDefault="001069EB" w:rsidP="00B67B67"/>
    <w:p w14:paraId="1D5BA14C" w14:textId="4654197C" w:rsidR="00984D88" w:rsidRPr="00984D88" w:rsidRDefault="00984D88" w:rsidP="00984D88">
      <w:pPr>
        <w:rPr>
          <w:b/>
          <w:bCs/>
          <w:color w:val="A02B93" w:themeColor="accent5"/>
          <w:u w:val="single"/>
        </w:rPr>
      </w:pPr>
      <w:r w:rsidRPr="00984D88">
        <w:rPr>
          <w:b/>
          <w:bCs/>
          <w:color w:val="A02B93" w:themeColor="accent5"/>
          <w:u w:val="single"/>
        </w:rPr>
        <w:t>LECTURE ONE – AI</w:t>
      </w:r>
    </w:p>
    <w:p w14:paraId="33258468" w14:textId="3CAB2D0C" w:rsidR="00984D88" w:rsidRDefault="00984D88" w:rsidP="00984D88">
      <w:r>
        <w:t xml:space="preserve">This lecture is about defining and understanding AI broadly, </w:t>
      </w:r>
      <w:r w:rsidR="00B77C9D">
        <w:t>and</w:t>
      </w:r>
      <w:r>
        <w:t xml:space="preserve"> a small introduction to the AI Act, which is very useful regardless of the contents of the rest of the lectu</w:t>
      </w:r>
      <w:r w:rsidR="00762BB2">
        <w:t>res.</w:t>
      </w:r>
      <w:r w:rsidR="0043174A">
        <w:t xml:space="preserve"> First, we will define AI in two broad ways and discuss how they function as systems. We will then go through the basics of the legislation, its crucial AI definitions, and enforcement mechanisms and liability (we are not discussing the AI Liability Directive here). You can expect to get an introduction to how AI should be understood in law from this lecture.</w:t>
      </w:r>
    </w:p>
    <w:p w14:paraId="15611E9C" w14:textId="653E1A36" w:rsidR="00984D88" w:rsidRPr="00984D88" w:rsidRDefault="00984D88" w:rsidP="00984D88">
      <w:pPr>
        <w:rPr>
          <w:color w:val="A02B93" w:themeColor="accent5"/>
        </w:rPr>
      </w:pPr>
      <w:r w:rsidRPr="00984D88">
        <w:rPr>
          <w:color w:val="A02B93" w:themeColor="accent5"/>
        </w:rPr>
        <w:t>Compulsory reading:</w:t>
      </w:r>
    </w:p>
    <w:p w14:paraId="4C5A1B52" w14:textId="64AAD6ED" w:rsidR="00984D88" w:rsidRDefault="00984D88" w:rsidP="00984D88">
      <w:r>
        <w:t>The AI Act</w:t>
      </w:r>
      <w:r w:rsidR="00BD1933">
        <w:t xml:space="preserve">, </w:t>
      </w:r>
      <w:hyperlink r:id="rId8" w:history="1">
        <w:r w:rsidR="00BD1933" w:rsidRPr="00472DB8">
          <w:rPr>
            <w:rStyle w:val="Hyperlink"/>
          </w:rPr>
          <w:t>https://eur-lex.europa.eu/eli/reg/2024/1689/oj</w:t>
        </w:r>
      </w:hyperlink>
      <w:r w:rsidR="00BD1933">
        <w:t xml:space="preserve"> </w:t>
      </w:r>
      <w:r>
        <w:t xml:space="preserve"> </w:t>
      </w:r>
    </w:p>
    <w:p w14:paraId="4D4EA372" w14:textId="50ED0B50" w:rsidR="00984D88" w:rsidRPr="00984D88" w:rsidRDefault="00984D88" w:rsidP="00984D88">
      <w:pPr>
        <w:rPr>
          <w:color w:val="A02B93" w:themeColor="accent5"/>
        </w:rPr>
      </w:pPr>
      <w:r w:rsidRPr="00984D88">
        <w:rPr>
          <w:color w:val="A02B93" w:themeColor="accent5"/>
        </w:rPr>
        <w:t>Additional reading:</w:t>
      </w:r>
    </w:p>
    <w:p w14:paraId="18EFC6FE" w14:textId="77777777" w:rsidR="00984D88" w:rsidRDefault="00000000" w:rsidP="00984D88">
      <w:hyperlink r:id="rId9" w:history="1">
        <w:r w:rsidR="00984D88">
          <w:rPr>
            <w:rStyle w:val="Hyperlink"/>
          </w:rPr>
          <w:t>The EU AI Act: A Medley of Product Safety and Fundamental Rights?</w:t>
        </w:r>
      </w:hyperlink>
    </w:p>
    <w:p w14:paraId="62D414FC" w14:textId="393519A8" w:rsidR="00984D88" w:rsidRDefault="00000000" w:rsidP="00984D88">
      <w:hyperlink r:id="rId10" w:history="1">
        <w:r w:rsidR="00984D88">
          <w:rPr>
            <w:rStyle w:val="Hyperlink"/>
          </w:rPr>
          <w:t>Cybersecurity of AI medical devices: risks, legislation, and challenges</w:t>
        </w:r>
      </w:hyperlink>
      <w:r w:rsidR="00984D88">
        <w:t xml:space="preserve">  </w:t>
      </w:r>
    </w:p>
    <w:p w14:paraId="63571B37" w14:textId="091C7ABD" w:rsidR="00B77C9D" w:rsidRDefault="00000000" w:rsidP="00984D88">
      <w:hyperlink r:id="rId11" w:history="1">
        <w:r w:rsidR="00B77C9D">
          <w:rPr>
            <w:rStyle w:val="Hyperlink"/>
          </w:rPr>
          <w:t>The EU Artificial Intelligence Act (2024): Implications for healthcare</w:t>
        </w:r>
      </w:hyperlink>
      <w:r w:rsidR="00B77C9D">
        <w:t xml:space="preserve"> </w:t>
      </w:r>
    </w:p>
    <w:p w14:paraId="38CD385D" w14:textId="17D32117" w:rsidR="009E2DB8" w:rsidRDefault="00000000" w:rsidP="00984D88">
      <w:hyperlink r:id="rId12" w:history="1">
        <w:r w:rsidR="009E2DB8">
          <w:rPr>
            <w:rStyle w:val="Hyperlink"/>
          </w:rPr>
          <w:t>The need for a system view to regulate artificial intelligence/machine learning-based software as medical device</w:t>
        </w:r>
      </w:hyperlink>
      <w:r w:rsidR="009E2DB8">
        <w:t xml:space="preserve"> </w:t>
      </w:r>
    </w:p>
    <w:p w14:paraId="5AD5EE46" w14:textId="4B2309B2" w:rsidR="00B77C9D" w:rsidRPr="008E7429" w:rsidRDefault="00B77C9D" w:rsidP="00984D88">
      <w:pPr>
        <w:rPr>
          <w:color w:val="A02B93" w:themeColor="accent5"/>
        </w:rPr>
      </w:pPr>
      <w:r w:rsidRPr="008E7429">
        <w:rPr>
          <w:color w:val="A02B93" w:themeColor="accent5"/>
        </w:rPr>
        <w:t>Questions for reflection:</w:t>
      </w:r>
    </w:p>
    <w:p w14:paraId="6CA041D7" w14:textId="680F5D0C" w:rsidR="00B77C9D" w:rsidRDefault="00B77C9D" w:rsidP="00B77C9D">
      <w:pPr>
        <w:pStyle w:val="ListParagraph"/>
        <w:numPr>
          <w:ilvl w:val="0"/>
          <w:numId w:val="6"/>
        </w:numPr>
      </w:pPr>
      <w:r>
        <w:t>How does law at large understand and regulate AI?</w:t>
      </w:r>
    </w:p>
    <w:p w14:paraId="0E44A0DA" w14:textId="5F375C90" w:rsidR="00B77C9D" w:rsidRDefault="00B77C9D" w:rsidP="00B77C9D">
      <w:pPr>
        <w:pStyle w:val="ListParagraph"/>
        <w:numPr>
          <w:ilvl w:val="0"/>
          <w:numId w:val="6"/>
        </w:numPr>
      </w:pPr>
      <w:r>
        <w:t>Why does the distinction between different types of AI matter?</w:t>
      </w:r>
    </w:p>
    <w:p w14:paraId="5865BAAD" w14:textId="6BBCC9AA" w:rsidR="00B77C9D" w:rsidRDefault="008E7429" w:rsidP="00B77C9D">
      <w:pPr>
        <w:pStyle w:val="ListParagraph"/>
        <w:numPr>
          <w:ilvl w:val="0"/>
          <w:numId w:val="6"/>
        </w:numPr>
      </w:pPr>
      <w:r>
        <w:lastRenderedPageBreak/>
        <w:t>Will the AI Act adequately regulate AI, since it is just product legislation after all?</w:t>
      </w:r>
    </w:p>
    <w:p w14:paraId="1CC354EA" w14:textId="218D6CD5" w:rsidR="008E7429" w:rsidRDefault="008E7429" w:rsidP="00B77C9D">
      <w:pPr>
        <w:pStyle w:val="ListParagraph"/>
        <w:numPr>
          <w:ilvl w:val="0"/>
          <w:numId w:val="6"/>
        </w:numPr>
      </w:pPr>
      <w:r>
        <w:t>How well do you think the regulators will perform compared to, e.g., the GDPR?</w:t>
      </w:r>
    </w:p>
    <w:p w14:paraId="45DA7528" w14:textId="77777777" w:rsidR="00B77C9D" w:rsidRPr="00984D88" w:rsidRDefault="00B77C9D" w:rsidP="00984D88"/>
    <w:p w14:paraId="15702CE2" w14:textId="041D8C0B" w:rsidR="00984D88" w:rsidRPr="001B2A4A" w:rsidRDefault="00984D88" w:rsidP="00984D88">
      <w:pPr>
        <w:rPr>
          <w:b/>
          <w:bCs/>
          <w:u w:val="single"/>
        </w:rPr>
      </w:pPr>
      <w:r w:rsidRPr="001B2A4A">
        <w:rPr>
          <w:b/>
          <w:bCs/>
          <w:color w:val="A02B93" w:themeColor="accent5"/>
          <w:u w:val="single"/>
        </w:rPr>
        <w:t>LECTURE TWO – MEDICAL DEVICES AND SAFETY (PART ONE)</w:t>
      </w:r>
    </w:p>
    <w:p w14:paraId="10FA27B0" w14:textId="7D7AEF0A" w:rsidR="008E7429" w:rsidRDefault="008E7429" w:rsidP="00984D88">
      <w:r>
        <w:t xml:space="preserve">Safety is an integral part of understanding medical devices. This lecture is therefore primarily about understanding safety as a concept in both law and otherwise, and we will at the end of it start </w:t>
      </w:r>
      <w:r w:rsidR="001B2A4A">
        <w:t>the analysis</w:t>
      </w:r>
      <w:r>
        <w:t xml:space="preserve"> the Medical Device Regulation (MDR) from the EU</w:t>
      </w:r>
      <w:r w:rsidR="001B2A4A">
        <w:t xml:space="preserve"> in the context of AI as or in medical devices. </w:t>
      </w:r>
      <w:r w:rsidR="0028652B">
        <w:t>You can expect to be introduced to the basics of safety as a concept, through concrete definitions of failures, errors and so on, and the initial aspects of the MDR, being its purpose and its place in EU law, product regulation, and a start on the enforcement mechanisms.</w:t>
      </w:r>
    </w:p>
    <w:p w14:paraId="7FB6EC27" w14:textId="011DE271" w:rsidR="00984D88" w:rsidRPr="00762BB2" w:rsidRDefault="008E7429" w:rsidP="00984D88">
      <w:pPr>
        <w:rPr>
          <w:color w:val="A02B93" w:themeColor="accent5"/>
        </w:rPr>
      </w:pPr>
      <w:r w:rsidRPr="00762BB2">
        <w:rPr>
          <w:color w:val="A02B93" w:themeColor="accent5"/>
        </w:rPr>
        <w:t>Compulsory reading:</w:t>
      </w:r>
    </w:p>
    <w:p w14:paraId="62512ECC" w14:textId="41F43325" w:rsidR="008E7429" w:rsidRDefault="008E7429" w:rsidP="00984D88">
      <w:r>
        <w:t>MDR</w:t>
      </w:r>
      <w:r w:rsidR="00BD1933">
        <w:t xml:space="preserve">, </w:t>
      </w:r>
      <w:hyperlink r:id="rId13" w:history="1">
        <w:r w:rsidR="00BD1933" w:rsidRPr="00472DB8">
          <w:rPr>
            <w:rStyle w:val="Hyperlink"/>
          </w:rPr>
          <w:t>https://eur-lex.europa.eu/legal-content/EN/TXT/?uri=CELEX%3A32017R0745</w:t>
        </w:r>
      </w:hyperlink>
      <w:r w:rsidR="00BD1933">
        <w:t xml:space="preserve"> </w:t>
      </w:r>
    </w:p>
    <w:p w14:paraId="5D1B94E7" w14:textId="2D120868" w:rsidR="008E7429" w:rsidRPr="00762BB2" w:rsidRDefault="008E7429" w:rsidP="00984D88">
      <w:pPr>
        <w:rPr>
          <w:color w:val="A02B93" w:themeColor="accent5"/>
        </w:rPr>
      </w:pPr>
      <w:r w:rsidRPr="00762BB2">
        <w:rPr>
          <w:color w:val="A02B93" w:themeColor="accent5"/>
        </w:rPr>
        <w:t>Additional reading:</w:t>
      </w:r>
    </w:p>
    <w:p w14:paraId="68024712" w14:textId="5446B1EC" w:rsidR="008E7429" w:rsidRDefault="00000000" w:rsidP="00984D88">
      <w:hyperlink r:id="rId14" w:history="1">
        <w:r w:rsidR="008E7429">
          <w:rPr>
            <w:rStyle w:val="Hyperlink"/>
          </w:rPr>
          <w:t>“</w:t>
        </w:r>
        <w:proofErr w:type="spellStart"/>
        <w:r w:rsidR="008E7429">
          <w:rPr>
            <w:rStyle w:val="Hyperlink"/>
          </w:rPr>
          <w:t>Safeware</w:t>
        </w:r>
        <w:proofErr w:type="spellEnd"/>
        <w:r w:rsidR="008E7429">
          <w:rPr>
            <w:rStyle w:val="Hyperlink"/>
          </w:rPr>
          <w:t>”: Safety-Critical Computing and Health Care Information Technology</w:t>
        </w:r>
      </w:hyperlink>
      <w:r w:rsidR="008E7429">
        <w:t xml:space="preserve"> </w:t>
      </w:r>
    </w:p>
    <w:p w14:paraId="4476EC5F" w14:textId="25017492" w:rsidR="001B2A4A" w:rsidRDefault="001B2A4A" w:rsidP="00984D88">
      <w:proofErr w:type="spellStart"/>
      <w:r w:rsidRPr="001B2A4A">
        <w:t>Safeware</w:t>
      </w:r>
      <w:proofErr w:type="spellEnd"/>
      <w:r w:rsidRPr="001B2A4A">
        <w:t>: System Safety and Computers</w:t>
      </w:r>
      <w:r>
        <w:t>, Leveson (1995)</w:t>
      </w:r>
    </w:p>
    <w:p w14:paraId="4944A586" w14:textId="6752F371" w:rsidR="001B2A4A" w:rsidRDefault="00000000" w:rsidP="00984D88">
      <w:hyperlink r:id="rId15" w:history="1">
        <w:r w:rsidR="001B2A4A">
          <w:rPr>
            <w:rStyle w:val="Hyperlink"/>
          </w:rPr>
          <w:t>Will the EU Medical Device Regulation help to improve the safety and performance of medical AI devices?</w:t>
        </w:r>
      </w:hyperlink>
      <w:r w:rsidR="001B2A4A">
        <w:t xml:space="preserve"> </w:t>
      </w:r>
    </w:p>
    <w:p w14:paraId="2C632338" w14:textId="3566DD03" w:rsidR="008E7429" w:rsidRPr="00762BB2" w:rsidRDefault="008E7429" w:rsidP="00984D88">
      <w:pPr>
        <w:rPr>
          <w:color w:val="A02B93" w:themeColor="accent5"/>
        </w:rPr>
      </w:pPr>
      <w:r w:rsidRPr="00762BB2">
        <w:rPr>
          <w:color w:val="A02B93" w:themeColor="accent5"/>
        </w:rPr>
        <w:t>Questions for reflection:</w:t>
      </w:r>
    </w:p>
    <w:p w14:paraId="71E7BE14" w14:textId="69CC441B" w:rsidR="001B2A4A" w:rsidRDefault="001B2A4A" w:rsidP="001B2A4A">
      <w:pPr>
        <w:pStyle w:val="ListParagraph"/>
        <w:numPr>
          <w:ilvl w:val="0"/>
          <w:numId w:val="7"/>
        </w:numPr>
      </w:pPr>
      <w:r>
        <w:t xml:space="preserve">How do you generally see safety fitting in within other legal disciplines? Is it as critical as here, or? </w:t>
      </w:r>
    </w:p>
    <w:p w14:paraId="153AB050" w14:textId="5DCC9994" w:rsidR="00762BB2" w:rsidRDefault="00762BB2" w:rsidP="00762BB2">
      <w:pPr>
        <w:pStyle w:val="ListParagraph"/>
        <w:numPr>
          <w:ilvl w:val="0"/>
          <w:numId w:val="7"/>
        </w:numPr>
      </w:pPr>
      <w:r>
        <w:t>How should medical devices be regulated, if not through product regulation? Think about theoretical situations where it would change domain.</w:t>
      </w:r>
    </w:p>
    <w:p w14:paraId="7B05A6BE" w14:textId="09298F9C" w:rsidR="00E43684" w:rsidRDefault="00E43684" w:rsidP="00762BB2">
      <w:pPr>
        <w:pStyle w:val="ListParagraph"/>
        <w:numPr>
          <w:ilvl w:val="0"/>
          <w:numId w:val="7"/>
        </w:numPr>
      </w:pPr>
      <w:r>
        <w:t>When can AI be considered a medical device, and when can it not?</w:t>
      </w:r>
    </w:p>
    <w:p w14:paraId="57A74492" w14:textId="77777777" w:rsidR="008E7429" w:rsidRDefault="008E7429" w:rsidP="00984D88"/>
    <w:p w14:paraId="0B057A82" w14:textId="3D9CAC19" w:rsidR="00984D88" w:rsidRPr="00551A2A" w:rsidRDefault="00984D88" w:rsidP="00984D88">
      <w:pPr>
        <w:rPr>
          <w:b/>
          <w:bCs/>
          <w:color w:val="A02B93" w:themeColor="accent5"/>
          <w:u w:val="single"/>
        </w:rPr>
      </w:pPr>
      <w:r w:rsidRPr="00551A2A">
        <w:rPr>
          <w:b/>
          <w:bCs/>
          <w:color w:val="A02B93" w:themeColor="accent5"/>
          <w:u w:val="single"/>
        </w:rPr>
        <w:t>LECTURE THREE – MEDICAL DEVICES AND SAFETY (PART TWO)</w:t>
      </w:r>
    </w:p>
    <w:p w14:paraId="202578AD" w14:textId="16527B9C" w:rsidR="008E7429" w:rsidRDefault="00762BB2" w:rsidP="008E7429">
      <w:r>
        <w:t>In this lecture, we take a much deeper dive into the MDR, focussing on every element we did not catch last time</w:t>
      </w:r>
      <w:r w:rsidR="00921B54">
        <w:t>, such as the powers of authorities, notified bodies and more.</w:t>
      </w:r>
      <w:r>
        <w:t xml:space="preserve"> Time is taken to especially consider how AI as or in medical devices will now be regulated, and which role standards and authorities in general must play. Finally, we consider how patients can potentially keep various parties to the legal text liable if a safety failure occurs. </w:t>
      </w:r>
      <w:r w:rsidR="0028652B">
        <w:t>You can expect to get an overview of the MDR in full, which combined with the last lecture, will let you understand the overarching legislative structure of medical device regulation in the EU.</w:t>
      </w:r>
    </w:p>
    <w:p w14:paraId="58935385" w14:textId="77777777" w:rsidR="008E7429" w:rsidRPr="00762BB2" w:rsidRDefault="008E7429" w:rsidP="008E7429">
      <w:pPr>
        <w:rPr>
          <w:color w:val="A02B93" w:themeColor="accent5"/>
        </w:rPr>
      </w:pPr>
      <w:r w:rsidRPr="00762BB2">
        <w:rPr>
          <w:color w:val="A02B93" w:themeColor="accent5"/>
        </w:rPr>
        <w:lastRenderedPageBreak/>
        <w:t>Compulsory reading:</w:t>
      </w:r>
    </w:p>
    <w:p w14:paraId="26F80AE1" w14:textId="76895291" w:rsidR="008E7429" w:rsidRDefault="00762BB2" w:rsidP="008E7429">
      <w:r>
        <w:t>MDR</w:t>
      </w:r>
      <w:r w:rsidR="00BD1933">
        <w:t xml:space="preserve">, </w:t>
      </w:r>
      <w:hyperlink r:id="rId16" w:history="1">
        <w:r w:rsidR="00BD1933" w:rsidRPr="00472DB8">
          <w:rPr>
            <w:rStyle w:val="Hyperlink"/>
          </w:rPr>
          <w:t>https://eur-lex.europa.eu/legal-content/EN/TXT/?uri=CELEX%3A32017R0745</w:t>
        </w:r>
      </w:hyperlink>
      <w:r w:rsidR="00BD1933">
        <w:t xml:space="preserve"> </w:t>
      </w:r>
    </w:p>
    <w:p w14:paraId="1140E2B0" w14:textId="13A60E2F" w:rsidR="009E2DB8" w:rsidRDefault="00000000" w:rsidP="008E7429">
      <w:hyperlink r:id="rId17" w:history="1">
        <w:r w:rsidR="009E2DB8">
          <w:rPr>
            <w:rStyle w:val="Hyperlink"/>
          </w:rPr>
          <w:t xml:space="preserve">When Is Software a Medical Device? Understanding and </w:t>
        </w:r>
        <w:proofErr w:type="gramStart"/>
        <w:r w:rsidR="009E2DB8">
          <w:rPr>
            <w:rStyle w:val="Hyperlink"/>
          </w:rPr>
          <w:t>Determining</w:t>
        </w:r>
        <w:proofErr w:type="gramEnd"/>
        <w:r w:rsidR="009E2DB8">
          <w:rPr>
            <w:rStyle w:val="Hyperlink"/>
          </w:rPr>
          <w:t xml:space="preserve"> the “Intention” and Requirements for Software as a Medical Device in European Union Law</w:t>
        </w:r>
      </w:hyperlink>
      <w:r w:rsidR="009E2DB8">
        <w:t xml:space="preserve"> </w:t>
      </w:r>
    </w:p>
    <w:p w14:paraId="14C6335B" w14:textId="77777777" w:rsidR="008E7429" w:rsidRPr="009E2DB8" w:rsidRDefault="008E7429" w:rsidP="008E7429">
      <w:pPr>
        <w:rPr>
          <w:color w:val="A02B93" w:themeColor="accent5"/>
        </w:rPr>
      </w:pPr>
      <w:r w:rsidRPr="009E2DB8">
        <w:rPr>
          <w:color w:val="A02B93" w:themeColor="accent5"/>
        </w:rPr>
        <w:t>Additional reading:</w:t>
      </w:r>
    </w:p>
    <w:p w14:paraId="12ACE6D4" w14:textId="55C2DB97" w:rsidR="008E7429" w:rsidRDefault="00000000" w:rsidP="008E7429">
      <w:hyperlink r:id="rId18" w:history="1">
        <w:r w:rsidR="009E2DB8">
          <w:rPr>
            <w:rStyle w:val="Hyperlink"/>
          </w:rPr>
          <w:t>Regulatory Approaches Towards AI-Based Medical Device Cybersecurity: A Transatlantic Perspective</w:t>
        </w:r>
      </w:hyperlink>
      <w:r w:rsidR="009E2DB8">
        <w:t xml:space="preserve"> </w:t>
      </w:r>
    </w:p>
    <w:p w14:paraId="5AE7C1C2" w14:textId="5B4DCA82" w:rsidR="009E2DB8" w:rsidRDefault="00000000" w:rsidP="008E7429">
      <w:hyperlink r:id="rId19" w:history="1">
        <w:r w:rsidR="009E2DB8">
          <w:rPr>
            <w:rStyle w:val="Hyperlink"/>
          </w:rPr>
          <w:t xml:space="preserve">When Does Stand-Alone Software Quality as a Medical Device in the European Union? </w:t>
        </w:r>
        <w:r w:rsidR="00921B54">
          <w:rPr>
            <w:rStyle w:val="Hyperlink"/>
          </w:rPr>
          <w:t>–</w:t>
        </w:r>
        <w:r w:rsidR="009E2DB8">
          <w:rPr>
            <w:rStyle w:val="Hyperlink"/>
          </w:rPr>
          <w:t xml:space="preserve"> The CJEU</w:t>
        </w:r>
        <w:r w:rsidR="00921B54">
          <w:rPr>
            <w:rStyle w:val="Hyperlink"/>
          </w:rPr>
          <w:t>’</w:t>
        </w:r>
        <w:r w:rsidR="009E2DB8">
          <w:rPr>
            <w:rStyle w:val="Hyperlink"/>
          </w:rPr>
          <w:t>s Decision in SNITEM and What it Implies for the Next Generation of Medical Devices</w:t>
        </w:r>
      </w:hyperlink>
      <w:r w:rsidR="009E2DB8">
        <w:t xml:space="preserve"> </w:t>
      </w:r>
    </w:p>
    <w:p w14:paraId="702CB1EA" w14:textId="6CCE11B0" w:rsidR="009E2DB8" w:rsidRDefault="00000000" w:rsidP="008E7429">
      <w:hyperlink r:id="rId20" w:history="1">
        <w:r w:rsidR="009E2DB8">
          <w:rPr>
            <w:rStyle w:val="Hyperlink"/>
          </w:rPr>
          <w:t xml:space="preserve">When is the processing of data from medical implants lawful? The legal grounds for processing health-related personal data from ICT implantable medical devices for treatment purposes under EU data protection law </w:t>
        </w:r>
      </w:hyperlink>
      <w:r w:rsidR="009E2DB8">
        <w:t xml:space="preserve"> </w:t>
      </w:r>
    </w:p>
    <w:p w14:paraId="0A48046E" w14:textId="4EB0E296" w:rsidR="009E2DB8" w:rsidRDefault="00000000" w:rsidP="008E7429">
      <w:hyperlink r:id="rId21" w:history="1">
        <w:r w:rsidR="009E2DB8">
          <w:rPr>
            <w:rStyle w:val="Hyperlink"/>
          </w:rPr>
          <w:t>Opportunities and Risks of UK Medical Device Reform</w:t>
        </w:r>
      </w:hyperlink>
      <w:r w:rsidR="009E2DB8">
        <w:t xml:space="preserve"> </w:t>
      </w:r>
    </w:p>
    <w:p w14:paraId="0E201269" w14:textId="77777777" w:rsidR="008E7429" w:rsidRPr="00BD1933" w:rsidRDefault="008E7429" w:rsidP="008E7429">
      <w:pPr>
        <w:rPr>
          <w:color w:val="A02B93" w:themeColor="accent5"/>
        </w:rPr>
      </w:pPr>
      <w:r w:rsidRPr="00BD1933">
        <w:rPr>
          <w:color w:val="A02B93" w:themeColor="accent5"/>
        </w:rPr>
        <w:t>Questions for reflection:</w:t>
      </w:r>
    </w:p>
    <w:p w14:paraId="1F371B77" w14:textId="658F0CB3" w:rsidR="008E7429" w:rsidRDefault="00921B54" w:rsidP="00921B54">
      <w:pPr>
        <w:pStyle w:val="ListParagraph"/>
        <w:numPr>
          <w:ilvl w:val="0"/>
          <w:numId w:val="8"/>
        </w:numPr>
      </w:pPr>
      <w:r>
        <w:t>Are the current powers of authorities sufficient for a future with further AI integration or usage?</w:t>
      </w:r>
    </w:p>
    <w:p w14:paraId="29999AD5" w14:textId="2785CD28" w:rsidR="00921B54" w:rsidRDefault="00E43684" w:rsidP="00921B54">
      <w:pPr>
        <w:pStyle w:val="ListParagraph"/>
        <w:numPr>
          <w:ilvl w:val="0"/>
          <w:numId w:val="8"/>
        </w:numPr>
      </w:pPr>
      <w:r>
        <w:t>Are the responsibilities of manufacturers, distributors and so on, enough considering the consequences if the medical devices fail?</w:t>
      </w:r>
    </w:p>
    <w:p w14:paraId="7F6AA6B1" w14:textId="3D50E9AD" w:rsidR="00E43684" w:rsidRDefault="00E43684" w:rsidP="00921B54">
      <w:pPr>
        <w:pStyle w:val="ListParagraph"/>
        <w:numPr>
          <w:ilvl w:val="0"/>
          <w:numId w:val="8"/>
        </w:numPr>
      </w:pPr>
      <w:r>
        <w:t>When must accessories to medical devices fulfil the same purposes as medical devices themselves, and when should they not?</w:t>
      </w:r>
    </w:p>
    <w:p w14:paraId="70FF12AD" w14:textId="61CD101D" w:rsidR="00E43684" w:rsidRDefault="00E43684" w:rsidP="00921B54">
      <w:pPr>
        <w:pStyle w:val="ListParagraph"/>
        <w:numPr>
          <w:ilvl w:val="0"/>
          <w:numId w:val="8"/>
        </w:numPr>
      </w:pPr>
      <w:r>
        <w:t>What makes AI in or as medical devices different?</w:t>
      </w:r>
    </w:p>
    <w:p w14:paraId="21B9CAE3" w14:textId="77777777" w:rsidR="00984D88" w:rsidRDefault="00984D88" w:rsidP="00984D88"/>
    <w:p w14:paraId="167C698C" w14:textId="380E1E71" w:rsidR="00984D88" w:rsidRPr="001352BA" w:rsidRDefault="00984D88" w:rsidP="00984D88">
      <w:pPr>
        <w:rPr>
          <w:b/>
          <w:bCs/>
          <w:color w:val="FF0000"/>
          <w:u w:val="single"/>
        </w:rPr>
      </w:pPr>
      <w:r w:rsidRPr="001352BA">
        <w:rPr>
          <w:b/>
          <w:bCs/>
          <w:color w:val="FF0000"/>
          <w:u w:val="single"/>
        </w:rPr>
        <w:t xml:space="preserve">LECTURE FOUR – CYBERSECURITY </w:t>
      </w:r>
    </w:p>
    <w:p w14:paraId="3C93D88A" w14:textId="77777777" w:rsidR="003A6323" w:rsidRDefault="003A6323" w:rsidP="008E7429">
      <w:r>
        <w:t xml:space="preserve">In this final lecture, we look at other legislation that concerns the cybersecurity of AI as or in medical devices. </w:t>
      </w:r>
    </w:p>
    <w:p w14:paraId="5072340F" w14:textId="151A323B" w:rsidR="003A6323" w:rsidRDefault="003A6323" w:rsidP="008E7429">
      <w:r>
        <w:t>First, we define basic cybersecurity terms necessary to understand the legislation. This also connects it strongly with the safety terms we looked at earlier.</w:t>
      </w:r>
    </w:p>
    <w:p w14:paraId="7F6EECE1" w14:textId="26501E86" w:rsidR="008E7429" w:rsidRDefault="003A6323" w:rsidP="008E7429">
      <w:r>
        <w:t>Secondly, we go back to the MDR to see how it lays out its cybersecurity regime, then we go all the way back to the AI Act to discuss its security provisions, followed by NIS2 since medical devices are part of critical infrastructure. Finally, since these lectures mostly exclude it, we will also look at how the Cyber Resilience Act (CRA) views the cybersecurity of AI generally in things like smartwatches and other non-medical device equipment.</w:t>
      </w:r>
    </w:p>
    <w:p w14:paraId="7D336F00" w14:textId="6C5F95F2" w:rsidR="0028652B" w:rsidRDefault="0028652B" w:rsidP="008E7429">
      <w:r>
        <w:lastRenderedPageBreak/>
        <w:t>You can expect to understand basic cybersecurity concepts necessary to comprehend cybersecurity related legislation, and an introduction to cybersecurity regulation in the EU.</w:t>
      </w:r>
    </w:p>
    <w:p w14:paraId="5D82706B" w14:textId="77777777" w:rsidR="008E7429" w:rsidRPr="002D3AA9" w:rsidRDefault="008E7429" w:rsidP="008E7429">
      <w:pPr>
        <w:rPr>
          <w:color w:val="A02B93" w:themeColor="accent5"/>
        </w:rPr>
      </w:pPr>
      <w:r w:rsidRPr="002D3AA9">
        <w:rPr>
          <w:color w:val="A02B93" w:themeColor="accent5"/>
        </w:rPr>
        <w:t>Compulsory reading:</w:t>
      </w:r>
    </w:p>
    <w:p w14:paraId="11858DBE" w14:textId="31F9D7A2" w:rsidR="00762BB2" w:rsidRDefault="00762BB2" w:rsidP="008E7429">
      <w:r>
        <w:t>NIS2 Directive</w:t>
      </w:r>
      <w:r w:rsidR="00BD1933">
        <w:t xml:space="preserve">, </w:t>
      </w:r>
      <w:hyperlink r:id="rId22" w:history="1">
        <w:r w:rsidR="00BD1933" w:rsidRPr="00472DB8">
          <w:rPr>
            <w:rStyle w:val="Hyperlink"/>
          </w:rPr>
          <w:t>https://eur-lex.europa.eu/legal-content/EN/TXT/?uri=CELEX%3A32022L2555</w:t>
        </w:r>
      </w:hyperlink>
      <w:r w:rsidR="00BD1933">
        <w:t xml:space="preserve"> </w:t>
      </w:r>
    </w:p>
    <w:p w14:paraId="056B783A" w14:textId="6834B710" w:rsidR="00762BB2" w:rsidRDefault="00762BB2" w:rsidP="008E7429">
      <w:r>
        <w:t>MDR</w:t>
      </w:r>
      <w:r w:rsidR="00BD1933">
        <w:t xml:space="preserve">, </w:t>
      </w:r>
      <w:hyperlink r:id="rId23" w:history="1">
        <w:r w:rsidR="00BD1933" w:rsidRPr="00472DB8">
          <w:rPr>
            <w:rStyle w:val="Hyperlink"/>
          </w:rPr>
          <w:t>https://eur-lex.europa.eu/legal-content/EN/TXT/?uri=CELEX%3A32017R0745</w:t>
        </w:r>
      </w:hyperlink>
      <w:r w:rsidR="00BD1933">
        <w:t xml:space="preserve"> </w:t>
      </w:r>
    </w:p>
    <w:p w14:paraId="1C545374" w14:textId="13A7CB88" w:rsidR="00762BB2" w:rsidRDefault="00762BB2" w:rsidP="008E7429">
      <w:r>
        <w:t>CRA</w:t>
      </w:r>
      <w:r w:rsidR="00BD1933">
        <w:t xml:space="preserve">, </w:t>
      </w:r>
      <w:hyperlink r:id="rId24" w:history="1">
        <w:r w:rsidR="00BD1933" w:rsidRPr="00472DB8">
          <w:rPr>
            <w:rStyle w:val="Hyperlink"/>
          </w:rPr>
          <w:t>https://eur-lex.europa.eu/legal-content/EN/TXT/?uri=CELEX:52022PC0454</w:t>
        </w:r>
      </w:hyperlink>
      <w:r w:rsidR="00BD1933">
        <w:t xml:space="preserve"> </w:t>
      </w:r>
    </w:p>
    <w:p w14:paraId="1007033B" w14:textId="593D3495" w:rsidR="00762BB2" w:rsidRDefault="00762BB2" w:rsidP="008E7429">
      <w:r>
        <w:t>AI Act</w:t>
      </w:r>
      <w:r w:rsidR="00BD1933">
        <w:t xml:space="preserve">, </w:t>
      </w:r>
      <w:hyperlink r:id="rId25" w:history="1">
        <w:r w:rsidR="00BD1933" w:rsidRPr="00472DB8">
          <w:rPr>
            <w:rStyle w:val="Hyperlink"/>
          </w:rPr>
          <w:t>https://eur-lex.europa.eu/eli/reg/2024/1689/oj</w:t>
        </w:r>
      </w:hyperlink>
    </w:p>
    <w:p w14:paraId="07BC113D" w14:textId="77777777" w:rsidR="008E7429" w:rsidRDefault="008E7429" w:rsidP="008E7429">
      <w:pPr>
        <w:rPr>
          <w:color w:val="A02B93" w:themeColor="accent5"/>
        </w:rPr>
      </w:pPr>
      <w:r w:rsidRPr="002D3AA9">
        <w:rPr>
          <w:color w:val="A02B93" w:themeColor="accent5"/>
        </w:rPr>
        <w:t>Additional reading:</w:t>
      </w:r>
    </w:p>
    <w:p w14:paraId="7E7F93F9" w14:textId="0A168DAF" w:rsidR="00551A2A" w:rsidRPr="002D3AA9" w:rsidRDefault="00000000" w:rsidP="008E7429">
      <w:pPr>
        <w:rPr>
          <w:color w:val="A02B93" w:themeColor="accent5"/>
        </w:rPr>
      </w:pPr>
      <w:hyperlink r:id="rId26" w:history="1">
        <w:r w:rsidR="00551A2A">
          <w:rPr>
            <w:rStyle w:val="Hyperlink"/>
          </w:rPr>
          <w:t>The Role of Cybersecurity in Medical Devices Regulation: Future Considerations and Solutions</w:t>
        </w:r>
      </w:hyperlink>
      <w:r w:rsidR="00551A2A">
        <w:rPr>
          <w:color w:val="A02B93" w:themeColor="accent5"/>
        </w:rPr>
        <w:t xml:space="preserve"> </w:t>
      </w:r>
    </w:p>
    <w:p w14:paraId="54EE0DED" w14:textId="33EC5935" w:rsidR="008E7429" w:rsidRDefault="00000000" w:rsidP="008E7429">
      <w:hyperlink r:id="rId27" w:history="1">
        <w:r w:rsidR="009E2DB8">
          <w:rPr>
            <w:rStyle w:val="Hyperlink"/>
          </w:rPr>
          <w:t>New Cybersecurity Requirements for Medical Devices in the EU: The Forthcoming European Health Data Space, Data Act, and Artificial Intelligence Act</w:t>
        </w:r>
      </w:hyperlink>
      <w:r w:rsidR="009E2DB8">
        <w:t xml:space="preserve"> </w:t>
      </w:r>
    </w:p>
    <w:p w14:paraId="55CA75AF" w14:textId="1BF6EC2A" w:rsidR="009E2DB8" w:rsidRDefault="00000000" w:rsidP="008E7429">
      <w:hyperlink r:id="rId28" w:history="1">
        <w:r w:rsidR="009E2DB8">
          <w:rPr>
            <w:rStyle w:val="Hyperlink"/>
          </w:rPr>
          <w:t>Security and privacy issues in implantable medical devices: A comprehensive survey</w:t>
        </w:r>
      </w:hyperlink>
      <w:r w:rsidR="009E2DB8">
        <w:t xml:space="preserve"> </w:t>
      </w:r>
    </w:p>
    <w:p w14:paraId="0D0D1174" w14:textId="0E60CB35" w:rsidR="009E2DB8" w:rsidRDefault="00000000" w:rsidP="008E7429">
      <w:hyperlink r:id="rId29" w:history="1">
        <w:r w:rsidR="009E2DB8">
          <w:rPr>
            <w:rStyle w:val="Hyperlink"/>
          </w:rPr>
          <w:t>On Medical Device Cybersecurity Compliance in EU</w:t>
        </w:r>
      </w:hyperlink>
      <w:r w:rsidR="009E2DB8">
        <w:t xml:space="preserve"> </w:t>
      </w:r>
    </w:p>
    <w:p w14:paraId="1AF7EC47" w14:textId="2D049C7E" w:rsidR="009E2DB8" w:rsidRDefault="003A6323" w:rsidP="008E7429">
      <w:r w:rsidRPr="003A6323">
        <w:t>Security engineering: a guide to building dependable distributed systems</w:t>
      </w:r>
      <w:r>
        <w:t>, Anderson (2020).</w:t>
      </w:r>
    </w:p>
    <w:p w14:paraId="58EA73A3" w14:textId="1BD8BAD6" w:rsidR="007B2DB7" w:rsidRDefault="007B2DB7" w:rsidP="008E7429">
      <w:r>
        <w:t>GDPR</w:t>
      </w:r>
    </w:p>
    <w:p w14:paraId="4B9922DA" w14:textId="77777777" w:rsidR="008E7429" w:rsidRPr="00BD1933" w:rsidRDefault="008E7429" w:rsidP="008E7429">
      <w:pPr>
        <w:rPr>
          <w:color w:val="A02B93" w:themeColor="accent5"/>
        </w:rPr>
      </w:pPr>
      <w:r w:rsidRPr="00BD1933">
        <w:rPr>
          <w:color w:val="A02B93" w:themeColor="accent5"/>
        </w:rPr>
        <w:t>Questions for reflection:</w:t>
      </w:r>
    </w:p>
    <w:p w14:paraId="77E29742" w14:textId="47A0E11F" w:rsidR="00B67B67" w:rsidRDefault="002D3AA9" w:rsidP="002D3AA9">
      <w:pPr>
        <w:pStyle w:val="ListParagraph"/>
        <w:numPr>
          <w:ilvl w:val="0"/>
          <w:numId w:val="9"/>
        </w:numPr>
      </w:pPr>
      <w:r>
        <w:t>What makes cybersecurity in AI different from non-AI systems? Does this matter for the law?</w:t>
      </w:r>
    </w:p>
    <w:p w14:paraId="69BF599E" w14:textId="3AF29018" w:rsidR="002D3AA9" w:rsidRDefault="002D3AA9" w:rsidP="002D3AA9">
      <w:pPr>
        <w:pStyle w:val="ListParagraph"/>
        <w:numPr>
          <w:ilvl w:val="0"/>
          <w:numId w:val="9"/>
        </w:numPr>
      </w:pPr>
      <w:r>
        <w:t>How is cybersecurity regulated compared to normal security? Think about the differen</w:t>
      </w:r>
      <w:r w:rsidR="00D7574A">
        <w:t>ce</w:t>
      </w:r>
      <w:r>
        <w:t xml:space="preserve"> between protecting the digital systems of a hospital, versus protecting the physical access to patients or staff.</w:t>
      </w:r>
    </w:p>
    <w:p w14:paraId="613BCAF7" w14:textId="38854093" w:rsidR="002D3AA9" w:rsidRDefault="002D3AA9" w:rsidP="002D3AA9">
      <w:pPr>
        <w:pStyle w:val="ListParagraph"/>
        <w:numPr>
          <w:ilvl w:val="0"/>
          <w:numId w:val="9"/>
        </w:numPr>
      </w:pPr>
      <w:r>
        <w:t>Is the MDR sufficiently written to cover the cybersecurity needs of the present?</w:t>
      </w:r>
    </w:p>
    <w:p w14:paraId="24C4FC2C" w14:textId="2EDBEDF1" w:rsidR="002D3AA9" w:rsidRDefault="002D3AA9" w:rsidP="002D3AA9">
      <w:pPr>
        <w:pStyle w:val="ListParagraph"/>
        <w:numPr>
          <w:ilvl w:val="0"/>
          <w:numId w:val="9"/>
        </w:numPr>
      </w:pPr>
      <w:r>
        <w:t>Are there any obvious legal overlaps between all this legislation?</w:t>
      </w:r>
    </w:p>
    <w:p w14:paraId="6B555CD1" w14:textId="77777777" w:rsidR="00B67B67" w:rsidRDefault="00B67B67" w:rsidP="00B67B67"/>
    <w:p w14:paraId="466BD4F6" w14:textId="77777777" w:rsidR="00B67B67" w:rsidRDefault="00B67B67" w:rsidP="00B67B67"/>
    <w:p w14:paraId="3D51AC4D" w14:textId="77777777" w:rsidR="00501E83" w:rsidRDefault="00501E83" w:rsidP="00B67B67"/>
    <w:p w14:paraId="53D962A2" w14:textId="77777777" w:rsidR="00501E83" w:rsidRDefault="00501E83" w:rsidP="00B67B67"/>
    <w:p w14:paraId="19277566" w14:textId="77777777" w:rsidR="00501E83" w:rsidRPr="00B67B67" w:rsidRDefault="00501E83" w:rsidP="00B67B67"/>
    <w:p w14:paraId="4839740C" w14:textId="01B9C8C1" w:rsidR="00B67B67" w:rsidRDefault="00B67B67" w:rsidP="00501E83">
      <w:pPr>
        <w:pStyle w:val="Heading2"/>
        <w:numPr>
          <w:ilvl w:val="1"/>
          <w:numId w:val="11"/>
        </w:numPr>
        <w:rPr>
          <w:color w:val="A02B93" w:themeColor="accent5"/>
        </w:rPr>
      </w:pPr>
      <w:r w:rsidRPr="00B67B67">
        <w:rPr>
          <w:color w:val="A02B93" w:themeColor="accent5"/>
        </w:rPr>
        <w:lastRenderedPageBreak/>
        <w:t>Seminar</w:t>
      </w:r>
      <w:r w:rsidR="002D3AA9">
        <w:rPr>
          <w:color w:val="A02B93" w:themeColor="accent5"/>
        </w:rPr>
        <w:t xml:space="preserve"> (week 20)</w:t>
      </w:r>
    </w:p>
    <w:p w14:paraId="64175B53" w14:textId="725A894E" w:rsidR="002D3AA9" w:rsidRDefault="002D3AA9" w:rsidP="002D3AA9">
      <w:r>
        <w:t>The seminar is there for you to learn further – there are far more questions to ask than those ones above, and it is important to recognise that we can learn a lot from how others argue when deploying legal methods.</w:t>
      </w:r>
      <w:r w:rsidR="00BD1933">
        <w:t xml:space="preserve"> The seminar will prepare the participating students well for the assessment, as it is an opportunity to connect the technical and legal terms</w:t>
      </w:r>
      <w:r w:rsidR="001069EB">
        <w:t xml:space="preserve"> in practice</w:t>
      </w:r>
      <w:r w:rsidR="00BD1933">
        <w:t>.</w:t>
      </w:r>
    </w:p>
    <w:p w14:paraId="1A3890CB" w14:textId="1E21B659" w:rsidR="002D3AA9" w:rsidRDefault="002D3AA9" w:rsidP="002D3AA9">
      <w:r>
        <w:rPr>
          <w:b/>
          <w:bCs/>
        </w:rPr>
        <w:t xml:space="preserve">Exercise one: </w:t>
      </w:r>
      <w:r>
        <w:t>Please prepare all the questions for reflection above before the seminar. The class will be divided up into 4 – 5 groups, and each group will pick specific sets of questions</w:t>
      </w:r>
      <w:r w:rsidR="004C1832">
        <w:t xml:space="preserve"> (repeats are acceptable)</w:t>
      </w:r>
      <w:r>
        <w:t xml:space="preserve"> they want to answer together, which will be presented to everyone else. </w:t>
      </w:r>
      <w:r w:rsidR="004C1832">
        <w:t>This will be with a maximum of 30 minutes of preparation (if everyone is done earlier, then shorter), then 20 minutes maximum of presentation to everyone and then discussion.</w:t>
      </w:r>
      <w:r w:rsidR="00551A2A">
        <w:t xml:space="preserve"> If answers to duplicate questions are similar, then they may be skipped, leaving more time for the next exercise.</w:t>
      </w:r>
    </w:p>
    <w:p w14:paraId="4C729809" w14:textId="2C53B500" w:rsidR="002D3AA9" w:rsidRDefault="002D3AA9" w:rsidP="002D3AA9">
      <w:r>
        <w:rPr>
          <w:b/>
          <w:bCs/>
        </w:rPr>
        <w:t>Exercise two:</w:t>
      </w:r>
      <w:r>
        <w:t xml:space="preserve"> After this, each group will </w:t>
      </w:r>
      <w:r w:rsidR="004C1832">
        <w:t>pick one of the following AI related medical devices:</w:t>
      </w:r>
    </w:p>
    <w:p w14:paraId="78600A34" w14:textId="76627241" w:rsidR="004C1832" w:rsidRDefault="004C1832" w:rsidP="004C1832">
      <w:pPr>
        <w:pStyle w:val="ListParagraph"/>
        <w:numPr>
          <w:ilvl w:val="0"/>
          <w:numId w:val="10"/>
        </w:numPr>
      </w:pPr>
      <w:r>
        <w:t xml:space="preserve">Surgical robot equipped with AI for autonomy </w:t>
      </w:r>
    </w:p>
    <w:p w14:paraId="24BF1C03" w14:textId="56EEC84B" w:rsidR="004C1832" w:rsidRDefault="004C1832" w:rsidP="004C1832">
      <w:pPr>
        <w:pStyle w:val="ListParagraph"/>
        <w:numPr>
          <w:ilvl w:val="0"/>
          <w:numId w:val="10"/>
        </w:numPr>
      </w:pPr>
      <w:r>
        <w:t>Text-based AI diagnosis support tool</w:t>
      </w:r>
    </w:p>
    <w:p w14:paraId="49F5D9CF" w14:textId="3EFBAECA" w:rsidR="004C1832" w:rsidRDefault="004C1832" w:rsidP="004C1832">
      <w:pPr>
        <w:pStyle w:val="ListParagraph"/>
        <w:numPr>
          <w:ilvl w:val="0"/>
          <w:numId w:val="10"/>
        </w:numPr>
      </w:pPr>
      <w:r>
        <w:t>Picture-based AI diagnosis support tool</w:t>
      </w:r>
    </w:p>
    <w:p w14:paraId="60D1D8D4" w14:textId="1B46985C" w:rsidR="004C1832" w:rsidRDefault="004C1832" w:rsidP="004C1832">
      <w:pPr>
        <w:pStyle w:val="ListParagraph"/>
        <w:numPr>
          <w:ilvl w:val="0"/>
          <w:numId w:val="10"/>
        </w:numPr>
      </w:pPr>
      <w:r>
        <w:t xml:space="preserve">Pacemaker with AI support </w:t>
      </w:r>
    </w:p>
    <w:p w14:paraId="79A5CDB4" w14:textId="03BBE512" w:rsidR="00B67B67" w:rsidRDefault="004C1832" w:rsidP="007B2DB7">
      <w:r>
        <w:t xml:space="preserve">Then each group will pick an element to analyse for these devices – either how the AI Act would view it (LECTURE ONE), what kind of safety failures the device contains and how they can be mitigated (LECTURE TWO), or which security failures exist and how they can be </w:t>
      </w:r>
      <w:r w:rsidR="00FE4EB7">
        <w:t>built</w:t>
      </w:r>
      <w:r>
        <w:t xml:space="preserve"> to be more resilient (LECTURE FOUR). Discussing medical device qualities (LECTURE THREE) is possible, but due to the time constraint, may be too much. 30 minutes of preparation time, then 25 minutes for presentation.</w:t>
      </w:r>
    </w:p>
    <w:p w14:paraId="2FD05C40" w14:textId="60C569C6" w:rsidR="00551A2A" w:rsidRPr="007B2DB7" w:rsidRDefault="00551A2A" w:rsidP="007B2DB7">
      <w:r>
        <w:t xml:space="preserve">If necessary or if the answers posed spark a different kind of discussion, </w:t>
      </w:r>
      <w:r w:rsidRPr="00551A2A">
        <w:rPr>
          <w:b/>
          <w:bCs/>
        </w:rPr>
        <w:t>exercise one may be extended to fill the entire seminar.</w:t>
      </w:r>
      <w:r>
        <w:t xml:space="preserve"> And since this is group-based, the representatives of the groups will be the ones presenting the views – </w:t>
      </w:r>
      <w:r w:rsidRPr="00551A2A">
        <w:rPr>
          <w:b/>
          <w:bCs/>
        </w:rPr>
        <w:t>individuals who are exempted or cannot otherwise speak in public will not be expected to do so.</w:t>
      </w:r>
    </w:p>
    <w:sectPr w:rsidR="00551A2A" w:rsidRPr="007B2DB7">
      <w:headerReference w:type="default" r:id="rId30"/>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08728CFF" w14:textId="77777777" w:rsidR="0092730B" w:rsidRDefault="0092730B" w:rsidP="00D75771">
      <w:pPr>
        <w:spacing w:after="0" w:line="240" w:lineRule="auto"/>
      </w:pPr>
      <w:r>
        <w:separator/>
      </w:r>
    </w:p>
  </w:endnote>
  <w:endnote w:type="continuationSeparator" w:id="0">
    <w:p w14:paraId="349D80EE" w14:textId="77777777" w:rsidR="0092730B" w:rsidRDefault="0092730B" w:rsidP="00D7577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panose1 w:val="020B0004020202020204"/>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389984BC" w14:textId="77777777" w:rsidR="0092730B" w:rsidRDefault="0092730B" w:rsidP="00D75771">
      <w:pPr>
        <w:spacing w:after="0" w:line="240" w:lineRule="auto"/>
      </w:pPr>
      <w:r>
        <w:separator/>
      </w:r>
    </w:p>
  </w:footnote>
  <w:footnote w:type="continuationSeparator" w:id="0">
    <w:p w14:paraId="541BD3E7" w14:textId="77777777" w:rsidR="0092730B" w:rsidRDefault="0092730B" w:rsidP="00D7577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669353CB" w14:textId="31E16A13" w:rsidR="00D75771" w:rsidRPr="00D75771" w:rsidRDefault="00D75771">
    <w:pPr>
      <w:pStyle w:val="Header"/>
      <w:rPr>
        <w:color w:val="A02B93" w:themeColor="accent5"/>
      </w:rPr>
    </w:pPr>
    <w:r w:rsidRPr="00D75771">
      <w:rPr>
        <w:color w:val="A02B93" w:themeColor="accent5"/>
      </w:rPr>
      <w:t>C</w:t>
    </w:r>
    <w:r>
      <w:rPr>
        <w:color w:val="A02B93" w:themeColor="accent5"/>
      </w:rPr>
      <w:t>ontemporary</w:t>
    </w:r>
    <w:r w:rsidRPr="00D75771">
      <w:rPr>
        <w:color w:val="A02B93" w:themeColor="accent5"/>
      </w:rPr>
      <w:t xml:space="preserve"> I</w:t>
    </w:r>
    <w:r>
      <w:rPr>
        <w:color w:val="A02B93" w:themeColor="accent5"/>
      </w:rPr>
      <w:t>ssues</w:t>
    </w:r>
    <w:r w:rsidRPr="00D75771">
      <w:rPr>
        <w:color w:val="A02B93" w:themeColor="accent5"/>
      </w:rPr>
      <w:t xml:space="preserve"> </w:t>
    </w:r>
    <w:r>
      <w:rPr>
        <w:color w:val="A02B93" w:themeColor="accent5"/>
      </w:rPr>
      <w:t>in</w:t>
    </w:r>
    <w:r w:rsidRPr="00D75771">
      <w:rPr>
        <w:color w:val="A02B93" w:themeColor="accent5"/>
      </w:rPr>
      <w:t xml:space="preserve"> </w:t>
    </w:r>
    <w:proofErr w:type="spellStart"/>
    <w:r w:rsidRPr="00D75771">
      <w:rPr>
        <w:color w:val="A02B93" w:themeColor="accent5"/>
      </w:rPr>
      <w:t>B</w:t>
    </w:r>
    <w:r>
      <w:rPr>
        <w:color w:val="A02B93" w:themeColor="accent5"/>
      </w:rPr>
      <w:t>iolaw</w:t>
    </w:r>
    <w:proofErr w:type="spellEnd"/>
    <w:r w:rsidRPr="00D75771">
      <w:rPr>
        <w:color w:val="A02B93" w:themeColor="accent5"/>
      </w:rPr>
      <w:t xml:space="preserve"> – T</w:t>
    </w:r>
    <w:r>
      <w:rPr>
        <w:color w:val="A02B93" w:themeColor="accent5"/>
      </w:rPr>
      <w:t>opic</w:t>
    </w:r>
    <w:r w:rsidRPr="00D75771">
      <w:rPr>
        <w:color w:val="A02B93" w:themeColor="accent5"/>
      </w:rPr>
      <w:t xml:space="preserve"> 2</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97506E9"/>
    <w:multiLevelType w:val="multilevel"/>
    <w:tmpl w:val="EC261016"/>
    <w:lvl w:ilvl="0">
      <w:start w:val="2"/>
      <w:numFmt w:val="decimal"/>
      <w:lvlText w:val="%1"/>
      <w:lvlJc w:val="left"/>
      <w:pPr>
        <w:ind w:left="405" w:hanging="40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1" w15:restartNumberingAfterBreak="0">
    <w:nsid w:val="1CBA4CE2"/>
    <w:multiLevelType w:val="multilevel"/>
    <w:tmpl w:val="5D9EF618"/>
    <w:lvl w:ilvl="0">
      <w:start w:val="2"/>
      <w:numFmt w:val="decimal"/>
      <w:lvlText w:val="%1"/>
      <w:lvlJc w:val="left"/>
      <w:pPr>
        <w:ind w:left="405" w:hanging="405"/>
      </w:pPr>
      <w:rPr>
        <w:rFonts w:hint="default"/>
      </w:rPr>
    </w:lvl>
    <w:lvl w:ilvl="1">
      <w:start w:val="5"/>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2" w15:restartNumberingAfterBreak="0">
    <w:nsid w:val="398B3949"/>
    <w:multiLevelType w:val="hybridMultilevel"/>
    <w:tmpl w:val="B3A0873C"/>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3" w15:restartNumberingAfterBreak="0">
    <w:nsid w:val="3C4C5E31"/>
    <w:multiLevelType w:val="hybridMultilevel"/>
    <w:tmpl w:val="9BAA722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4" w15:restartNumberingAfterBreak="0">
    <w:nsid w:val="3F920DDC"/>
    <w:multiLevelType w:val="multilevel"/>
    <w:tmpl w:val="E1621EE4"/>
    <w:lvl w:ilvl="0">
      <w:start w:val="1"/>
      <w:numFmt w:val="decimal"/>
      <w:lvlText w:val="%1"/>
      <w:lvlJc w:val="left"/>
      <w:pPr>
        <w:ind w:left="360" w:hanging="360"/>
      </w:pPr>
      <w:rPr>
        <w:rFonts w:hint="default"/>
      </w:rPr>
    </w:lvl>
    <w:lvl w:ilvl="1">
      <w:start w:val="5"/>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abstractNum w:abstractNumId="5" w15:restartNumberingAfterBreak="0">
    <w:nsid w:val="41DE2019"/>
    <w:multiLevelType w:val="multilevel"/>
    <w:tmpl w:val="196468A8"/>
    <w:lvl w:ilvl="0">
      <w:start w:val="2"/>
      <w:numFmt w:val="decimal"/>
      <w:lvlText w:val="%1"/>
      <w:lvlJc w:val="left"/>
      <w:pPr>
        <w:ind w:left="360" w:hanging="360"/>
      </w:pPr>
      <w:rPr>
        <w:rFonts w:hint="default"/>
      </w:rPr>
    </w:lvl>
    <w:lvl w:ilvl="1">
      <w:start w:val="2"/>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4D87686B"/>
    <w:multiLevelType w:val="hybridMultilevel"/>
    <w:tmpl w:val="4AE0EE52"/>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7" w15:restartNumberingAfterBreak="0">
    <w:nsid w:val="52085285"/>
    <w:multiLevelType w:val="multilevel"/>
    <w:tmpl w:val="083EA5CE"/>
    <w:lvl w:ilvl="0">
      <w:start w:val="1"/>
      <w:numFmt w:val="decimal"/>
      <w:lvlText w:val="%1"/>
      <w:lvlJc w:val="left"/>
      <w:pPr>
        <w:ind w:left="360" w:hanging="360"/>
      </w:pPr>
      <w:rPr>
        <w:rFonts w:hint="default"/>
      </w:rPr>
    </w:lvl>
    <w:lvl w:ilvl="1">
      <w:start w:val="4"/>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8" w15:restartNumberingAfterBreak="0">
    <w:nsid w:val="532F079F"/>
    <w:multiLevelType w:val="multilevel"/>
    <w:tmpl w:val="10609D9E"/>
    <w:lvl w:ilvl="0">
      <w:start w:val="2"/>
      <w:numFmt w:val="decimal"/>
      <w:lvlText w:val="%1"/>
      <w:lvlJc w:val="left"/>
      <w:pPr>
        <w:ind w:left="405" w:hanging="405"/>
      </w:pPr>
      <w:rPr>
        <w:rFonts w:hint="default"/>
      </w:rPr>
    </w:lvl>
    <w:lvl w:ilvl="1">
      <w:start w:val="2"/>
      <w:numFmt w:val="decimal"/>
      <w:lvlText w:val="%1.%2"/>
      <w:lvlJc w:val="left"/>
      <w:pPr>
        <w:ind w:left="1440" w:hanging="720"/>
      </w:pPr>
      <w:rPr>
        <w:rFonts w:hint="default"/>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4320" w:hanging="144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6120" w:hanging="1800"/>
      </w:pPr>
      <w:rPr>
        <w:rFonts w:hint="default"/>
      </w:rPr>
    </w:lvl>
    <w:lvl w:ilvl="7">
      <w:start w:val="1"/>
      <w:numFmt w:val="decimal"/>
      <w:lvlText w:val="%1.%2.%3.%4.%5.%6.%7.%8"/>
      <w:lvlJc w:val="left"/>
      <w:pPr>
        <w:ind w:left="7200" w:hanging="2160"/>
      </w:pPr>
      <w:rPr>
        <w:rFonts w:hint="default"/>
      </w:rPr>
    </w:lvl>
    <w:lvl w:ilvl="8">
      <w:start w:val="1"/>
      <w:numFmt w:val="decimal"/>
      <w:lvlText w:val="%1.%2.%3.%4.%5.%6.%7.%8.%9"/>
      <w:lvlJc w:val="left"/>
      <w:pPr>
        <w:ind w:left="7920" w:hanging="2160"/>
      </w:pPr>
      <w:rPr>
        <w:rFonts w:hint="default"/>
      </w:rPr>
    </w:lvl>
  </w:abstractNum>
  <w:abstractNum w:abstractNumId="9" w15:restartNumberingAfterBreak="0">
    <w:nsid w:val="71547358"/>
    <w:multiLevelType w:val="hybridMultilevel"/>
    <w:tmpl w:val="965E200E"/>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71DD02F8"/>
    <w:multiLevelType w:val="multilevel"/>
    <w:tmpl w:val="074062E6"/>
    <w:lvl w:ilvl="0">
      <w:start w:val="1"/>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764B5BD2"/>
    <w:multiLevelType w:val="hybridMultilevel"/>
    <w:tmpl w:val="ABD4974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num w:numId="1" w16cid:durableId="1346900316">
    <w:abstractNumId w:val="10"/>
  </w:num>
  <w:num w:numId="2" w16cid:durableId="1295255486">
    <w:abstractNumId w:val="4"/>
  </w:num>
  <w:num w:numId="3" w16cid:durableId="376004157">
    <w:abstractNumId w:val="0"/>
  </w:num>
  <w:num w:numId="4" w16cid:durableId="831062769">
    <w:abstractNumId w:val="7"/>
  </w:num>
  <w:num w:numId="5" w16cid:durableId="803043408">
    <w:abstractNumId w:val="5"/>
  </w:num>
  <w:num w:numId="6" w16cid:durableId="1111321424">
    <w:abstractNumId w:val="3"/>
  </w:num>
  <w:num w:numId="7" w16cid:durableId="2059279856">
    <w:abstractNumId w:val="2"/>
  </w:num>
  <w:num w:numId="8" w16cid:durableId="1393499422">
    <w:abstractNumId w:val="6"/>
  </w:num>
  <w:num w:numId="9" w16cid:durableId="1766420203">
    <w:abstractNumId w:val="9"/>
  </w:num>
  <w:num w:numId="10" w16cid:durableId="1129980148">
    <w:abstractNumId w:val="11"/>
  </w:num>
  <w:num w:numId="11" w16cid:durableId="409737244">
    <w:abstractNumId w:val="8"/>
  </w:num>
  <w:num w:numId="12" w16cid:durableId="1257666328">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4"/>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75771"/>
    <w:rsid w:val="000078A8"/>
    <w:rsid w:val="00080ACB"/>
    <w:rsid w:val="00080D2D"/>
    <w:rsid w:val="000B346C"/>
    <w:rsid w:val="000F79CB"/>
    <w:rsid w:val="001069EB"/>
    <w:rsid w:val="001352BA"/>
    <w:rsid w:val="001A5924"/>
    <w:rsid w:val="001B2A4A"/>
    <w:rsid w:val="001D2971"/>
    <w:rsid w:val="001F764E"/>
    <w:rsid w:val="00257691"/>
    <w:rsid w:val="00270822"/>
    <w:rsid w:val="0028652B"/>
    <w:rsid w:val="00290560"/>
    <w:rsid w:val="002C7D57"/>
    <w:rsid w:val="002D3AA9"/>
    <w:rsid w:val="003A6323"/>
    <w:rsid w:val="003C065D"/>
    <w:rsid w:val="0043174A"/>
    <w:rsid w:val="00432DD7"/>
    <w:rsid w:val="004C1832"/>
    <w:rsid w:val="00501E83"/>
    <w:rsid w:val="00551A2A"/>
    <w:rsid w:val="0057634A"/>
    <w:rsid w:val="006448E8"/>
    <w:rsid w:val="006839D5"/>
    <w:rsid w:val="00683EB1"/>
    <w:rsid w:val="006A1265"/>
    <w:rsid w:val="006C20A9"/>
    <w:rsid w:val="00733492"/>
    <w:rsid w:val="00733EF2"/>
    <w:rsid w:val="00762BB2"/>
    <w:rsid w:val="007B2DB7"/>
    <w:rsid w:val="008E7429"/>
    <w:rsid w:val="00921B54"/>
    <w:rsid w:val="0092730B"/>
    <w:rsid w:val="009301B9"/>
    <w:rsid w:val="00984D88"/>
    <w:rsid w:val="009B4350"/>
    <w:rsid w:val="009E2DB8"/>
    <w:rsid w:val="00B67B67"/>
    <w:rsid w:val="00B77C9D"/>
    <w:rsid w:val="00BD1933"/>
    <w:rsid w:val="00C0639C"/>
    <w:rsid w:val="00C93E3D"/>
    <w:rsid w:val="00CB4385"/>
    <w:rsid w:val="00D7574A"/>
    <w:rsid w:val="00D75771"/>
    <w:rsid w:val="00DF0F11"/>
    <w:rsid w:val="00E26C90"/>
    <w:rsid w:val="00E43684"/>
    <w:rsid w:val="00E7634C"/>
    <w:rsid w:val="00E83CC2"/>
    <w:rsid w:val="00E86FEF"/>
    <w:rsid w:val="00F720F9"/>
    <w:rsid w:val="00FB5C8A"/>
    <w:rsid w:val="00FD52F5"/>
    <w:rsid w:val="00FE4EB7"/>
  </w:rsids>
  <m:mathPr>
    <m:mathFont m:val="Cambria Math"/>
    <m:brkBin m:val="before"/>
    <m:brkBinSub m:val="--"/>
    <m:smallFrac m:val="0"/>
    <m:dispDef/>
    <m:lMargin m:val="0"/>
    <m:rMargin m:val="0"/>
    <m:defJc m:val="centerGroup"/>
    <m:wrapIndent m:val="1440"/>
    <m:intLim m:val="subSup"/>
    <m:naryLim m:val="undOvr"/>
  </m:mathPr>
  <w:themeFontLang w:val="en-GB"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125F722"/>
  <w15:chartTrackingRefBased/>
  <w15:docId w15:val="{75949A4C-DF80-4498-B30B-0F0A4B03931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4"/>
        <w:szCs w:val="24"/>
        <w:lang w:val="en-GB"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7577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D7577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D7577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D7577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D7577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D7577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7577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7577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7577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577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D7577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D7577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D7577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D7577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D7577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7577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7577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75771"/>
    <w:rPr>
      <w:rFonts w:eastAsiaTheme="majorEastAsia" w:cstheme="majorBidi"/>
      <w:color w:val="272727" w:themeColor="text1" w:themeTint="D8"/>
    </w:rPr>
  </w:style>
  <w:style w:type="paragraph" w:styleId="Title">
    <w:name w:val="Title"/>
    <w:basedOn w:val="Normal"/>
    <w:next w:val="Normal"/>
    <w:link w:val="TitleChar"/>
    <w:uiPriority w:val="10"/>
    <w:qFormat/>
    <w:rsid w:val="00D7577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7577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7577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7577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75771"/>
    <w:pPr>
      <w:spacing w:before="160"/>
      <w:jc w:val="center"/>
    </w:pPr>
    <w:rPr>
      <w:i/>
      <w:iCs/>
      <w:color w:val="404040" w:themeColor="text1" w:themeTint="BF"/>
    </w:rPr>
  </w:style>
  <w:style w:type="character" w:customStyle="1" w:styleId="QuoteChar">
    <w:name w:val="Quote Char"/>
    <w:basedOn w:val="DefaultParagraphFont"/>
    <w:link w:val="Quote"/>
    <w:uiPriority w:val="29"/>
    <w:rsid w:val="00D75771"/>
    <w:rPr>
      <w:i/>
      <w:iCs/>
      <w:color w:val="404040" w:themeColor="text1" w:themeTint="BF"/>
    </w:rPr>
  </w:style>
  <w:style w:type="paragraph" w:styleId="ListParagraph">
    <w:name w:val="List Paragraph"/>
    <w:basedOn w:val="Normal"/>
    <w:uiPriority w:val="34"/>
    <w:qFormat/>
    <w:rsid w:val="00D75771"/>
    <w:pPr>
      <w:ind w:left="720"/>
      <w:contextualSpacing/>
    </w:pPr>
  </w:style>
  <w:style w:type="character" w:styleId="IntenseEmphasis">
    <w:name w:val="Intense Emphasis"/>
    <w:basedOn w:val="DefaultParagraphFont"/>
    <w:uiPriority w:val="21"/>
    <w:qFormat/>
    <w:rsid w:val="00D75771"/>
    <w:rPr>
      <w:i/>
      <w:iCs/>
      <w:color w:val="0F4761" w:themeColor="accent1" w:themeShade="BF"/>
    </w:rPr>
  </w:style>
  <w:style w:type="paragraph" w:styleId="IntenseQuote">
    <w:name w:val="Intense Quote"/>
    <w:basedOn w:val="Normal"/>
    <w:next w:val="Normal"/>
    <w:link w:val="IntenseQuoteChar"/>
    <w:uiPriority w:val="30"/>
    <w:qFormat/>
    <w:rsid w:val="00D7577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D75771"/>
    <w:rPr>
      <w:i/>
      <w:iCs/>
      <w:color w:val="0F4761" w:themeColor="accent1" w:themeShade="BF"/>
    </w:rPr>
  </w:style>
  <w:style w:type="character" w:styleId="IntenseReference">
    <w:name w:val="Intense Reference"/>
    <w:basedOn w:val="DefaultParagraphFont"/>
    <w:uiPriority w:val="32"/>
    <w:qFormat/>
    <w:rsid w:val="00D75771"/>
    <w:rPr>
      <w:b/>
      <w:bCs/>
      <w:smallCaps/>
      <w:color w:val="0F4761" w:themeColor="accent1" w:themeShade="BF"/>
      <w:spacing w:val="5"/>
    </w:rPr>
  </w:style>
  <w:style w:type="paragraph" w:styleId="Header">
    <w:name w:val="header"/>
    <w:basedOn w:val="Normal"/>
    <w:link w:val="HeaderChar"/>
    <w:uiPriority w:val="99"/>
    <w:unhideWhenUsed/>
    <w:rsid w:val="00D75771"/>
    <w:pPr>
      <w:tabs>
        <w:tab w:val="center" w:pos="4513"/>
        <w:tab w:val="right" w:pos="9026"/>
      </w:tabs>
      <w:spacing w:after="0" w:line="240" w:lineRule="auto"/>
    </w:pPr>
  </w:style>
  <w:style w:type="character" w:customStyle="1" w:styleId="HeaderChar">
    <w:name w:val="Header Char"/>
    <w:basedOn w:val="DefaultParagraphFont"/>
    <w:link w:val="Header"/>
    <w:uiPriority w:val="99"/>
    <w:rsid w:val="00D75771"/>
  </w:style>
  <w:style w:type="paragraph" w:styleId="Footer">
    <w:name w:val="footer"/>
    <w:basedOn w:val="Normal"/>
    <w:link w:val="FooterChar"/>
    <w:uiPriority w:val="99"/>
    <w:unhideWhenUsed/>
    <w:rsid w:val="00D75771"/>
    <w:pPr>
      <w:tabs>
        <w:tab w:val="center" w:pos="4513"/>
        <w:tab w:val="right" w:pos="9026"/>
      </w:tabs>
      <w:spacing w:after="0" w:line="240" w:lineRule="auto"/>
    </w:pPr>
  </w:style>
  <w:style w:type="character" w:customStyle="1" w:styleId="FooterChar">
    <w:name w:val="Footer Char"/>
    <w:basedOn w:val="DefaultParagraphFont"/>
    <w:link w:val="Footer"/>
    <w:uiPriority w:val="99"/>
    <w:rsid w:val="00D75771"/>
  </w:style>
  <w:style w:type="character" w:styleId="Hyperlink">
    <w:name w:val="Hyperlink"/>
    <w:basedOn w:val="DefaultParagraphFont"/>
    <w:uiPriority w:val="99"/>
    <w:unhideWhenUsed/>
    <w:rsid w:val="00C0639C"/>
    <w:rPr>
      <w:color w:val="467886" w:themeColor="hyperlink"/>
      <w:u w:val="single"/>
    </w:rPr>
  </w:style>
  <w:style w:type="character" w:styleId="UnresolvedMention">
    <w:name w:val="Unresolved Mention"/>
    <w:basedOn w:val="DefaultParagraphFont"/>
    <w:uiPriority w:val="99"/>
    <w:semiHidden/>
    <w:unhideWhenUsed/>
    <w:rsid w:val="00C0639C"/>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eur-lex.europa.eu/eli/reg/2024/1689/oj" TargetMode="External"/><Relationship Id="rId13" Type="http://schemas.openxmlformats.org/officeDocument/2006/relationships/hyperlink" Target="https://eur-lex.europa.eu/legal-content/EN/TXT/?uri=CELEX%3A32017R0745" TargetMode="External"/><Relationship Id="rId18" Type="http://schemas.openxmlformats.org/officeDocument/2006/relationships/hyperlink" Target="https://www.cambridge.org/core/product/identifier/S1867299X24000230/type/journal_article" TargetMode="External"/><Relationship Id="rId26" Type="http://schemas.openxmlformats.org/officeDocument/2006/relationships/hyperlink" Target="https://lthj.qut.edu.au/article/view/3080" TargetMode="External"/><Relationship Id="rId3" Type="http://schemas.openxmlformats.org/officeDocument/2006/relationships/settings" Target="settings.xml"/><Relationship Id="rId21" Type="http://schemas.openxmlformats.org/officeDocument/2006/relationships/hyperlink" Target="https://link.springer.com/10.1007/s43441-022-00394-0" TargetMode="External"/><Relationship Id="rId7" Type="http://schemas.openxmlformats.org/officeDocument/2006/relationships/hyperlink" Target="mailto:kaspar.r.ludvigsen@durham.ac.uk" TargetMode="External"/><Relationship Id="rId12" Type="http://schemas.openxmlformats.org/officeDocument/2006/relationships/hyperlink" Target="https://www.nature.com/articles/s41746-020-0262-2" TargetMode="External"/><Relationship Id="rId17" Type="http://schemas.openxmlformats.org/officeDocument/2006/relationships/hyperlink" Target="https://doi.org/10.1017/err.2021.45" TargetMode="External"/><Relationship Id="rId25" Type="http://schemas.openxmlformats.org/officeDocument/2006/relationships/hyperlink" Target="https://eur-lex.europa.eu/eli/reg/2024/1689/oj" TargetMode="External"/><Relationship Id="rId2" Type="http://schemas.openxmlformats.org/officeDocument/2006/relationships/styles" Target="styles.xml"/><Relationship Id="rId16" Type="http://schemas.openxmlformats.org/officeDocument/2006/relationships/hyperlink" Target="https://eur-lex.europa.eu/legal-content/EN/TXT/?uri=CELEX%3A32017R0745" TargetMode="External"/><Relationship Id="rId20" Type="http://schemas.openxmlformats.org/officeDocument/2006/relationships/hyperlink" Target="https://academic.oup.com/medlaw/article/31/3/317/6773065" TargetMode="External"/><Relationship Id="rId29" Type="http://schemas.openxmlformats.org/officeDocument/2006/relationships/hyperlink" Target="https://ieeexplore.ieee.org/document/9470895/"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linkinghub.elsevier.com/retrieve/pii/S0168851024001623" TargetMode="External"/><Relationship Id="rId24" Type="http://schemas.openxmlformats.org/officeDocument/2006/relationships/hyperlink" Target="https://eur-lex.europa.eu/legal-content/EN/TXT/?uri=CELEX:52022PC0454" TargetMode="External"/><Relationship Id="rId32"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hyperlink" Target="http://journals.sagepub.com/doi/10.1177/20552076221089079" TargetMode="External"/><Relationship Id="rId23" Type="http://schemas.openxmlformats.org/officeDocument/2006/relationships/hyperlink" Target="https://eur-lex.europa.eu/legal-content/EN/TXT/?uri=CELEX%3A32017R0745" TargetMode="External"/><Relationship Id="rId28" Type="http://schemas.openxmlformats.org/officeDocument/2006/relationships/hyperlink" Target="http://dx.doi.org/10.1016/j.jbi.2015.04.007" TargetMode="External"/><Relationship Id="rId10" Type="http://schemas.openxmlformats.org/officeDocument/2006/relationships/hyperlink" Target="https://www.elgaronline.com/view/book/9781802205657/book-part-9781802205657-10.xml" TargetMode="External"/><Relationship Id="rId19" Type="http://schemas.openxmlformats.org/officeDocument/2006/relationships/hyperlink" Target="https://academic.oup.com/medlaw/article-abstract/28/3/615/5865470" TargetMode="External"/><Relationship Id="rId31"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papers.ssrn.com/sol3/papers.cfm?abstract_id=4308072" TargetMode="External"/><Relationship Id="rId14" Type="http://schemas.openxmlformats.org/officeDocument/2006/relationships/hyperlink" Target="http://www.ncbi.nlm.nih.gov/pubmed/21249968" TargetMode="External"/><Relationship Id="rId22" Type="http://schemas.openxmlformats.org/officeDocument/2006/relationships/hyperlink" Target="https://eur-lex.europa.eu/legal-content/EN/TXT/?uri=CELEX%3A32022L2555" TargetMode="External"/><Relationship Id="rId27" Type="http://schemas.openxmlformats.org/officeDocument/2006/relationships/hyperlink" Target="https://lthj.qut.edu.au/article/view/3068" TargetMode="External"/><Relationship Id="rId3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696</TotalTime>
  <Pages>7</Pages>
  <Words>2333</Words>
  <Characters>13300</Characters>
  <Application>Microsoft Office Word</Application>
  <DocSecurity>0</DocSecurity>
  <Lines>110</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15602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Kaspar Ludvigsen</dc:creator>
  <cp:keywords/>
  <dc:description/>
  <cp:lastModifiedBy>TSANG, AGNES H.L. (Student)</cp:lastModifiedBy>
  <cp:revision>13</cp:revision>
  <dcterms:created xsi:type="dcterms:W3CDTF">2024-10-21T12:39:00Z</dcterms:created>
  <dcterms:modified xsi:type="dcterms:W3CDTF">2025-03-29T17:14:00Z</dcterms:modified>
</cp:coreProperties>
</file>