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F824EE" w14:textId="3A1BE6AE" w:rsidR="008D05D9" w:rsidRPr="008D05D9" w:rsidRDefault="008D05D9" w:rsidP="008F0FB0">
      <w:pPr>
        <w:spacing w:after="240" w:line="360" w:lineRule="auto"/>
        <w:outlineLvl w:val="2"/>
        <w:rPr>
          <w:rFonts w:ascii="Times New Roman" w:hAnsi="Times New Roman"/>
          <w:b/>
          <w:bCs/>
          <w:lang w:val="en-HK"/>
        </w:rPr>
      </w:pPr>
      <w:r w:rsidRPr="008D05D9">
        <w:rPr>
          <w:rFonts w:ascii="Times New Roman" w:hAnsi="Times New Roman"/>
          <w:b/>
          <w:bCs/>
          <w:lang w:val="en-HK"/>
        </w:rPr>
        <w:t xml:space="preserve">1. </w:t>
      </w:r>
      <w:r w:rsidRPr="008D05D9">
        <w:rPr>
          <w:rFonts w:ascii="Times New Roman" w:hAnsi="Times New Roman"/>
          <w:b/>
          <w:bCs/>
          <w:lang w:val="en-HK"/>
        </w:rPr>
        <w:t>Legal Sources, Software, and Use in the Medical Industry</w:t>
      </w:r>
    </w:p>
    <w:p w14:paraId="68AD7CA6" w14:textId="77777777" w:rsidR="008D05D9" w:rsidRPr="008D05D9" w:rsidRDefault="008D05D9" w:rsidP="008F0FB0">
      <w:pPr>
        <w:spacing w:after="240" w:line="360" w:lineRule="auto"/>
        <w:outlineLvl w:val="3"/>
        <w:rPr>
          <w:rFonts w:ascii="Times New Roman" w:hAnsi="Times New Roman"/>
          <w:b/>
          <w:bCs/>
          <w:lang w:val="en-HK"/>
        </w:rPr>
      </w:pPr>
      <w:r w:rsidRPr="008D05D9">
        <w:rPr>
          <w:rFonts w:ascii="Times New Roman" w:hAnsi="Times New Roman"/>
          <w:b/>
          <w:bCs/>
          <w:lang w:val="en-HK"/>
        </w:rPr>
        <w:t>1. Medical Device Directive (MDD)</w:t>
      </w:r>
    </w:p>
    <w:p w14:paraId="6293E35D" w14:textId="77777777" w:rsidR="008D05D9" w:rsidRPr="008D05D9" w:rsidRDefault="008D05D9" w:rsidP="008F0FB0">
      <w:pPr>
        <w:spacing w:after="240" w:line="360" w:lineRule="auto"/>
        <w:rPr>
          <w:rFonts w:ascii="Times New Roman" w:hAnsi="Times New Roman"/>
          <w:lang w:val="en-HK"/>
        </w:rPr>
      </w:pPr>
      <w:r w:rsidRPr="008D05D9">
        <w:rPr>
          <w:rFonts w:ascii="Times New Roman" w:hAnsi="Times New Roman"/>
          <w:lang w:val="en-HK"/>
        </w:rPr>
        <w:t>The MDD, effective until May 2021, had limited guidance for software, often requiring physical integration with devices to qualify as an MD. Article 1(2) defined MD purposes, including:</w:t>
      </w:r>
    </w:p>
    <w:p w14:paraId="5E8658AD" w14:textId="77777777" w:rsidR="008D05D9" w:rsidRPr="008D05D9" w:rsidRDefault="008D05D9" w:rsidP="008F0FB0">
      <w:pPr>
        <w:numPr>
          <w:ilvl w:val="0"/>
          <w:numId w:val="1"/>
        </w:numPr>
        <w:spacing w:after="240" w:line="360" w:lineRule="auto"/>
        <w:rPr>
          <w:rFonts w:ascii="Times New Roman" w:hAnsi="Times New Roman"/>
          <w:lang w:val="en-HK"/>
        </w:rPr>
      </w:pPr>
      <w:r w:rsidRPr="008D05D9">
        <w:rPr>
          <w:rFonts w:ascii="Times New Roman" w:hAnsi="Times New Roman"/>
          <w:b/>
          <w:bCs/>
          <w:lang w:val="en-HK"/>
        </w:rPr>
        <w:t>Diagnosis, prevention, monitoring, treatment, or alleviation of disease.</w:t>
      </w:r>
    </w:p>
    <w:p w14:paraId="6304C248" w14:textId="77777777" w:rsidR="008D05D9" w:rsidRPr="008D05D9" w:rsidRDefault="008D05D9" w:rsidP="008F0FB0">
      <w:pPr>
        <w:numPr>
          <w:ilvl w:val="0"/>
          <w:numId w:val="1"/>
        </w:numPr>
        <w:spacing w:after="240" w:line="360" w:lineRule="auto"/>
        <w:rPr>
          <w:rFonts w:ascii="Times New Roman" w:hAnsi="Times New Roman"/>
          <w:lang w:val="en-HK"/>
        </w:rPr>
      </w:pPr>
      <w:r w:rsidRPr="008D05D9">
        <w:rPr>
          <w:rFonts w:ascii="Times New Roman" w:hAnsi="Times New Roman"/>
          <w:b/>
          <w:bCs/>
          <w:lang w:val="en-HK"/>
        </w:rPr>
        <w:t>Diagnosis, monitoring, treatment, alleviation, or compensation for an injury or handicap.</w:t>
      </w:r>
    </w:p>
    <w:p w14:paraId="489E3167" w14:textId="77777777" w:rsidR="008D05D9" w:rsidRPr="008D05D9" w:rsidRDefault="008D05D9" w:rsidP="008F0FB0">
      <w:pPr>
        <w:numPr>
          <w:ilvl w:val="0"/>
          <w:numId w:val="1"/>
        </w:numPr>
        <w:spacing w:after="240" w:line="360" w:lineRule="auto"/>
        <w:rPr>
          <w:rFonts w:ascii="Times New Roman" w:hAnsi="Times New Roman"/>
          <w:lang w:val="en-HK"/>
        </w:rPr>
      </w:pPr>
      <w:r w:rsidRPr="008D05D9">
        <w:rPr>
          <w:rFonts w:ascii="Times New Roman" w:hAnsi="Times New Roman"/>
          <w:b/>
          <w:bCs/>
          <w:lang w:val="en-HK"/>
        </w:rPr>
        <w:t>Investigation, replacement, or modification of anatomy or physiological processes.</w:t>
      </w:r>
    </w:p>
    <w:p w14:paraId="77DA0FCF" w14:textId="77777777" w:rsidR="008D05D9" w:rsidRPr="008D05D9" w:rsidRDefault="008D05D9" w:rsidP="008F0FB0">
      <w:pPr>
        <w:numPr>
          <w:ilvl w:val="0"/>
          <w:numId w:val="1"/>
        </w:numPr>
        <w:spacing w:after="240" w:line="360" w:lineRule="auto"/>
        <w:rPr>
          <w:rFonts w:ascii="Times New Roman" w:hAnsi="Times New Roman"/>
          <w:lang w:val="en-HK"/>
        </w:rPr>
      </w:pPr>
      <w:r w:rsidRPr="008D05D9">
        <w:rPr>
          <w:rFonts w:ascii="Times New Roman" w:hAnsi="Times New Roman"/>
          <w:b/>
          <w:bCs/>
          <w:lang w:val="en-HK"/>
        </w:rPr>
        <w:t>Control of conception.</w:t>
      </w:r>
    </w:p>
    <w:p w14:paraId="039D7EC6" w14:textId="185F3449" w:rsidR="008D05D9" w:rsidRPr="008D05D9" w:rsidRDefault="008D05D9" w:rsidP="008F0FB0">
      <w:pPr>
        <w:spacing w:after="240" w:line="360" w:lineRule="auto"/>
        <w:rPr>
          <w:rFonts w:ascii="Times New Roman" w:hAnsi="Times New Roman"/>
          <w:lang w:val="en-HK"/>
        </w:rPr>
      </w:pPr>
      <w:r w:rsidRPr="008D05D9">
        <w:rPr>
          <w:rFonts w:ascii="Times New Roman" w:hAnsi="Times New Roman"/>
          <w:lang w:val="en-HK"/>
        </w:rPr>
        <w:t xml:space="preserve">Software had to </w:t>
      </w:r>
      <w:proofErr w:type="spellStart"/>
      <w:r w:rsidRPr="008D05D9">
        <w:rPr>
          <w:rFonts w:ascii="Times New Roman" w:hAnsi="Times New Roman"/>
          <w:lang w:val="en-HK"/>
        </w:rPr>
        <w:t>fulfill</w:t>
      </w:r>
      <w:proofErr w:type="spellEnd"/>
      <w:r w:rsidRPr="008D05D9">
        <w:rPr>
          <w:rFonts w:ascii="Times New Roman" w:hAnsi="Times New Roman"/>
          <w:lang w:val="en-HK"/>
        </w:rPr>
        <w:t xml:space="preserve"> one of these purposes to qualify as an MD, excluding general-purpose tools unless explicitly customi</w:t>
      </w:r>
      <w:r>
        <w:rPr>
          <w:rFonts w:ascii="Times New Roman" w:hAnsi="Times New Roman"/>
          <w:lang w:val="en-HK"/>
        </w:rPr>
        <w:t>s</w:t>
      </w:r>
      <w:r w:rsidRPr="008D05D9">
        <w:rPr>
          <w:rFonts w:ascii="Times New Roman" w:hAnsi="Times New Roman"/>
          <w:lang w:val="en-HK"/>
        </w:rPr>
        <w:t>ed for medical use. Fragmentation in national implementation under the MDD necessitated the MDR’s harmoni</w:t>
      </w:r>
      <w:r>
        <w:rPr>
          <w:rFonts w:ascii="Times New Roman" w:hAnsi="Times New Roman"/>
          <w:lang w:val="en-HK"/>
        </w:rPr>
        <w:t>s</w:t>
      </w:r>
      <w:r w:rsidRPr="008D05D9">
        <w:rPr>
          <w:rFonts w:ascii="Times New Roman" w:hAnsi="Times New Roman"/>
          <w:lang w:val="en-HK"/>
        </w:rPr>
        <w:t>ed framework.</w:t>
      </w:r>
    </w:p>
    <w:p w14:paraId="4C152E19" w14:textId="77777777" w:rsidR="008D05D9" w:rsidRDefault="008D05D9" w:rsidP="008F0FB0">
      <w:pPr>
        <w:spacing w:after="240" w:line="360" w:lineRule="auto"/>
        <w:outlineLvl w:val="3"/>
        <w:rPr>
          <w:rFonts w:ascii="Times New Roman" w:hAnsi="Times New Roman"/>
          <w:b/>
          <w:bCs/>
          <w:lang w:val="en-HK"/>
        </w:rPr>
      </w:pPr>
      <w:r w:rsidRPr="008D05D9">
        <w:rPr>
          <w:rFonts w:ascii="Times New Roman" w:hAnsi="Times New Roman"/>
          <w:b/>
          <w:bCs/>
          <w:lang w:val="en-HK"/>
        </w:rPr>
        <w:t>2. Medical Device Regulation (MDR)</w:t>
      </w:r>
    </w:p>
    <w:p w14:paraId="2E7A6630" w14:textId="04C5BC74" w:rsidR="008D05D9" w:rsidRPr="008D05D9" w:rsidRDefault="008D05D9" w:rsidP="008F0FB0">
      <w:pPr>
        <w:spacing w:after="240" w:line="360" w:lineRule="auto"/>
        <w:outlineLvl w:val="3"/>
        <w:rPr>
          <w:rFonts w:ascii="Times New Roman" w:hAnsi="Times New Roman"/>
          <w:lang w:val="en-HK"/>
        </w:rPr>
      </w:pPr>
      <w:r w:rsidRPr="008D05D9">
        <w:rPr>
          <w:rFonts w:ascii="Times New Roman" w:hAnsi="Times New Roman"/>
          <w:b/>
          <w:bCs/>
          <w:lang w:val="en-HK"/>
        </w:rPr>
        <w:t>Standalone software</w:t>
      </w:r>
      <w:r w:rsidRPr="008D05D9">
        <w:rPr>
          <w:rFonts w:ascii="Times New Roman" w:hAnsi="Times New Roman"/>
          <w:lang w:val="en-HK"/>
        </w:rPr>
        <w:t xml:space="preserve"> refers to software not embedded in or dependent on a physical medical device for functionality.</w:t>
      </w:r>
    </w:p>
    <w:p w14:paraId="63964973" w14:textId="77777777" w:rsidR="008D05D9" w:rsidRPr="008D05D9" w:rsidRDefault="008D05D9" w:rsidP="008F0FB0">
      <w:pPr>
        <w:spacing w:after="240" w:line="360" w:lineRule="auto"/>
        <w:rPr>
          <w:rFonts w:ascii="Times New Roman" w:hAnsi="Times New Roman"/>
          <w:lang w:val="en-HK"/>
        </w:rPr>
      </w:pPr>
      <w:r w:rsidRPr="008D05D9">
        <w:rPr>
          <w:rFonts w:ascii="Times New Roman" w:hAnsi="Times New Roman"/>
          <w:lang w:val="en-HK"/>
        </w:rPr>
        <w:t>The MDR replaced the MDD in May 2021, directly enforceable across Member States, and expanded the scope of MD regulation. Article 2(1) defines MD purposes with slight updates:</w:t>
      </w:r>
    </w:p>
    <w:p w14:paraId="178CAEDA" w14:textId="77777777" w:rsidR="008D05D9" w:rsidRPr="008D05D9" w:rsidRDefault="008D05D9" w:rsidP="008F0FB0">
      <w:pPr>
        <w:numPr>
          <w:ilvl w:val="0"/>
          <w:numId w:val="2"/>
        </w:numPr>
        <w:spacing w:after="240" w:line="360" w:lineRule="auto"/>
        <w:rPr>
          <w:rFonts w:ascii="Times New Roman" w:hAnsi="Times New Roman"/>
          <w:lang w:val="en-HK"/>
        </w:rPr>
      </w:pPr>
      <w:r w:rsidRPr="008D05D9">
        <w:rPr>
          <w:rFonts w:ascii="Times New Roman" w:hAnsi="Times New Roman"/>
          <w:b/>
          <w:bCs/>
          <w:lang w:val="en-HK"/>
        </w:rPr>
        <w:t>Diagnosis, prevention, monitoring, prediction, prognosis, treatment, or alleviation of disease.</w:t>
      </w:r>
    </w:p>
    <w:p w14:paraId="0B1C8E28" w14:textId="77777777" w:rsidR="008D05D9" w:rsidRPr="008D05D9" w:rsidRDefault="008D05D9" w:rsidP="008F0FB0">
      <w:pPr>
        <w:numPr>
          <w:ilvl w:val="0"/>
          <w:numId w:val="2"/>
        </w:numPr>
        <w:spacing w:after="240" w:line="360" w:lineRule="auto"/>
        <w:rPr>
          <w:rFonts w:ascii="Times New Roman" w:hAnsi="Times New Roman"/>
          <w:lang w:val="en-HK"/>
        </w:rPr>
      </w:pPr>
      <w:r w:rsidRPr="008D05D9">
        <w:rPr>
          <w:rFonts w:ascii="Times New Roman" w:hAnsi="Times New Roman"/>
          <w:b/>
          <w:bCs/>
          <w:lang w:val="en-HK"/>
        </w:rPr>
        <w:t>Diagnosis, monitoring, treatment, alleviation, or compensation for an injury or disability.</w:t>
      </w:r>
    </w:p>
    <w:p w14:paraId="61864768" w14:textId="77777777" w:rsidR="008D05D9" w:rsidRPr="008D05D9" w:rsidRDefault="008D05D9" w:rsidP="008F0FB0">
      <w:pPr>
        <w:numPr>
          <w:ilvl w:val="0"/>
          <w:numId w:val="2"/>
        </w:numPr>
        <w:spacing w:after="240" w:line="360" w:lineRule="auto"/>
        <w:rPr>
          <w:rFonts w:ascii="Times New Roman" w:hAnsi="Times New Roman"/>
          <w:lang w:val="en-HK"/>
        </w:rPr>
      </w:pPr>
      <w:r w:rsidRPr="008D05D9">
        <w:rPr>
          <w:rFonts w:ascii="Times New Roman" w:hAnsi="Times New Roman"/>
          <w:b/>
          <w:bCs/>
          <w:lang w:val="en-HK"/>
        </w:rPr>
        <w:t>Investigation, replacement, or modification of anatomy or physiological or pathological processes or states.</w:t>
      </w:r>
    </w:p>
    <w:p w14:paraId="776E476E" w14:textId="77777777" w:rsidR="008D05D9" w:rsidRPr="008D05D9" w:rsidRDefault="008D05D9" w:rsidP="008F0FB0">
      <w:pPr>
        <w:numPr>
          <w:ilvl w:val="0"/>
          <w:numId w:val="2"/>
        </w:numPr>
        <w:spacing w:after="240" w:line="360" w:lineRule="auto"/>
        <w:rPr>
          <w:rFonts w:ascii="Times New Roman" w:hAnsi="Times New Roman"/>
          <w:lang w:val="en-HK"/>
        </w:rPr>
      </w:pPr>
      <w:r w:rsidRPr="008D05D9">
        <w:rPr>
          <w:rFonts w:ascii="Times New Roman" w:hAnsi="Times New Roman"/>
          <w:b/>
          <w:bCs/>
          <w:lang w:val="en-HK"/>
        </w:rPr>
        <w:lastRenderedPageBreak/>
        <w:t>Providing information via in vitro examination of specimens derived from the human body.</w:t>
      </w:r>
    </w:p>
    <w:p w14:paraId="5CB74151" w14:textId="77777777" w:rsidR="008D05D9" w:rsidRPr="008D05D9" w:rsidRDefault="008D05D9" w:rsidP="008F0FB0">
      <w:pPr>
        <w:spacing w:after="240" w:line="360" w:lineRule="auto"/>
        <w:rPr>
          <w:rFonts w:ascii="Times New Roman" w:hAnsi="Times New Roman"/>
          <w:lang w:val="en-HK"/>
        </w:rPr>
      </w:pPr>
      <w:r w:rsidRPr="008D05D9">
        <w:rPr>
          <w:rFonts w:ascii="Times New Roman" w:hAnsi="Times New Roman"/>
          <w:lang w:val="en-HK"/>
        </w:rPr>
        <w:t xml:space="preserve">The MDR’s broader scope explicitly includes standalone software, provided it </w:t>
      </w:r>
      <w:proofErr w:type="spellStart"/>
      <w:r w:rsidRPr="008D05D9">
        <w:rPr>
          <w:rFonts w:ascii="Times New Roman" w:hAnsi="Times New Roman"/>
          <w:lang w:val="en-HK"/>
        </w:rPr>
        <w:t>fulfills</w:t>
      </w:r>
      <w:proofErr w:type="spellEnd"/>
      <w:r w:rsidRPr="008D05D9">
        <w:rPr>
          <w:rFonts w:ascii="Times New Roman" w:hAnsi="Times New Roman"/>
          <w:lang w:val="en-HK"/>
        </w:rPr>
        <w:t xml:space="preserve"> these purposes, even without physical interaction with the body.</w:t>
      </w:r>
    </w:p>
    <w:p w14:paraId="7D51B217" w14:textId="77777777" w:rsidR="008D05D9" w:rsidRPr="008D05D9" w:rsidRDefault="008D05D9" w:rsidP="008F0FB0">
      <w:pPr>
        <w:spacing w:after="240" w:line="360" w:lineRule="auto"/>
        <w:outlineLvl w:val="3"/>
        <w:rPr>
          <w:rFonts w:ascii="Times New Roman" w:hAnsi="Times New Roman"/>
          <w:b/>
          <w:bCs/>
          <w:lang w:val="en-HK"/>
        </w:rPr>
      </w:pPr>
      <w:r w:rsidRPr="008D05D9">
        <w:rPr>
          <w:rFonts w:ascii="Times New Roman" w:hAnsi="Times New Roman"/>
          <w:b/>
          <w:bCs/>
          <w:lang w:val="en-HK"/>
        </w:rPr>
        <w:t>3. Guidance Documents</w:t>
      </w:r>
    </w:p>
    <w:p w14:paraId="5589E461" w14:textId="116E98D7" w:rsidR="008D05D9" w:rsidRDefault="008D05D9" w:rsidP="008F0FB0">
      <w:pPr>
        <w:spacing w:after="240" w:line="360" w:lineRule="auto"/>
        <w:rPr>
          <w:rFonts w:ascii="Times New Roman" w:hAnsi="Times New Roman"/>
          <w:lang w:val="en-HK"/>
        </w:rPr>
      </w:pPr>
      <w:r>
        <w:rPr>
          <w:rFonts w:ascii="Times New Roman" w:hAnsi="Times New Roman"/>
          <w:b/>
          <w:bCs/>
          <w:lang w:val="en-HK"/>
        </w:rPr>
        <w:t xml:space="preserve">- </w:t>
      </w:r>
      <w:r w:rsidRPr="008D05D9">
        <w:rPr>
          <w:rFonts w:ascii="Times New Roman" w:hAnsi="Times New Roman"/>
          <w:b/>
          <w:bCs/>
          <w:lang w:val="en-HK"/>
        </w:rPr>
        <w:t>MEDDEV 2.1/6 (MDD Guidance):</w:t>
      </w:r>
      <w:r w:rsidRPr="008D05D9">
        <w:rPr>
          <w:rFonts w:ascii="Times New Roman" w:hAnsi="Times New Roman"/>
          <w:lang w:val="en-HK"/>
        </w:rPr>
        <w:t xml:space="preserve"> MEDDEV 2.1/6 distinguishes between software that stores, archives, communicates or searches in data and software that does other actions. There is no basis for this in the Regulation, and the points above support the idea, since purely storing, archiving, communicating or searching does not fulfil any of the purposes</w:t>
      </w:r>
      <w:r>
        <w:rPr>
          <w:rFonts w:ascii="Times New Roman" w:hAnsi="Times New Roman"/>
          <w:lang w:val="en-HK"/>
        </w:rPr>
        <w:t xml:space="preserve">. </w:t>
      </w:r>
    </w:p>
    <w:p w14:paraId="61FE697E" w14:textId="30DB5554" w:rsidR="008D05D9" w:rsidRDefault="008D05D9" w:rsidP="008F0FB0">
      <w:pPr>
        <w:spacing w:after="240" w:line="360" w:lineRule="auto"/>
        <w:rPr>
          <w:rFonts w:ascii="Times New Roman" w:hAnsi="Times New Roman"/>
          <w:lang w:val="en-HK"/>
        </w:rPr>
      </w:pPr>
      <w:r>
        <w:rPr>
          <w:rFonts w:ascii="Times New Roman" w:hAnsi="Times New Roman"/>
          <w:b/>
          <w:bCs/>
          <w:lang w:val="en-HK"/>
        </w:rPr>
        <w:t xml:space="preserve">- </w:t>
      </w:r>
      <w:r w:rsidRPr="008D05D9">
        <w:rPr>
          <w:rFonts w:ascii="Times New Roman" w:hAnsi="Times New Roman"/>
          <w:b/>
          <w:bCs/>
          <w:lang w:val="en-HK"/>
        </w:rPr>
        <w:t>MDCG 2019-11 (MDR Guidance):</w:t>
      </w:r>
      <w:r w:rsidRPr="008D05D9">
        <w:rPr>
          <w:rFonts w:ascii="Times New Roman" w:hAnsi="Times New Roman"/>
          <w:lang w:val="en-HK"/>
        </w:rPr>
        <w:t xml:space="preserve"> </w:t>
      </w:r>
    </w:p>
    <w:p w14:paraId="458C223F" w14:textId="77777777" w:rsidR="008F0FB0" w:rsidRPr="008F0FB0" w:rsidRDefault="008F0FB0" w:rsidP="008F0FB0">
      <w:pPr>
        <w:spacing w:after="240" w:line="360" w:lineRule="auto"/>
        <w:rPr>
          <w:rFonts w:ascii="Times New Roman" w:hAnsi="Times New Roman"/>
          <w:lang w:val="en-HK"/>
        </w:rPr>
      </w:pPr>
      <w:r w:rsidRPr="008F0FB0">
        <w:rPr>
          <w:rFonts w:ascii="Times New Roman" w:hAnsi="Times New Roman"/>
          <w:lang w:val="en-HK"/>
        </w:rPr>
        <w:t>(1) The first part relates to whether the software can be defined as software in the guidance. Related to the MDR, there is no stringent definition of this. This is in itself tautological.</w:t>
      </w:r>
    </w:p>
    <w:p w14:paraId="4B0C7DFF" w14:textId="519C4F95" w:rsidR="008F0FB0" w:rsidRPr="008F0FB0" w:rsidRDefault="008F0FB0" w:rsidP="008F0FB0">
      <w:pPr>
        <w:spacing w:after="240" w:line="360" w:lineRule="auto"/>
        <w:rPr>
          <w:rFonts w:ascii="Times New Roman" w:hAnsi="Times New Roman"/>
          <w:lang w:val="en-HK"/>
        </w:rPr>
      </w:pPr>
      <w:r>
        <w:rPr>
          <w:rFonts w:ascii="Times New Roman" w:hAnsi="Times New Roman"/>
          <w:lang w:val="en-HK"/>
        </w:rPr>
        <w:t xml:space="preserve">(2) </w:t>
      </w:r>
      <w:r w:rsidRPr="008F0FB0">
        <w:rPr>
          <w:rFonts w:ascii="Times New Roman" w:hAnsi="Times New Roman"/>
          <w:lang w:val="en-HK"/>
        </w:rPr>
        <w:t>The second part relates to whether the software is standalone or not. If it is not, it can either be part of a MD or not covered by the MDD.</w:t>
      </w:r>
    </w:p>
    <w:p w14:paraId="394A7E7F" w14:textId="2D01EE87" w:rsidR="008F0FB0" w:rsidRPr="008F0FB0" w:rsidRDefault="008F0FB0" w:rsidP="008F0FB0">
      <w:pPr>
        <w:spacing w:after="240" w:line="360" w:lineRule="auto"/>
        <w:rPr>
          <w:rFonts w:ascii="Times New Roman" w:hAnsi="Times New Roman"/>
          <w:lang w:val="en-HK"/>
        </w:rPr>
      </w:pPr>
      <w:r>
        <w:rPr>
          <w:rFonts w:ascii="Times New Roman" w:hAnsi="Times New Roman"/>
          <w:lang w:val="en-HK"/>
        </w:rPr>
        <w:t xml:space="preserve">(3) </w:t>
      </w:r>
      <w:r w:rsidRPr="008F0FB0">
        <w:rPr>
          <w:rFonts w:ascii="Times New Roman" w:hAnsi="Times New Roman"/>
          <w:lang w:val="en-HK"/>
        </w:rPr>
        <w:t>The third part defines that if the software merely acts on data from storage, archives, communication or simple search, it is not a MD.</w:t>
      </w:r>
    </w:p>
    <w:p w14:paraId="79E3A653" w14:textId="487E1233" w:rsidR="008F0FB0" w:rsidRPr="008F0FB0" w:rsidRDefault="008F0FB0" w:rsidP="008F0FB0">
      <w:pPr>
        <w:spacing w:after="240" w:line="360" w:lineRule="auto"/>
        <w:rPr>
          <w:rFonts w:ascii="Times New Roman" w:hAnsi="Times New Roman"/>
          <w:lang w:val="en-HK"/>
        </w:rPr>
      </w:pPr>
      <w:r>
        <w:rPr>
          <w:rFonts w:ascii="Times New Roman" w:hAnsi="Times New Roman"/>
          <w:lang w:val="en-HK"/>
        </w:rPr>
        <w:t xml:space="preserve">(4) </w:t>
      </w:r>
      <w:r w:rsidRPr="008F0FB0">
        <w:rPr>
          <w:rFonts w:ascii="Times New Roman" w:hAnsi="Times New Roman"/>
          <w:lang w:val="en-HK"/>
        </w:rPr>
        <w:t>The fourth part postulates that if the actions of the software are not for the benefit of individual patients, it is not a MD. Note that neither the MDD nor the MDR has the benefit of patients among their explicit main purposes.46</w:t>
      </w:r>
    </w:p>
    <w:p w14:paraId="32EB8815" w14:textId="6ADBC14D" w:rsidR="008F0FB0" w:rsidRDefault="008F0FB0" w:rsidP="008F0FB0">
      <w:pPr>
        <w:spacing w:after="240" w:line="360" w:lineRule="auto"/>
        <w:rPr>
          <w:rFonts w:ascii="Times New Roman" w:hAnsi="Times New Roman"/>
          <w:lang w:val="en-HK"/>
        </w:rPr>
      </w:pPr>
      <w:r>
        <w:rPr>
          <w:rFonts w:ascii="Times New Roman" w:hAnsi="Times New Roman"/>
          <w:lang w:val="en-HK"/>
        </w:rPr>
        <w:t>(5)</w:t>
      </w:r>
      <w:r w:rsidRPr="008F0FB0">
        <w:t xml:space="preserve"> </w:t>
      </w:r>
      <w:r w:rsidRPr="008F0FB0">
        <w:rPr>
          <w:rFonts w:ascii="Times New Roman" w:hAnsi="Times New Roman"/>
          <w:lang w:val="en-HK"/>
        </w:rPr>
        <w:t>The fifth part says that if the software does not fit a purpose contained in Article 1(2)(a)of</w:t>
      </w:r>
      <w:r>
        <w:rPr>
          <w:rFonts w:ascii="Times New Roman" w:hAnsi="Times New Roman"/>
          <w:lang w:val="en-HK"/>
        </w:rPr>
        <w:t xml:space="preserve"> </w:t>
      </w:r>
      <w:r w:rsidRPr="008F0FB0">
        <w:rPr>
          <w:rFonts w:ascii="Times New Roman" w:hAnsi="Times New Roman"/>
          <w:lang w:val="en-HK"/>
        </w:rPr>
        <w:t>the</w:t>
      </w:r>
      <w:r>
        <w:rPr>
          <w:rFonts w:ascii="Times New Roman" w:hAnsi="Times New Roman"/>
          <w:lang w:val="en-HK"/>
        </w:rPr>
        <w:t xml:space="preserve"> </w:t>
      </w:r>
      <w:r w:rsidRPr="008F0FB0">
        <w:rPr>
          <w:rFonts w:ascii="Times New Roman" w:hAnsi="Times New Roman"/>
          <w:lang w:val="en-HK"/>
        </w:rPr>
        <w:t>M</w:t>
      </w:r>
      <w:r>
        <w:rPr>
          <w:rFonts w:ascii="Times New Roman" w:hAnsi="Times New Roman"/>
          <w:lang w:val="en-HK"/>
        </w:rPr>
        <w:t xml:space="preserve">DD, it </w:t>
      </w:r>
      <w:r w:rsidRPr="008F0FB0">
        <w:rPr>
          <w:rFonts w:ascii="Times New Roman" w:hAnsi="Times New Roman"/>
          <w:lang w:val="en-HK"/>
        </w:rPr>
        <w:t>is</w:t>
      </w:r>
      <w:r>
        <w:rPr>
          <w:rFonts w:ascii="Times New Roman" w:hAnsi="Times New Roman"/>
          <w:lang w:val="en-HK"/>
        </w:rPr>
        <w:t xml:space="preserve"> </w:t>
      </w:r>
      <w:r w:rsidRPr="008F0FB0">
        <w:rPr>
          <w:rFonts w:ascii="Times New Roman" w:hAnsi="Times New Roman"/>
          <w:lang w:val="en-HK"/>
        </w:rPr>
        <w:t>not</w:t>
      </w:r>
      <w:r>
        <w:rPr>
          <w:rFonts w:ascii="Times New Roman" w:hAnsi="Times New Roman"/>
          <w:lang w:val="en-HK"/>
        </w:rPr>
        <w:t xml:space="preserve"> </w:t>
      </w:r>
      <w:r w:rsidRPr="008F0FB0">
        <w:rPr>
          <w:rFonts w:ascii="Times New Roman" w:hAnsi="Times New Roman"/>
          <w:lang w:val="en-HK"/>
        </w:rPr>
        <w:t>a</w:t>
      </w:r>
      <w:r>
        <w:rPr>
          <w:rFonts w:ascii="Times New Roman" w:hAnsi="Times New Roman"/>
          <w:lang w:val="en-HK"/>
        </w:rPr>
        <w:t xml:space="preserve"> </w:t>
      </w:r>
      <w:r w:rsidRPr="008F0FB0">
        <w:rPr>
          <w:rFonts w:ascii="Times New Roman" w:hAnsi="Times New Roman"/>
          <w:lang w:val="en-HK"/>
        </w:rPr>
        <w:t>MD,</w:t>
      </w:r>
      <w:r>
        <w:rPr>
          <w:rFonts w:ascii="Times New Roman" w:hAnsi="Times New Roman"/>
          <w:lang w:val="en-HK"/>
        </w:rPr>
        <w:t xml:space="preserve"> </w:t>
      </w:r>
      <w:r w:rsidRPr="008F0FB0">
        <w:rPr>
          <w:rFonts w:ascii="Times New Roman" w:hAnsi="Times New Roman"/>
          <w:lang w:val="en-HK"/>
        </w:rPr>
        <w:t>and</w:t>
      </w:r>
      <w:r>
        <w:rPr>
          <w:rFonts w:ascii="Times New Roman" w:hAnsi="Times New Roman"/>
          <w:lang w:val="en-HK"/>
        </w:rPr>
        <w:t xml:space="preserve"> </w:t>
      </w:r>
      <w:r w:rsidRPr="008F0FB0">
        <w:rPr>
          <w:rFonts w:ascii="Times New Roman" w:hAnsi="Times New Roman"/>
          <w:lang w:val="en-HK"/>
        </w:rPr>
        <w:t>it</w:t>
      </w:r>
      <w:r>
        <w:rPr>
          <w:rFonts w:ascii="Times New Roman" w:hAnsi="Times New Roman"/>
          <w:lang w:val="en-HK"/>
        </w:rPr>
        <w:t xml:space="preserve"> </w:t>
      </w:r>
      <w:r w:rsidRPr="008F0FB0">
        <w:rPr>
          <w:rFonts w:ascii="Times New Roman" w:hAnsi="Times New Roman"/>
          <w:lang w:val="en-HK"/>
        </w:rPr>
        <w:t>is</w:t>
      </w:r>
      <w:r>
        <w:rPr>
          <w:rFonts w:ascii="Times New Roman" w:hAnsi="Times New Roman"/>
          <w:lang w:val="en-HK"/>
        </w:rPr>
        <w:t xml:space="preserve"> </w:t>
      </w:r>
      <w:r w:rsidRPr="008F0FB0">
        <w:rPr>
          <w:rFonts w:ascii="Times New Roman" w:hAnsi="Times New Roman"/>
          <w:lang w:val="en-HK"/>
        </w:rPr>
        <w:t>if</w:t>
      </w:r>
      <w:r>
        <w:rPr>
          <w:rFonts w:ascii="Times New Roman" w:hAnsi="Times New Roman"/>
          <w:lang w:val="en-HK"/>
        </w:rPr>
        <w:t xml:space="preserve"> </w:t>
      </w:r>
      <w:r w:rsidRPr="008F0FB0">
        <w:rPr>
          <w:rFonts w:ascii="Times New Roman" w:hAnsi="Times New Roman"/>
          <w:lang w:val="en-HK"/>
        </w:rPr>
        <w:t>it</w:t>
      </w:r>
      <w:r>
        <w:rPr>
          <w:rFonts w:ascii="Times New Roman" w:hAnsi="Times New Roman"/>
          <w:lang w:val="en-HK"/>
        </w:rPr>
        <w:t xml:space="preserve"> </w:t>
      </w:r>
      <w:r w:rsidRPr="008F0FB0">
        <w:rPr>
          <w:rFonts w:ascii="Times New Roman" w:hAnsi="Times New Roman"/>
          <w:lang w:val="en-HK"/>
        </w:rPr>
        <w:t>does.</w:t>
      </w:r>
      <w:r>
        <w:rPr>
          <w:rFonts w:ascii="Times New Roman" w:hAnsi="Times New Roman"/>
          <w:lang w:val="en-HK"/>
        </w:rPr>
        <w:t xml:space="preserve"> </w:t>
      </w:r>
      <w:r w:rsidRPr="008F0FB0">
        <w:rPr>
          <w:rFonts w:ascii="Times New Roman" w:hAnsi="Times New Roman"/>
          <w:lang w:val="en-HK"/>
        </w:rPr>
        <w:t>But</w:t>
      </w:r>
      <w:r>
        <w:rPr>
          <w:rFonts w:ascii="Times New Roman" w:hAnsi="Times New Roman"/>
          <w:lang w:val="en-HK"/>
        </w:rPr>
        <w:t xml:space="preserve"> </w:t>
      </w:r>
      <w:r w:rsidRPr="008F0FB0">
        <w:rPr>
          <w:rFonts w:ascii="Times New Roman" w:hAnsi="Times New Roman"/>
          <w:lang w:val="en-HK"/>
        </w:rPr>
        <w:t>even</w:t>
      </w:r>
      <w:r>
        <w:rPr>
          <w:rFonts w:ascii="Times New Roman" w:hAnsi="Times New Roman"/>
          <w:lang w:val="en-HK"/>
        </w:rPr>
        <w:t xml:space="preserve"> </w:t>
      </w:r>
      <w:r w:rsidRPr="008F0FB0">
        <w:rPr>
          <w:rFonts w:ascii="Times New Roman" w:hAnsi="Times New Roman"/>
          <w:lang w:val="en-HK"/>
        </w:rPr>
        <w:t>if</w:t>
      </w:r>
      <w:r>
        <w:rPr>
          <w:rFonts w:ascii="Times New Roman" w:hAnsi="Times New Roman"/>
          <w:lang w:val="en-HK"/>
        </w:rPr>
        <w:t xml:space="preserve"> </w:t>
      </w:r>
      <w:r w:rsidRPr="008F0FB0">
        <w:rPr>
          <w:rFonts w:ascii="Times New Roman" w:hAnsi="Times New Roman"/>
          <w:lang w:val="en-HK"/>
        </w:rPr>
        <w:t>it</w:t>
      </w:r>
      <w:r>
        <w:rPr>
          <w:rFonts w:ascii="Times New Roman" w:hAnsi="Times New Roman"/>
          <w:lang w:val="en-HK"/>
        </w:rPr>
        <w:t xml:space="preserve"> </w:t>
      </w:r>
      <w:r w:rsidRPr="008F0FB0">
        <w:rPr>
          <w:rFonts w:ascii="Times New Roman" w:hAnsi="Times New Roman"/>
          <w:lang w:val="en-HK"/>
        </w:rPr>
        <w:t>is</w:t>
      </w:r>
      <w:r>
        <w:rPr>
          <w:rFonts w:ascii="Times New Roman" w:hAnsi="Times New Roman"/>
          <w:lang w:val="en-HK"/>
        </w:rPr>
        <w:t xml:space="preserve"> </w:t>
      </w:r>
      <w:r w:rsidRPr="008F0FB0">
        <w:rPr>
          <w:rFonts w:ascii="Times New Roman" w:hAnsi="Times New Roman"/>
          <w:lang w:val="en-HK"/>
        </w:rPr>
        <w:t>not</w:t>
      </w:r>
      <w:r>
        <w:rPr>
          <w:rFonts w:ascii="Times New Roman" w:hAnsi="Times New Roman"/>
          <w:lang w:val="en-HK"/>
        </w:rPr>
        <w:t xml:space="preserve"> </w:t>
      </w:r>
      <w:r w:rsidRPr="008F0FB0">
        <w:rPr>
          <w:rFonts w:ascii="Times New Roman" w:hAnsi="Times New Roman"/>
          <w:lang w:val="en-HK"/>
        </w:rPr>
        <w:t>a</w:t>
      </w:r>
      <w:r>
        <w:rPr>
          <w:rFonts w:ascii="Times New Roman" w:hAnsi="Times New Roman"/>
          <w:lang w:val="en-HK"/>
        </w:rPr>
        <w:t xml:space="preserve"> </w:t>
      </w:r>
      <w:r w:rsidRPr="008F0FB0">
        <w:rPr>
          <w:rFonts w:ascii="Times New Roman" w:hAnsi="Times New Roman"/>
          <w:lang w:val="en-HK"/>
        </w:rPr>
        <w:t>MD,</w:t>
      </w:r>
      <w:r>
        <w:rPr>
          <w:rFonts w:ascii="Times New Roman" w:hAnsi="Times New Roman"/>
          <w:lang w:val="en-HK"/>
        </w:rPr>
        <w:t xml:space="preserve"> </w:t>
      </w:r>
      <w:r w:rsidRPr="008F0FB0">
        <w:rPr>
          <w:rFonts w:ascii="Times New Roman" w:hAnsi="Times New Roman"/>
          <w:lang w:val="en-HK"/>
        </w:rPr>
        <w:t xml:space="preserve">the software can still be considered an accessory, </w:t>
      </w:r>
      <w:r>
        <w:rPr>
          <w:rFonts w:ascii="Times New Roman" w:hAnsi="Times New Roman"/>
          <w:lang w:val="en-HK"/>
        </w:rPr>
        <w:t>leading</w:t>
      </w:r>
      <w:r w:rsidRPr="008F0FB0">
        <w:rPr>
          <w:rFonts w:ascii="Times New Roman" w:hAnsi="Times New Roman"/>
          <w:lang w:val="en-HK"/>
        </w:rPr>
        <w:t xml:space="preserve"> to the same requirements as that of a MD. </w:t>
      </w:r>
    </w:p>
    <w:p w14:paraId="1D080FA2" w14:textId="2612B8C9" w:rsidR="008F0FB0" w:rsidRDefault="008F0FB0" w:rsidP="008F0FB0">
      <w:pPr>
        <w:spacing w:after="240" w:line="360" w:lineRule="auto"/>
        <w:rPr>
          <w:rFonts w:ascii="Times New Roman" w:hAnsi="Times New Roman"/>
          <w:lang w:val="en-HK"/>
        </w:rPr>
      </w:pPr>
      <w:r>
        <w:rPr>
          <w:rFonts w:ascii="Times New Roman" w:hAnsi="Times New Roman"/>
          <w:lang w:val="en-HK"/>
        </w:rPr>
        <w:t xml:space="preserve">(6) </w:t>
      </w:r>
      <w:r w:rsidRPr="008F0FB0">
        <w:rPr>
          <w:rFonts w:ascii="Times New Roman" w:hAnsi="Times New Roman"/>
          <w:lang w:val="en-HK"/>
        </w:rPr>
        <w:t>The</w:t>
      </w:r>
      <w:r>
        <w:rPr>
          <w:rFonts w:ascii="Times New Roman" w:hAnsi="Times New Roman"/>
          <w:lang w:val="en-HK"/>
        </w:rPr>
        <w:t xml:space="preserve"> </w:t>
      </w:r>
      <w:r w:rsidRPr="008F0FB0">
        <w:rPr>
          <w:rFonts w:ascii="Times New Roman" w:hAnsi="Times New Roman"/>
          <w:lang w:val="en-HK"/>
        </w:rPr>
        <w:t>sixth</w:t>
      </w:r>
      <w:r>
        <w:rPr>
          <w:rFonts w:ascii="Times New Roman" w:hAnsi="Times New Roman"/>
          <w:lang w:val="en-HK"/>
        </w:rPr>
        <w:t xml:space="preserve"> </w:t>
      </w:r>
      <w:r w:rsidRPr="008F0FB0">
        <w:rPr>
          <w:rFonts w:ascii="Times New Roman" w:hAnsi="Times New Roman"/>
          <w:lang w:val="en-HK"/>
        </w:rPr>
        <w:t>part</w:t>
      </w:r>
      <w:r>
        <w:rPr>
          <w:rFonts w:ascii="Times New Roman" w:hAnsi="Times New Roman"/>
          <w:lang w:val="en-HK"/>
        </w:rPr>
        <w:t xml:space="preserve"> </w:t>
      </w:r>
      <w:r w:rsidRPr="008F0FB0">
        <w:rPr>
          <w:rFonts w:ascii="Times New Roman" w:hAnsi="Times New Roman"/>
          <w:lang w:val="en-HK"/>
        </w:rPr>
        <w:t>says</w:t>
      </w:r>
      <w:r>
        <w:rPr>
          <w:rFonts w:ascii="Times New Roman" w:hAnsi="Times New Roman"/>
          <w:lang w:val="en-HK"/>
        </w:rPr>
        <w:t xml:space="preserve"> </w:t>
      </w:r>
      <w:r w:rsidRPr="008F0FB0">
        <w:rPr>
          <w:rFonts w:ascii="Times New Roman" w:hAnsi="Times New Roman"/>
          <w:lang w:val="en-HK"/>
        </w:rPr>
        <w:t>that</w:t>
      </w:r>
      <w:r>
        <w:rPr>
          <w:rFonts w:ascii="Times New Roman" w:hAnsi="Times New Roman"/>
          <w:lang w:val="en-HK"/>
        </w:rPr>
        <w:t xml:space="preserve"> </w:t>
      </w:r>
      <w:r w:rsidRPr="008F0FB0">
        <w:rPr>
          <w:rFonts w:ascii="Times New Roman" w:hAnsi="Times New Roman"/>
          <w:lang w:val="en-HK"/>
        </w:rPr>
        <w:t>in</w:t>
      </w:r>
      <w:r>
        <w:rPr>
          <w:rFonts w:ascii="Times New Roman" w:hAnsi="Times New Roman"/>
          <w:lang w:val="en-HK"/>
        </w:rPr>
        <w:t xml:space="preserve"> </w:t>
      </w:r>
      <w:r w:rsidRPr="008F0FB0">
        <w:rPr>
          <w:rFonts w:ascii="Times New Roman" w:hAnsi="Times New Roman"/>
          <w:lang w:val="en-HK"/>
        </w:rPr>
        <w:t>order</w:t>
      </w:r>
      <w:r>
        <w:rPr>
          <w:rFonts w:ascii="Times New Roman" w:hAnsi="Times New Roman"/>
          <w:lang w:val="en-HK"/>
        </w:rPr>
        <w:t xml:space="preserve"> </w:t>
      </w:r>
      <w:r w:rsidRPr="008F0FB0">
        <w:rPr>
          <w:rFonts w:ascii="Times New Roman" w:hAnsi="Times New Roman"/>
          <w:lang w:val="en-HK"/>
        </w:rPr>
        <w:t>to</w:t>
      </w:r>
      <w:r>
        <w:rPr>
          <w:rFonts w:ascii="Times New Roman" w:hAnsi="Times New Roman"/>
          <w:lang w:val="en-HK"/>
        </w:rPr>
        <w:t xml:space="preserve"> </w:t>
      </w:r>
      <w:r w:rsidRPr="008F0FB0">
        <w:rPr>
          <w:rFonts w:ascii="Times New Roman" w:hAnsi="Times New Roman"/>
          <w:lang w:val="en-HK"/>
        </w:rPr>
        <w:t>be</w:t>
      </w:r>
      <w:r>
        <w:rPr>
          <w:rFonts w:ascii="Times New Roman" w:hAnsi="Times New Roman"/>
          <w:lang w:val="en-HK"/>
        </w:rPr>
        <w:t xml:space="preserve"> </w:t>
      </w:r>
      <w:r w:rsidRPr="008F0FB0">
        <w:rPr>
          <w:rFonts w:ascii="Times New Roman" w:hAnsi="Times New Roman"/>
          <w:lang w:val="en-HK"/>
        </w:rPr>
        <w:t>an</w:t>
      </w:r>
      <w:r>
        <w:rPr>
          <w:rFonts w:ascii="Times New Roman" w:hAnsi="Times New Roman"/>
          <w:lang w:val="en-HK"/>
        </w:rPr>
        <w:t xml:space="preserve"> </w:t>
      </w:r>
      <w:proofErr w:type="spellStart"/>
      <w:r w:rsidRPr="008F0FB0">
        <w:rPr>
          <w:rFonts w:ascii="Times New Roman" w:hAnsi="Times New Roman"/>
          <w:lang w:val="en-HK"/>
        </w:rPr>
        <w:t>accessory,the</w:t>
      </w:r>
      <w:proofErr w:type="spellEnd"/>
      <w:r>
        <w:rPr>
          <w:rFonts w:ascii="Times New Roman" w:hAnsi="Times New Roman"/>
          <w:lang w:val="en-HK"/>
        </w:rPr>
        <w:t xml:space="preserve"> </w:t>
      </w:r>
      <w:r w:rsidRPr="008F0FB0">
        <w:rPr>
          <w:rFonts w:ascii="Times New Roman" w:hAnsi="Times New Roman"/>
          <w:lang w:val="en-HK"/>
        </w:rPr>
        <w:t>software</w:t>
      </w:r>
      <w:r>
        <w:rPr>
          <w:rFonts w:ascii="Times New Roman" w:hAnsi="Times New Roman"/>
          <w:lang w:val="en-HK"/>
        </w:rPr>
        <w:t xml:space="preserve"> </w:t>
      </w:r>
      <w:r w:rsidRPr="008F0FB0">
        <w:rPr>
          <w:rFonts w:ascii="Times New Roman" w:hAnsi="Times New Roman"/>
          <w:lang w:val="en-HK"/>
        </w:rPr>
        <w:t>must</w:t>
      </w:r>
      <w:r>
        <w:rPr>
          <w:rFonts w:ascii="Times New Roman" w:hAnsi="Times New Roman"/>
          <w:lang w:val="en-HK"/>
        </w:rPr>
        <w:t xml:space="preserve"> </w:t>
      </w:r>
      <w:r w:rsidRPr="008F0FB0">
        <w:rPr>
          <w:rFonts w:ascii="Times New Roman" w:hAnsi="Times New Roman"/>
          <w:lang w:val="en-HK"/>
        </w:rPr>
        <w:t>fulfil</w:t>
      </w:r>
      <w:r>
        <w:rPr>
          <w:rFonts w:ascii="Times New Roman" w:hAnsi="Times New Roman"/>
          <w:lang w:val="en-HK"/>
        </w:rPr>
        <w:t xml:space="preserve"> </w:t>
      </w:r>
      <w:r w:rsidRPr="008F0FB0">
        <w:rPr>
          <w:rFonts w:ascii="Times New Roman" w:hAnsi="Times New Roman"/>
          <w:lang w:val="en-HK"/>
        </w:rPr>
        <w:t xml:space="preserve">Article 1(2)(b), which means that it must be </w:t>
      </w:r>
      <w:r w:rsidRPr="008F0FB0">
        <w:rPr>
          <w:rFonts w:ascii="Times New Roman" w:hAnsi="Times New Roman"/>
          <w:u w:val="single"/>
          <w:lang w:val="en-HK"/>
        </w:rPr>
        <w:t>intended specifically to be used with a</w:t>
      </w:r>
      <w:r w:rsidRPr="008F0FB0">
        <w:rPr>
          <w:rFonts w:ascii="Times New Roman" w:hAnsi="Times New Roman"/>
          <w:u w:val="single"/>
          <w:lang w:val="en-HK"/>
        </w:rPr>
        <w:t>n</w:t>
      </w:r>
      <w:r w:rsidRPr="008F0FB0">
        <w:rPr>
          <w:rFonts w:ascii="Times New Roman" w:hAnsi="Times New Roman"/>
          <w:u w:val="single"/>
          <w:lang w:val="en-HK"/>
        </w:rPr>
        <w:t xml:space="preserve"> MD</w:t>
      </w:r>
      <w:r w:rsidRPr="008F0FB0">
        <w:rPr>
          <w:rFonts w:ascii="Times New Roman" w:hAnsi="Times New Roman"/>
          <w:lang w:val="en-HK"/>
        </w:rPr>
        <w:t xml:space="preserve"> by the manufacturer. Otherwise, it is not a MD or an accessory at all.</w:t>
      </w:r>
    </w:p>
    <w:p w14:paraId="0AFF4656" w14:textId="16C19F46" w:rsidR="008D05D9" w:rsidRPr="008D05D9" w:rsidRDefault="008D05D9" w:rsidP="008F0FB0">
      <w:pPr>
        <w:spacing w:after="240" w:line="360" w:lineRule="auto"/>
        <w:rPr>
          <w:rFonts w:ascii="Times New Roman" w:hAnsi="Times New Roman"/>
          <w:b/>
          <w:bCs/>
          <w:lang w:val="en-HK"/>
        </w:rPr>
      </w:pPr>
      <w:r w:rsidRPr="008D05D9">
        <w:rPr>
          <w:rFonts w:ascii="Times New Roman" w:hAnsi="Times New Roman"/>
          <w:b/>
          <w:bCs/>
          <w:lang w:val="en-HK"/>
        </w:rPr>
        <w:t xml:space="preserve">Classification </w:t>
      </w:r>
    </w:p>
    <w:p w14:paraId="07624318" w14:textId="19274553" w:rsidR="008F0FB0" w:rsidRDefault="008F0FB0" w:rsidP="008F0FB0">
      <w:pPr>
        <w:spacing w:after="240" w:line="360" w:lineRule="auto"/>
        <w:outlineLvl w:val="3"/>
        <w:rPr>
          <w:rFonts w:ascii="Times New Roman" w:hAnsi="Times New Roman"/>
          <w:lang w:val="en-HK"/>
        </w:rPr>
      </w:pPr>
      <w:r>
        <w:rPr>
          <w:rFonts w:ascii="Times New Roman" w:hAnsi="Times New Roman"/>
          <w:lang w:val="en-HK"/>
        </w:rPr>
        <w:t xml:space="preserve">- </w:t>
      </w:r>
      <w:r w:rsidRPr="008F0FB0">
        <w:rPr>
          <w:rFonts w:ascii="Times New Roman" w:hAnsi="Times New Roman"/>
          <w:lang w:val="en-HK"/>
        </w:rPr>
        <w:t>Rule 11 in Annex VIII assumes at first that all software that is also a MD is class I.</w:t>
      </w:r>
    </w:p>
    <w:p w14:paraId="6B91845E" w14:textId="604A912B" w:rsidR="008F0FB0" w:rsidRDefault="008F0FB0" w:rsidP="008F0FB0">
      <w:pPr>
        <w:spacing w:after="240" w:line="360" w:lineRule="auto"/>
        <w:outlineLvl w:val="3"/>
        <w:rPr>
          <w:rFonts w:ascii="Times New Roman" w:hAnsi="Times New Roman"/>
          <w:lang w:val="en-HK"/>
        </w:rPr>
      </w:pPr>
      <w:r>
        <w:rPr>
          <w:rFonts w:ascii="Times New Roman" w:hAnsi="Times New Roman"/>
          <w:lang w:val="en-HK"/>
        </w:rPr>
        <w:lastRenderedPageBreak/>
        <w:t xml:space="preserve">- </w:t>
      </w:r>
      <w:r w:rsidRPr="008F0FB0">
        <w:rPr>
          <w:rFonts w:ascii="Times New Roman" w:hAnsi="Times New Roman"/>
          <w:lang w:val="en-HK"/>
        </w:rPr>
        <w:t xml:space="preserve">The exception to this is software that is used to take decisions on diagnosis or has therapeutic purposes. These are instead considered to be class </w:t>
      </w:r>
      <w:proofErr w:type="spellStart"/>
      <w:r w:rsidRPr="008F0FB0">
        <w:rPr>
          <w:rFonts w:ascii="Times New Roman" w:hAnsi="Times New Roman"/>
          <w:lang w:val="en-HK"/>
        </w:rPr>
        <w:t>IIa</w:t>
      </w:r>
      <w:proofErr w:type="spellEnd"/>
      <w:r w:rsidRPr="008F0FB0">
        <w:rPr>
          <w:rFonts w:ascii="Times New Roman" w:hAnsi="Times New Roman"/>
          <w:lang w:val="en-HK"/>
        </w:rPr>
        <w:t xml:space="preserve">. </w:t>
      </w:r>
    </w:p>
    <w:p w14:paraId="04BD4DD9" w14:textId="77777777" w:rsidR="008F0FB0" w:rsidRDefault="008F0FB0" w:rsidP="008F0FB0">
      <w:pPr>
        <w:spacing w:after="240" w:line="360" w:lineRule="auto"/>
        <w:outlineLvl w:val="3"/>
        <w:rPr>
          <w:rFonts w:ascii="Times New Roman" w:hAnsi="Times New Roman"/>
          <w:lang w:val="en-HK"/>
        </w:rPr>
      </w:pPr>
      <w:r>
        <w:rPr>
          <w:rFonts w:ascii="Times New Roman" w:hAnsi="Times New Roman"/>
          <w:lang w:val="en-HK"/>
        </w:rPr>
        <w:t xml:space="preserve">- </w:t>
      </w:r>
      <w:r w:rsidRPr="008F0FB0">
        <w:rPr>
          <w:rFonts w:ascii="Times New Roman" w:hAnsi="Times New Roman"/>
          <w:lang w:val="en-HK"/>
        </w:rPr>
        <w:t>The exception to the exception would be if the software can cause serious deterioration of the health of a person, which makes it class IIb</w:t>
      </w:r>
    </w:p>
    <w:p w14:paraId="466D59DA" w14:textId="77777777" w:rsidR="008F0FB0" w:rsidRDefault="008F0FB0" w:rsidP="008F0FB0">
      <w:pPr>
        <w:spacing w:after="240" w:line="360" w:lineRule="auto"/>
        <w:outlineLvl w:val="3"/>
        <w:rPr>
          <w:rFonts w:ascii="Times New Roman" w:hAnsi="Times New Roman"/>
          <w:lang w:val="en-HK"/>
        </w:rPr>
      </w:pPr>
      <w:r>
        <w:rPr>
          <w:rFonts w:ascii="Times New Roman" w:hAnsi="Times New Roman"/>
          <w:lang w:val="en-HK"/>
        </w:rPr>
        <w:t>- I</w:t>
      </w:r>
      <w:r w:rsidRPr="008F0FB0">
        <w:rPr>
          <w:rFonts w:ascii="Times New Roman" w:hAnsi="Times New Roman"/>
          <w:lang w:val="en-HK"/>
        </w:rPr>
        <w:t xml:space="preserve">t is capable of causing death or irreversible deterioration to the health of a person, in which case it is class III. </w:t>
      </w:r>
    </w:p>
    <w:p w14:paraId="143FD11B" w14:textId="2C4C8144" w:rsidR="008F0FB0" w:rsidRDefault="008F0FB0" w:rsidP="008F0FB0">
      <w:pPr>
        <w:spacing w:after="240" w:line="360" w:lineRule="auto"/>
        <w:outlineLvl w:val="3"/>
        <w:rPr>
          <w:rFonts w:ascii="Times New Roman" w:hAnsi="Times New Roman"/>
          <w:lang w:val="en-HK"/>
        </w:rPr>
      </w:pPr>
      <w:r>
        <w:rPr>
          <w:rFonts w:ascii="Times New Roman" w:hAnsi="Times New Roman"/>
          <w:lang w:val="en-HK"/>
        </w:rPr>
        <w:t xml:space="preserve">- </w:t>
      </w:r>
      <w:r w:rsidRPr="008F0FB0">
        <w:rPr>
          <w:rFonts w:ascii="Times New Roman" w:hAnsi="Times New Roman"/>
          <w:lang w:val="en-HK"/>
        </w:rPr>
        <w:t xml:space="preserve">If the software monitors physiological processes, it is class </w:t>
      </w:r>
      <w:proofErr w:type="spellStart"/>
      <w:r w:rsidRPr="008F0FB0">
        <w:rPr>
          <w:rFonts w:ascii="Times New Roman" w:hAnsi="Times New Roman"/>
          <w:lang w:val="en-HK"/>
        </w:rPr>
        <w:t>IIa</w:t>
      </w:r>
      <w:proofErr w:type="spellEnd"/>
      <w:r w:rsidRPr="008F0FB0">
        <w:rPr>
          <w:rFonts w:ascii="Times New Roman" w:hAnsi="Times New Roman"/>
          <w:lang w:val="en-HK"/>
        </w:rPr>
        <w:t>, but if it can cause immediate harm to the patient during its use, it is to be considered class IIb.</w:t>
      </w:r>
    </w:p>
    <w:p w14:paraId="7821FF68" w14:textId="71563BC4" w:rsidR="008D05D9" w:rsidRPr="008D05D9" w:rsidRDefault="008D05D9" w:rsidP="008F0FB0">
      <w:pPr>
        <w:spacing w:after="240" w:line="360" w:lineRule="auto"/>
        <w:outlineLvl w:val="3"/>
        <w:rPr>
          <w:rFonts w:ascii="Times New Roman" w:hAnsi="Times New Roman"/>
          <w:b/>
          <w:bCs/>
          <w:lang w:val="en-HK"/>
        </w:rPr>
      </w:pPr>
      <w:r w:rsidRPr="008D05D9">
        <w:rPr>
          <w:rFonts w:ascii="Times New Roman" w:hAnsi="Times New Roman"/>
          <w:b/>
          <w:bCs/>
          <w:lang w:val="en-HK"/>
        </w:rPr>
        <w:t>4. Case Law: C-329/16 SNITEM</w:t>
      </w:r>
    </w:p>
    <w:p w14:paraId="4B50238E" w14:textId="77777777" w:rsidR="008D05D9" w:rsidRPr="008D05D9" w:rsidRDefault="008D05D9" w:rsidP="008F0FB0">
      <w:pPr>
        <w:spacing w:after="240" w:line="360" w:lineRule="auto"/>
        <w:rPr>
          <w:rFonts w:ascii="Times New Roman" w:hAnsi="Times New Roman"/>
          <w:lang w:val="en-HK"/>
        </w:rPr>
      </w:pPr>
      <w:r w:rsidRPr="008D05D9">
        <w:rPr>
          <w:rFonts w:ascii="Times New Roman" w:hAnsi="Times New Roman"/>
          <w:lang w:val="en-HK"/>
        </w:rPr>
        <w:t>This pivotal CJEU case addressed whether software supporting medical decisions qualifies as an MD. Key rulings:</w:t>
      </w:r>
    </w:p>
    <w:p w14:paraId="5C70D248" w14:textId="5B6D78A7" w:rsidR="008D05D9" w:rsidRPr="008D05D9" w:rsidRDefault="008D05D9" w:rsidP="008F0FB0">
      <w:pPr>
        <w:numPr>
          <w:ilvl w:val="0"/>
          <w:numId w:val="4"/>
        </w:numPr>
        <w:tabs>
          <w:tab w:val="num" w:pos="720"/>
        </w:tabs>
        <w:spacing w:after="240" w:line="360" w:lineRule="auto"/>
        <w:rPr>
          <w:rFonts w:ascii="Times New Roman" w:hAnsi="Times New Roman"/>
          <w:lang w:val="en-HK"/>
        </w:rPr>
      </w:pPr>
      <w:r w:rsidRPr="008D05D9">
        <w:rPr>
          <w:rFonts w:ascii="Times New Roman" w:hAnsi="Times New Roman"/>
          <w:lang w:val="en-HK"/>
        </w:rPr>
        <w:t>Standalone software aiding medical decision-making qualifies as an MD if it fulfils medical purposes under Article 1(2).</w:t>
      </w:r>
    </w:p>
    <w:p w14:paraId="6F3FE9DF" w14:textId="77777777" w:rsidR="008D05D9" w:rsidRPr="008D05D9" w:rsidRDefault="008D05D9" w:rsidP="008F0FB0">
      <w:pPr>
        <w:numPr>
          <w:ilvl w:val="0"/>
          <w:numId w:val="4"/>
        </w:numPr>
        <w:tabs>
          <w:tab w:val="num" w:pos="720"/>
        </w:tabs>
        <w:spacing w:after="240" w:line="360" w:lineRule="auto"/>
        <w:rPr>
          <w:rFonts w:ascii="Times New Roman" w:hAnsi="Times New Roman"/>
          <w:lang w:val="en-HK"/>
        </w:rPr>
      </w:pPr>
      <w:r w:rsidRPr="008D05D9">
        <w:rPr>
          <w:rFonts w:ascii="Times New Roman" w:hAnsi="Times New Roman"/>
          <w:lang w:val="en-HK"/>
        </w:rPr>
        <w:t>Physical interaction with the body is unnecessary; classification hinges on the intended purpose of the manufacturer.</w:t>
      </w:r>
    </w:p>
    <w:p w14:paraId="01FC086D" w14:textId="11BA7789" w:rsidR="008D05D9" w:rsidRPr="008D05D9" w:rsidRDefault="008D05D9" w:rsidP="008F0FB0">
      <w:pPr>
        <w:spacing w:after="240" w:line="360" w:lineRule="auto"/>
        <w:rPr>
          <w:rFonts w:ascii="Times New Roman" w:hAnsi="Times New Roman"/>
          <w:lang w:val="en-HK"/>
        </w:rPr>
      </w:pPr>
    </w:p>
    <w:p w14:paraId="3CDBED2D" w14:textId="74A79792" w:rsidR="008D05D9" w:rsidRPr="008D05D9" w:rsidRDefault="008D05D9" w:rsidP="008F0FB0">
      <w:pPr>
        <w:spacing w:after="240" w:line="360" w:lineRule="auto"/>
        <w:outlineLvl w:val="2"/>
        <w:rPr>
          <w:rFonts w:ascii="Times New Roman" w:hAnsi="Times New Roman"/>
          <w:b/>
          <w:bCs/>
          <w:lang w:val="en-HK"/>
        </w:rPr>
      </w:pPr>
      <w:r w:rsidRPr="008D05D9">
        <w:rPr>
          <w:rFonts w:ascii="Times New Roman" w:hAnsi="Times New Roman"/>
          <w:b/>
          <w:bCs/>
          <w:lang w:val="en-HK"/>
        </w:rPr>
        <w:t xml:space="preserve">2. </w:t>
      </w:r>
      <w:r w:rsidRPr="008D05D9">
        <w:rPr>
          <w:rFonts w:ascii="Times New Roman" w:hAnsi="Times New Roman"/>
          <w:b/>
          <w:bCs/>
          <w:lang w:val="en-HK"/>
        </w:rPr>
        <w:t>The Intention of the Manufacturer</w:t>
      </w:r>
    </w:p>
    <w:p w14:paraId="5C26BE4D" w14:textId="77777777" w:rsidR="008D05D9" w:rsidRPr="008D05D9" w:rsidRDefault="008D05D9" w:rsidP="008F0FB0">
      <w:pPr>
        <w:spacing w:after="240" w:line="360" w:lineRule="auto"/>
        <w:outlineLvl w:val="3"/>
        <w:rPr>
          <w:rFonts w:ascii="Times New Roman" w:hAnsi="Times New Roman"/>
          <w:b/>
          <w:bCs/>
          <w:lang w:val="en-HK"/>
        </w:rPr>
      </w:pPr>
      <w:r w:rsidRPr="008D05D9">
        <w:rPr>
          <w:rFonts w:ascii="Times New Roman" w:hAnsi="Times New Roman"/>
          <w:b/>
          <w:bCs/>
          <w:lang w:val="en-HK"/>
        </w:rPr>
        <w:t>1. Challenges in Determining Intention</w:t>
      </w:r>
    </w:p>
    <w:p w14:paraId="555F707B" w14:textId="77777777" w:rsidR="008D05D9" w:rsidRPr="008D05D9" w:rsidRDefault="008D05D9" w:rsidP="008F0FB0">
      <w:pPr>
        <w:spacing w:after="240" w:line="360" w:lineRule="auto"/>
        <w:rPr>
          <w:rFonts w:ascii="Times New Roman" w:hAnsi="Times New Roman"/>
          <w:lang w:val="en-HK"/>
        </w:rPr>
      </w:pPr>
      <w:r w:rsidRPr="008D05D9">
        <w:rPr>
          <w:rFonts w:ascii="Times New Roman" w:hAnsi="Times New Roman"/>
          <w:lang w:val="en-HK"/>
        </w:rPr>
        <w:t xml:space="preserve">The MDR emphasizes </w:t>
      </w:r>
      <w:r w:rsidRPr="008D05D9">
        <w:rPr>
          <w:rFonts w:ascii="Times New Roman" w:hAnsi="Times New Roman"/>
          <w:b/>
          <w:bCs/>
          <w:lang w:val="en-HK"/>
        </w:rPr>
        <w:t>intended purpose</w:t>
      </w:r>
      <w:r w:rsidRPr="008D05D9">
        <w:rPr>
          <w:rFonts w:ascii="Times New Roman" w:hAnsi="Times New Roman"/>
          <w:lang w:val="en-HK"/>
        </w:rPr>
        <w:t xml:space="preserve"> as a gatekeeper for MD classification. However, manufacturers can circumvent regulation by omitting medical claims in public-facing materials while designing software for medical uses.</w:t>
      </w:r>
    </w:p>
    <w:p w14:paraId="496AF6B9" w14:textId="77777777" w:rsidR="008D05D9" w:rsidRPr="008D05D9" w:rsidRDefault="008D05D9" w:rsidP="008F0FB0">
      <w:pPr>
        <w:spacing w:after="240" w:line="360" w:lineRule="auto"/>
        <w:outlineLvl w:val="3"/>
        <w:rPr>
          <w:rFonts w:ascii="Times New Roman" w:hAnsi="Times New Roman"/>
          <w:b/>
          <w:bCs/>
          <w:lang w:val="en-HK"/>
        </w:rPr>
      </w:pPr>
      <w:r w:rsidRPr="008D05D9">
        <w:rPr>
          <w:rFonts w:ascii="Times New Roman" w:hAnsi="Times New Roman"/>
          <w:b/>
          <w:bCs/>
          <w:lang w:val="en-HK"/>
        </w:rPr>
        <w:t>2. Framework for Determining Intention</w:t>
      </w:r>
    </w:p>
    <w:p w14:paraId="27880175" w14:textId="77777777" w:rsidR="008D05D9" w:rsidRPr="008D05D9" w:rsidRDefault="008D05D9" w:rsidP="008F0FB0">
      <w:pPr>
        <w:spacing w:after="240" w:line="360" w:lineRule="auto"/>
        <w:rPr>
          <w:rFonts w:ascii="Times New Roman" w:hAnsi="Times New Roman"/>
          <w:lang w:val="en-HK"/>
        </w:rPr>
      </w:pPr>
      <w:r w:rsidRPr="008D05D9">
        <w:rPr>
          <w:rFonts w:ascii="Times New Roman" w:hAnsi="Times New Roman"/>
          <w:lang w:val="en-HK"/>
        </w:rPr>
        <w:t xml:space="preserve">The journal proposes a two-pronged framework to assess </w:t>
      </w:r>
      <w:r w:rsidRPr="008D05D9">
        <w:rPr>
          <w:rFonts w:ascii="Times New Roman" w:hAnsi="Times New Roman"/>
          <w:b/>
          <w:bCs/>
          <w:lang w:val="en-HK"/>
        </w:rPr>
        <w:t>direct</w:t>
      </w:r>
      <w:r w:rsidRPr="008D05D9">
        <w:rPr>
          <w:rFonts w:ascii="Times New Roman" w:hAnsi="Times New Roman"/>
          <w:lang w:val="en-HK"/>
        </w:rPr>
        <w:t xml:space="preserve"> and </w:t>
      </w:r>
      <w:r w:rsidRPr="008D05D9">
        <w:rPr>
          <w:rFonts w:ascii="Times New Roman" w:hAnsi="Times New Roman"/>
          <w:b/>
          <w:bCs/>
          <w:lang w:val="en-HK"/>
        </w:rPr>
        <w:t>indirect intention</w:t>
      </w:r>
      <w:r w:rsidRPr="008D05D9">
        <w:rPr>
          <w:rFonts w:ascii="Times New Roman" w:hAnsi="Times New Roman"/>
          <w:lang w:val="en-HK"/>
        </w:rPr>
        <w:t>:</w:t>
      </w:r>
    </w:p>
    <w:p w14:paraId="27ACAEB6" w14:textId="77777777" w:rsidR="008D05D9" w:rsidRPr="008D05D9" w:rsidRDefault="008D05D9" w:rsidP="008F0FB0">
      <w:pPr>
        <w:spacing w:after="240" w:line="360" w:lineRule="auto"/>
        <w:outlineLvl w:val="4"/>
        <w:rPr>
          <w:rFonts w:ascii="Times New Roman" w:hAnsi="Times New Roman"/>
          <w:b/>
          <w:bCs/>
          <w:lang w:val="en-HK"/>
        </w:rPr>
      </w:pPr>
      <w:r w:rsidRPr="008D05D9">
        <w:rPr>
          <w:rFonts w:ascii="Times New Roman" w:hAnsi="Times New Roman"/>
          <w:b/>
          <w:bCs/>
          <w:lang w:val="en-HK"/>
        </w:rPr>
        <w:t>Direct Intention</w:t>
      </w:r>
    </w:p>
    <w:p w14:paraId="26B7415A" w14:textId="77777777" w:rsidR="008D05D9" w:rsidRPr="008D05D9" w:rsidRDefault="008D05D9" w:rsidP="008F0FB0">
      <w:pPr>
        <w:numPr>
          <w:ilvl w:val="0"/>
          <w:numId w:val="5"/>
        </w:numPr>
        <w:tabs>
          <w:tab w:val="num" w:pos="720"/>
        </w:tabs>
        <w:spacing w:after="240" w:line="360" w:lineRule="auto"/>
        <w:rPr>
          <w:rFonts w:ascii="Times New Roman" w:hAnsi="Times New Roman"/>
          <w:lang w:val="en-HK"/>
        </w:rPr>
      </w:pPr>
      <w:r w:rsidRPr="008D05D9">
        <w:rPr>
          <w:rFonts w:ascii="Times New Roman" w:hAnsi="Times New Roman"/>
          <w:b/>
          <w:bCs/>
          <w:lang w:val="en-HK"/>
        </w:rPr>
        <w:lastRenderedPageBreak/>
        <w:t>Marketing Materials:</w:t>
      </w:r>
      <w:r w:rsidRPr="008D05D9">
        <w:rPr>
          <w:rFonts w:ascii="Times New Roman" w:hAnsi="Times New Roman"/>
          <w:lang w:val="en-HK"/>
        </w:rPr>
        <w:t xml:space="preserve"> Explicit claims about fulfilling Article 2(1) purposes establish direct intention.</w:t>
      </w:r>
    </w:p>
    <w:p w14:paraId="5F52ED3D" w14:textId="77777777" w:rsidR="008D05D9" w:rsidRPr="008D05D9" w:rsidRDefault="008D05D9" w:rsidP="008F0FB0">
      <w:pPr>
        <w:numPr>
          <w:ilvl w:val="0"/>
          <w:numId w:val="5"/>
        </w:numPr>
        <w:tabs>
          <w:tab w:val="num" w:pos="720"/>
        </w:tabs>
        <w:spacing w:after="240" w:line="360" w:lineRule="auto"/>
        <w:rPr>
          <w:rFonts w:ascii="Times New Roman" w:hAnsi="Times New Roman"/>
          <w:lang w:val="en-HK"/>
        </w:rPr>
      </w:pPr>
      <w:r w:rsidRPr="008D05D9">
        <w:rPr>
          <w:rFonts w:ascii="Times New Roman" w:hAnsi="Times New Roman"/>
          <w:b/>
          <w:bCs/>
          <w:lang w:val="en-HK"/>
        </w:rPr>
        <w:t>Internal Documentation:</w:t>
      </w:r>
      <w:r w:rsidRPr="008D05D9">
        <w:rPr>
          <w:rFonts w:ascii="Times New Roman" w:hAnsi="Times New Roman"/>
          <w:lang w:val="en-HK"/>
        </w:rPr>
        <w:t xml:space="preserve"> Statements in technical or internal documents accessible to regulators affirm medical intent.</w:t>
      </w:r>
    </w:p>
    <w:p w14:paraId="0B642B4F" w14:textId="77777777" w:rsidR="008D05D9" w:rsidRPr="008D05D9" w:rsidRDefault="008D05D9" w:rsidP="008F0FB0">
      <w:pPr>
        <w:numPr>
          <w:ilvl w:val="0"/>
          <w:numId w:val="5"/>
        </w:numPr>
        <w:tabs>
          <w:tab w:val="num" w:pos="720"/>
        </w:tabs>
        <w:spacing w:after="240" w:line="360" w:lineRule="auto"/>
        <w:rPr>
          <w:rFonts w:ascii="Times New Roman" w:hAnsi="Times New Roman"/>
          <w:lang w:val="en-HK"/>
        </w:rPr>
      </w:pPr>
      <w:r w:rsidRPr="008D05D9">
        <w:rPr>
          <w:rFonts w:ascii="Times New Roman" w:hAnsi="Times New Roman"/>
          <w:b/>
          <w:bCs/>
          <w:lang w:val="en-HK"/>
        </w:rPr>
        <w:t>Informal Sources:</w:t>
      </w:r>
      <w:r w:rsidRPr="008D05D9">
        <w:rPr>
          <w:rFonts w:ascii="Times New Roman" w:hAnsi="Times New Roman"/>
          <w:lang w:val="en-HK"/>
        </w:rPr>
        <w:t xml:space="preserve"> Metadata, tags, or unofficial statements indicating medical use.</w:t>
      </w:r>
    </w:p>
    <w:p w14:paraId="1CDE29A1" w14:textId="77777777" w:rsidR="008D05D9" w:rsidRPr="008D05D9" w:rsidRDefault="008D05D9" w:rsidP="008F0FB0">
      <w:pPr>
        <w:spacing w:after="240" w:line="360" w:lineRule="auto"/>
        <w:outlineLvl w:val="4"/>
        <w:rPr>
          <w:rFonts w:ascii="Times New Roman" w:hAnsi="Times New Roman"/>
          <w:b/>
          <w:bCs/>
          <w:lang w:val="en-HK"/>
        </w:rPr>
      </w:pPr>
      <w:r w:rsidRPr="008D05D9">
        <w:rPr>
          <w:rFonts w:ascii="Times New Roman" w:hAnsi="Times New Roman"/>
          <w:b/>
          <w:bCs/>
          <w:lang w:val="en-HK"/>
        </w:rPr>
        <w:t>Indirect Intention</w:t>
      </w:r>
    </w:p>
    <w:p w14:paraId="11EFB43F" w14:textId="77777777" w:rsidR="008D05D9" w:rsidRPr="008D05D9" w:rsidRDefault="008D05D9" w:rsidP="008F0FB0">
      <w:pPr>
        <w:numPr>
          <w:ilvl w:val="0"/>
          <w:numId w:val="6"/>
        </w:numPr>
        <w:tabs>
          <w:tab w:val="num" w:pos="720"/>
        </w:tabs>
        <w:spacing w:after="240" w:line="360" w:lineRule="auto"/>
        <w:rPr>
          <w:rFonts w:ascii="Times New Roman" w:hAnsi="Times New Roman"/>
          <w:lang w:val="en-HK"/>
        </w:rPr>
      </w:pPr>
      <w:r w:rsidRPr="008D05D9">
        <w:rPr>
          <w:rFonts w:ascii="Times New Roman" w:hAnsi="Times New Roman"/>
          <w:b/>
          <w:bCs/>
          <w:lang w:val="en-HK"/>
        </w:rPr>
        <w:t>Data-Gathering Practices:</w:t>
      </w:r>
      <w:r w:rsidRPr="008D05D9">
        <w:rPr>
          <w:rFonts w:ascii="Times New Roman" w:hAnsi="Times New Roman"/>
          <w:lang w:val="en-HK"/>
        </w:rPr>
        <w:t xml:space="preserve"> Collecting biometrical or health-related data relevant to medical purposes.</w:t>
      </w:r>
    </w:p>
    <w:p w14:paraId="33E2958D" w14:textId="77777777" w:rsidR="008D05D9" w:rsidRPr="008D05D9" w:rsidRDefault="008D05D9" w:rsidP="008F0FB0">
      <w:pPr>
        <w:numPr>
          <w:ilvl w:val="0"/>
          <w:numId w:val="6"/>
        </w:numPr>
        <w:tabs>
          <w:tab w:val="num" w:pos="720"/>
        </w:tabs>
        <w:spacing w:after="240" w:line="360" w:lineRule="auto"/>
        <w:rPr>
          <w:rFonts w:ascii="Times New Roman" w:hAnsi="Times New Roman"/>
          <w:lang w:val="en-HK"/>
        </w:rPr>
      </w:pPr>
      <w:r w:rsidRPr="008D05D9">
        <w:rPr>
          <w:rFonts w:ascii="Times New Roman" w:hAnsi="Times New Roman"/>
          <w:b/>
          <w:bCs/>
          <w:lang w:val="en-HK"/>
        </w:rPr>
        <w:t>Data Analysis:</w:t>
      </w:r>
      <w:r w:rsidRPr="008D05D9">
        <w:rPr>
          <w:rFonts w:ascii="Times New Roman" w:hAnsi="Times New Roman"/>
          <w:lang w:val="en-HK"/>
        </w:rPr>
        <w:t xml:space="preserve"> Processing personal data to mimic medical diagnostics or treatments.</w:t>
      </w:r>
    </w:p>
    <w:p w14:paraId="169012B3" w14:textId="77777777" w:rsidR="008D05D9" w:rsidRPr="008D05D9" w:rsidRDefault="008D05D9" w:rsidP="008F0FB0">
      <w:pPr>
        <w:numPr>
          <w:ilvl w:val="0"/>
          <w:numId w:val="6"/>
        </w:numPr>
        <w:tabs>
          <w:tab w:val="num" w:pos="720"/>
        </w:tabs>
        <w:spacing w:after="240" w:line="360" w:lineRule="auto"/>
        <w:rPr>
          <w:rFonts w:ascii="Times New Roman" w:hAnsi="Times New Roman"/>
          <w:lang w:val="en-HK"/>
        </w:rPr>
      </w:pPr>
      <w:r w:rsidRPr="008D05D9">
        <w:rPr>
          <w:rFonts w:ascii="Times New Roman" w:hAnsi="Times New Roman"/>
          <w:b/>
          <w:bCs/>
          <w:lang w:val="en-HK"/>
        </w:rPr>
        <w:t>Functionality:</w:t>
      </w:r>
      <w:r w:rsidRPr="008D05D9">
        <w:rPr>
          <w:rFonts w:ascii="Times New Roman" w:hAnsi="Times New Roman"/>
          <w:lang w:val="en-HK"/>
        </w:rPr>
        <w:t xml:space="preserve"> Replicating or replacing MDs (e.g., prosthetic controllers, diagnostic apps).</w:t>
      </w:r>
    </w:p>
    <w:p w14:paraId="302A13A7" w14:textId="77777777" w:rsidR="008D05D9" w:rsidRPr="008D05D9" w:rsidRDefault="008D05D9" w:rsidP="008F0FB0">
      <w:pPr>
        <w:spacing w:after="240" w:line="360" w:lineRule="auto"/>
        <w:rPr>
          <w:rFonts w:ascii="Times New Roman" w:hAnsi="Times New Roman"/>
          <w:lang w:val="en-HK"/>
        </w:rPr>
      </w:pPr>
      <w:r w:rsidRPr="008D05D9">
        <w:rPr>
          <w:rFonts w:ascii="Times New Roman" w:hAnsi="Times New Roman"/>
          <w:b/>
          <w:bCs/>
          <w:lang w:val="en-HK"/>
        </w:rPr>
        <w:t>Key Insight:</w:t>
      </w:r>
      <w:r w:rsidRPr="008D05D9">
        <w:rPr>
          <w:rFonts w:ascii="Times New Roman" w:hAnsi="Times New Roman"/>
          <w:lang w:val="en-HK"/>
        </w:rPr>
        <w:t xml:space="preserve"> If either type of intention is evident, further evaluation determines compliance with Article 2(1) purposes.</w:t>
      </w:r>
    </w:p>
    <w:p w14:paraId="5940B11A" w14:textId="39888695" w:rsidR="008D05D9" w:rsidRPr="008D05D9" w:rsidRDefault="008D05D9" w:rsidP="008F0FB0">
      <w:pPr>
        <w:spacing w:after="240" w:line="360" w:lineRule="auto"/>
        <w:rPr>
          <w:rFonts w:ascii="Times New Roman" w:hAnsi="Times New Roman"/>
          <w:lang w:val="en-HK"/>
        </w:rPr>
      </w:pPr>
    </w:p>
    <w:p w14:paraId="21D71E92" w14:textId="20169914" w:rsidR="008D05D9" w:rsidRPr="008D05D9" w:rsidRDefault="008D05D9" w:rsidP="008F0FB0">
      <w:pPr>
        <w:spacing w:after="240" w:line="360" w:lineRule="auto"/>
        <w:outlineLvl w:val="2"/>
        <w:rPr>
          <w:rFonts w:ascii="Times New Roman" w:hAnsi="Times New Roman"/>
          <w:b/>
          <w:bCs/>
          <w:lang w:val="en-HK"/>
        </w:rPr>
      </w:pPr>
      <w:r w:rsidRPr="008D05D9">
        <w:rPr>
          <w:rFonts w:ascii="Times New Roman" w:hAnsi="Times New Roman"/>
          <w:b/>
          <w:bCs/>
          <w:lang w:val="en-HK"/>
        </w:rPr>
        <w:t xml:space="preserve">3. </w:t>
      </w:r>
      <w:r w:rsidRPr="008D05D9">
        <w:rPr>
          <w:rFonts w:ascii="Times New Roman" w:hAnsi="Times New Roman"/>
          <w:b/>
          <w:bCs/>
          <w:lang w:val="en-HK"/>
        </w:rPr>
        <w:t>Requirements for Software to Be a Medical Device</w:t>
      </w:r>
    </w:p>
    <w:p w14:paraId="54BC7EA3" w14:textId="77777777" w:rsidR="008D05D9" w:rsidRPr="008D05D9" w:rsidRDefault="008D05D9" w:rsidP="008F0FB0">
      <w:pPr>
        <w:spacing w:after="240" w:line="360" w:lineRule="auto"/>
        <w:outlineLvl w:val="3"/>
        <w:rPr>
          <w:rFonts w:ascii="Times New Roman" w:hAnsi="Times New Roman"/>
          <w:b/>
          <w:bCs/>
          <w:lang w:val="en-HK"/>
        </w:rPr>
      </w:pPr>
      <w:r w:rsidRPr="008D05D9">
        <w:rPr>
          <w:rFonts w:ascii="Times New Roman" w:hAnsi="Times New Roman"/>
          <w:b/>
          <w:bCs/>
          <w:lang w:val="en-HK"/>
        </w:rPr>
        <w:t>1. Overarching Concepts</w:t>
      </w:r>
    </w:p>
    <w:p w14:paraId="5E530483" w14:textId="77777777" w:rsidR="008D05D9" w:rsidRPr="008D05D9" w:rsidRDefault="008D05D9" w:rsidP="008F0FB0">
      <w:pPr>
        <w:spacing w:after="240" w:line="360" w:lineRule="auto"/>
        <w:rPr>
          <w:rFonts w:ascii="Times New Roman" w:hAnsi="Times New Roman"/>
          <w:lang w:val="en-HK"/>
        </w:rPr>
      </w:pPr>
      <w:r w:rsidRPr="008D05D9">
        <w:rPr>
          <w:rFonts w:ascii="Times New Roman" w:hAnsi="Times New Roman"/>
          <w:lang w:val="en-HK"/>
        </w:rPr>
        <w:t>Software qualifies as an MD if it:</w:t>
      </w:r>
    </w:p>
    <w:p w14:paraId="31E0F281" w14:textId="77777777" w:rsidR="008D05D9" w:rsidRPr="008D05D9" w:rsidRDefault="008D05D9" w:rsidP="008F0FB0">
      <w:pPr>
        <w:numPr>
          <w:ilvl w:val="0"/>
          <w:numId w:val="7"/>
        </w:numPr>
        <w:tabs>
          <w:tab w:val="num" w:pos="720"/>
        </w:tabs>
        <w:spacing w:after="240" w:line="360" w:lineRule="auto"/>
        <w:rPr>
          <w:rFonts w:ascii="Times New Roman" w:hAnsi="Times New Roman"/>
          <w:lang w:val="en-HK"/>
        </w:rPr>
      </w:pPr>
      <w:proofErr w:type="spellStart"/>
      <w:r w:rsidRPr="008D05D9">
        <w:rPr>
          <w:rFonts w:ascii="Times New Roman" w:hAnsi="Times New Roman"/>
          <w:b/>
          <w:bCs/>
          <w:lang w:val="en-HK"/>
        </w:rPr>
        <w:t>Fulfills</w:t>
      </w:r>
      <w:proofErr w:type="spellEnd"/>
      <w:r w:rsidRPr="008D05D9">
        <w:rPr>
          <w:rFonts w:ascii="Times New Roman" w:hAnsi="Times New Roman"/>
          <w:b/>
          <w:bCs/>
          <w:lang w:val="en-HK"/>
        </w:rPr>
        <w:t xml:space="preserve"> at least one Article 2(1) purpose.</w:t>
      </w:r>
      <w:r w:rsidRPr="008D05D9">
        <w:rPr>
          <w:rFonts w:ascii="Times New Roman" w:hAnsi="Times New Roman"/>
          <w:lang w:val="en-HK"/>
        </w:rPr>
        <w:t xml:space="preserve"> These include diagnosis, monitoring, or compensation for injury/disability.</w:t>
      </w:r>
    </w:p>
    <w:p w14:paraId="1DC3FB55" w14:textId="77777777" w:rsidR="008D05D9" w:rsidRPr="008D05D9" w:rsidRDefault="008D05D9" w:rsidP="008F0FB0">
      <w:pPr>
        <w:numPr>
          <w:ilvl w:val="0"/>
          <w:numId w:val="7"/>
        </w:numPr>
        <w:tabs>
          <w:tab w:val="num" w:pos="720"/>
        </w:tabs>
        <w:spacing w:after="240" w:line="360" w:lineRule="auto"/>
        <w:rPr>
          <w:rFonts w:ascii="Times New Roman" w:hAnsi="Times New Roman"/>
          <w:lang w:val="en-HK"/>
        </w:rPr>
      </w:pPr>
      <w:r w:rsidRPr="008D05D9">
        <w:rPr>
          <w:rFonts w:ascii="Times New Roman" w:hAnsi="Times New Roman"/>
          <w:b/>
          <w:bCs/>
          <w:lang w:val="en-HK"/>
        </w:rPr>
        <w:t>Demonstrates intended medical use.</w:t>
      </w:r>
      <w:r w:rsidRPr="008D05D9">
        <w:rPr>
          <w:rFonts w:ascii="Times New Roman" w:hAnsi="Times New Roman"/>
          <w:lang w:val="en-HK"/>
        </w:rPr>
        <w:t xml:space="preserve"> This can be direct (explicit) or indirect (implied through functionality).</w:t>
      </w:r>
    </w:p>
    <w:p w14:paraId="028DB5C3" w14:textId="77777777" w:rsidR="008D05D9" w:rsidRPr="008D05D9" w:rsidRDefault="008D05D9" w:rsidP="008F0FB0">
      <w:pPr>
        <w:numPr>
          <w:ilvl w:val="0"/>
          <w:numId w:val="7"/>
        </w:numPr>
        <w:tabs>
          <w:tab w:val="num" w:pos="720"/>
        </w:tabs>
        <w:spacing w:after="240" w:line="360" w:lineRule="auto"/>
        <w:rPr>
          <w:rFonts w:ascii="Times New Roman" w:hAnsi="Times New Roman"/>
          <w:lang w:val="en-HK"/>
        </w:rPr>
      </w:pPr>
      <w:r w:rsidRPr="008D05D9">
        <w:rPr>
          <w:rFonts w:ascii="Times New Roman" w:hAnsi="Times New Roman"/>
          <w:b/>
          <w:bCs/>
          <w:lang w:val="en-HK"/>
        </w:rPr>
        <w:t>Is not generic software.</w:t>
      </w:r>
      <w:r w:rsidRPr="008D05D9">
        <w:rPr>
          <w:rFonts w:ascii="Times New Roman" w:hAnsi="Times New Roman"/>
          <w:lang w:val="en-HK"/>
        </w:rPr>
        <w:t xml:space="preserve"> Only modified software designed for specific medical purposes qualifies.</w:t>
      </w:r>
    </w:p>
    <w:p w14:paraId="1182B111" w14:textId="77777777" w:rsidR="008D05D9" w:rsidRPr="008D05D9" w:rsidRDefault="008D05D9" w:rsidP="008F0FB0">
      <w:pPr>
        <w:numPr>
          <w:ilvl w:val="0"/>
          <w:numId w:val="7"/>
        </w:numPr>
        <w:tabs>
          <w:tab w:val="num" w:pos="720"/>
        </w:tabs>
        <w:spacing w:after="240" w:line="360" w:lineRule="auto"/>
        <w:rPr>
          <w:rFonts w:ascii="Times New Roman" w:hAnsi="Times New Roman"/>
          <w:lang w:val="en-HK"/>
        </w:rPr>
      </w:pPr>
      <w:r w:rsidRPr="008D05D9">
        <w:rPr>
          <w:rFonts w:ascii="Times New Roman" w:hAnsi="Times New Roman"/>
          <w:b/>
          <w:bCs/>
          <w:lang w:val="en-HK"/>
        </w:rPr>
        <w:t>Is human-centric.</w:t>
      </w:r>
      <w:r w:rsidRPr="008D05D9">
        <w:rPr>
          <w:rFonts w:ascii="Times New Roman" w:hAnsi="Times New Roman"/>
          <w:lang w:val="en-HK"/>
        </w:rPr>
        <w:t xml:space="preserve"> As clarified in SNITEM, software must benefit or act on humans, even without direct physical interaction.</w:t>
      </w:r>
    </w:p>
    <w:p w14:paraId="5DCF87A2" w14:textId="77777777" w:rsidR="008D05D9" w:rsidRPr="008D05D9" w:rsidRDefault="008D05D9" w:rsidP="008F0FB0">
      <w:pPr>
        <w:spacing w:after="240" w:line="360" w:lineRule="auto"/>
        <w:outlineLvl w:val="3"/>
        <w:rPr>
          <w:rFonts w:ascii="Times New Roman" w:hAnsi="Times New Roman"/>
          <w:b/>
          <w:bCs/>
          <w:lang w:val="en-HK"/>
        </w:rPr>
      </w:pPr>
      <w:r w:rsidRPr="008D05D9">
        <w:rPr>
          <w:rFonts w:ascii="Times New Roman" w:hAnsi="Times New Roman"/>
          <w:b/>
          <w:bCs/>
          <w:lang w:val="en-HK"/>
        </w:rPr>
        <w:lastRenderedPageBreak/>
        <w:t>2. Considerations for Special Cases</w:t>
      </w:r>
    </w:p>
    <w:p w14:paraId="799F4092" w14:textId="77777777" w:rsidR="008D05D9" w:rsidRDefault="008D05D9" w:rsidP="008F0FB0">
      <w:pPr>
        <w:spacing w:after="240" w:line="360" w:lineRule="auto"/>
        <w:rPr>
          <w:rFonts w:ascii="Times New Roman" w:hAnsi="Times New Roman"/>
          <w:lang w:val="en-HK"/>
        </w:rPr>
      </w:pPr>
      <w:r>
        <w:rPr>
          <w:rFonts w:ascii="Times New Roman" w:hAnsi="Times New Roman"/>
          <w:b/>
          <w:bCs/>
          <w:lang w:val="en-HK"/>
        </w:rPr>
        <w:t xml:space="preserve">- </w:t>
      </w:r>
      <w:r w:rsidRPr="008D05D9">
        <w:rPr>
          <w:rFonts w:ascii="Times New Roman" w:hAnsi="Times New Roman"/>
          <w:b/>
          <w:bCs/>
          <w:lang w:val="en-HK"/>
        </w:rPr>
        <w:t>Excluded Software:</w:t>
      </w:r>
      <w:r w:rsidRPr="008D05D9">
        <w:rPr>
          <w:rFonts w:ascii="Times New Roman" w:hAnsi="Times New Roman"/>
          <w:lang w:val="en-HK"/>
        </w:rPr>
        <w:t xml:space="preserve"> Tools solely storing, archiving, or communicating data without medical analysis are excluded.</w:t>
      </w:r>
    </w:p>
    <w:p w14:paraId="133F089F" w14:textId="73E71F7A" w:rsidR="008D05D9" w:rsidRPr="008D05D9" w:rsidRDefault="008D05D9" w:rsidP="008F0FB0">
      <w:pPr>
        <w:spacing w:after="240" w:line="360" w:lineRule="auto"/>
        <w:rPr>
          <w:rFonts w:ascii="Times New Roman" w:hAnsi="Times New Roman"/>
          <w:lang w:val="en-HK"/>
        </w:rPr>
      </w:pPr>
      <w:r>
        <w:rPr>
          <w:rFonts w:ascii="Times New Roman" w:hAnsi="Times New Roman"/>
          <w:lang w:val="en-HK"/>
        </w:rPr>
        <w:t xml:space="preserve">- </w:t>
      </w:r>
      <w:r w:rsidRPr="008D05D9">
        <w:rPr>
          <w:rFonts w:ascii="Times New Roman" w:hAnsi="Times New Roman"/>
          <w:b/>
          <w:bCs/>
          <w:lang w:val="en-HK"/>
        </w:rPr>
        <w:t>Accessory Software:</w:t>
      </w:r>
      <w:r w:rsidRPr="008D05D9">
        <w:rPr>
          <w:rFonts w:ascii="Times New Roman" w:hAnsi="Times New Roman"/>
          <w:lang w:val="en-HK"/>
        </w:rPr>
        <w:t xml:space="preserve"> Software supporting MDs (e.g., controlling surgical robots) is classified as an accessory.</w:t>
      </w:r>
    </w:p>
    <w:p w14:paraId="743A71C8" w14:textId="59AB91EA" w:rsidR="008D05D9" w:rsidRPr="008D05D9" w:rsidRDefault="008D05D9" w:rsidP="008F0FB0">
      <w:pPr>
        <w:spacing w:after="240" w:line="360" w:lineRule="auto"/>
        <w:rPr>
          <w:rFonts w:ascii="Times New Roman" w:hAnsi="Times New Roman"/>
          <w:lang w:val="en-HK"/>
        </w:rPr>
      </w:pPr>
      <w:r>
        <w:rPr>
          <w:rFonts w:ascii="Times New Roman" w:hAnsi="Times New Roman"/>
          <w:b/>
          <w:bCs/>
          <w:lang w:val="en-HK"/>
        </w:rPr>
        <w:t xml:space="preserve">- </w:t>
      </w:r>
      <w:r w:rsidRPr="008D05D9">
        <w:rPr>
          <w:rFonts w:ascii="Times New Roman" w:hAnsi="Times New Roman"/>
          <w:b/>
          <w:bCs/>
          <w:lang w:val="en-HK"/>
        </w:rPr>
        <w:t>Risk-Based Classification:</w:t>
      </w:r>
      <w:r w:rsidRPr="008D05D9">
        <w:rPr>
          <w:rFonts w:ascii="Times New Roman" w:hAnsi="Times New Roman"/>
          <w:lang w:val="en-HK"/>
        </w:rPr>
        <w:t xml:space="preserve"> MDR Annex VIII divides devices (including software) into classes I-III based on risk, with stricter rules for higher-risk categories (e.g., diagnostic tools that could cause harm).</w:t>
      </w:r>
    </w:p>
    <w:p w14:paraId="012C0470" w14:textId="1DFB6305" w:rsidR="008D05D9" w:rsidRPr="008D05D9" w:rsidRDefault="008D05D9" w:rsidP="008F0FB0">
      <w:pPr>
        <w:spacing w:after="240" w:line="360" w:lineRule="auto"/>
        <w:rPr>
          <w:rFonts w:ascii="Times New Roman" w:hAnsi="Times New Roman"/>
          <w:lang w:val="en-HK"/>
        </w:rPr>
      </w:pPr>
    </w:p>
    <w:p w14:paraId="10B2FD0E" w14:textId="6CF7B741" w:rsidR="008D05D9" w:rsidRPr="008D05D9" w:rsidRDefault="008D05D9" w:rsidP="008F0FB0">
      <w:pPr>
        <w:spacing w:after="240" w:line="360" w:lineRule="auto"/>
        <w:outlineLvl w:val="2"/>
        <w:rPr>
          <w:rFonts w:ascii="Times New Roman" w:hAnsi="Times New Roman"/>
          <w:b/>
          <w:bCs/>
          <w:lang w:val="en-HK"/>
        </w:rPr>
      </w:pPr>
      <w:r w:rsidRPr="008D05D9">
        <w:rPr>
          <w:rFonts w:ascii="Times New Roman" w:hAnsi="Times New Roman"/>
          <w:b/>
          <w:bCs/>
          <w:lang w:val="en-HK"/>
        </w:rPr>
        <w:t>4</w:t>
      </w:r>
      <w:r w:rsidRPr="008D05D9">
        <w:rPr>
          <w:rFonts w:ascii="Times New Roman" w:hAnsi="Times New Roman"/>
          <w:b/>
          <w:bCs/>
          <w:lang w:val="en-HK"/>
        </w:rPr>
        <w:t>. Proposed Reforms</w:t>
      </w:r>
    </w:p>
    <w:p w14:paraId="3DA2B6B0" w14:textId="77777777" w:rsidR="008D05D9" w:rsidRPr="008D05D9" w:rsidRDefault="008D05D9" w:rsidP="008F0FB0">
      <w:pPr>
        <w:spacing w:after="240" w:line="360" w:lineRule="auto"/>
        <w:outlineLvl w:val="3"/>
        <w:rPr>
          <w:rFonts w:ascii="Times New Roman" w:hAnsi="Times New Roman"/>
          <w:b/>
          <w:bCs/>
          <w:lang w:val="en-HK"/>
        </w:rPr>
      </w:pPr>
      <w:r w:rsidRPr="008D05D9">
        <w:rPr>
          <w:rFonts w:ascii="Times New Roman" w:hAnsi="Times New Roman"/>
          <w:b/>
          <w:bCs/>
          <w:lang w:val="en-HK"/>
        </w:rPr>
        <w:t>1. Broadened Interpretation of Intention</w:t>
      </w:r>
    </w:p>
    <w:p w14:paraId="2647508C" w14:textId="59C8495B" w:rsidR="008D05D9" w:rsidRPr="008D05D9" w:rsidRDefault="008D05D9" w:rsidP="008F0FB0">
      <w:pPr>
        <w:spacing w:after="240" w:line="360" w:lineRule="auto"/>
        <w:rPr>
          <w:rFonts w:ascii="Times New Roman" w:hAnsi="Times New Roman"/>
          <w:lang w:val="en-HK"/>
        </w:rPr>
      </w:pPr>
      <w:r>
        <w:rPr>
          <w:rFonts w:ascii="Times New Roman" w:hAnsi="Times New Roman"/>
          <w:lang w:val="en-HK"/>
        </w:rPr>
        <w:t xml:space="preserve">- </w:t>
      </w:r>
      <w:r w:rsidRPr="008D05D9">
        <w:rPr>
          <w:rFonts w:ascii="Times New Roman" w:hAnsi="Times New Roman"/>
          <w:lang w:val="en-HK"/>
        </w:rPr>
        <w:t>Expand the definition of intention to include indirect uses and inferred purposes, preventing circumvention.</w:t>
      </w:r>
    </w:p>
    <w:p w14:paraId="18E9DB7C" w14:textId="36A1779D" w:rsidR="008D05D9" w:rsidRPr="008D05D9" w:rsidRDefault="008D05D9" w:rsidP="008F0FB0">
      <w:pPr>
        <w:spacing w:after="240" w:line="360" w:lineRule="auto"/>
        <w:rPr>
          <w:rFonts w:ascii="Times New Roman" w:hAnsi="Times New Roman"/>
          <w:lang w:val="en-HK"/>
        </w:rPr>
      </w:pPr>
      <w:r>
        <w:rPr>
          <w:rFonts w:ascii="Times New Roman" w:hAnsi="Times New Roman"/>
          <w:lang w:val="en-HK"/>
        </w:rPr>
        <w:t xml:space="preserve">- </w:t>
      </w:r>
      <w:r w:rsidRPr="008D05D9">
        <w:rPr>
          <w:rFonts w:ascii="Times New Roman" w:hAnsi="Times New Roman"/>
          <w:lang w:val="en-HK"/>
        </w:rPr>
        <w:t>Ensure accessory software enabling MD functionalities is regulated appropriately.</w:t>
      </w:r>
    </w:p>
    <w:p w14:paraId="5E95E89B" w14:textId="77777777" w:rsidR="008D05D9" w:rsidRPr="008D05D9" w:rsidRDefault="008D05D9" w:rsidP="008F0FB0">
      <w:pPr>
        <w:spacing w:after="240" w:line="360" w:lineRule="auto"/>
        <w:outlineLvl w:val="3"/>
        <w:rPr>
          <w:rFonts w:ascii="Times New Roman" w:hAnsi="Times New Roman"/>
          <w:b/>
          <w:bCs/>
          <w:lang w:val="en-HK"/>
        </w:rPr>
      </w:pPr>
      <w:r w:rsidRPr="008D05D9">
        <w:rPr>
          <w:rFonts w:ascii="Times New Roman" w:hAnsi="Times New Roman"/>
          <w:b/>
          <w:bCs/>
          <w:lang w:val="en-HK"/>
        </w:rPr>
        <w:t>2. Enhanced Surveillance and Enforcement</w:t>
      </w:r>
    </w:p>
    <w:p w14:paraId="380963DE" w14:textId="3F6C3BE0" w:rsidR="008D05D9" w:rsidRPr="008D05D9" w:rsidRDefault="008D05D9" w:rsidP="008F0FB0">
      <w:pPr>
        <w:spacing w:after="240" w:line="360" w:lineRule="auto"/>
        <w:rPr>
          <w:rFonts w:ascii="Times New Roman" w:hAnsi="Times New Roman"/>
          <w:lang w:val="en-HK"/>
        </w:rPr>
      </w:pPr>
      <w:r>
        <w:rPr>
          <w:rFonts w:ascii="Times New Roman" w:hAnsi="Times New Roman"/>
          <w:lang w:val="en-HK"/>
        </w:rPr>
        <w:t xml:space="preserve">- </w:t>
      </w:r>
      <w:r w:rsidRPr="008D05D9">
        <w:rPr>
          <w:rFonts w:ascii="Times New Roman" w:hAnsi="Times New Roman"/>
          <w:lang w:val="en-HK"/>
        </w:rPr>
        <w:t>Regulators should proactively investigate software markets, focusing on indirect functionalities.</w:t>
      </w:r>
    </w:p>
    <w:p w14:paraId="5B490228" w14:textId="183D7791" w:rsidR="008D05D9" w:rsidRPr="008D05D9" w:rsidRDefault="008D05D9" w:rsidP="008F0FB0">
      <w:pPr>
        <w:spacing w:after="240" w:line="360" w:lineRule="auto"/>
        <w:rPr>
          <w:rFonts w:ascii="Times New Roman" w:hAnsi="Times New Roman"/>
          <w:lang w:val="en-HK"/>
        </w:rPr>
      </w:pPr>
      <w:r>
        <w:rPr>
          <w:rFonts w:ascii="Times New Roman" w:hAnsi="Times New Roman"/>
          <w:lang w:val="en-HK"/>
        </w:rPr>
        <w:t xml:space="preserve">- </w:t>
      </w:r>
      <w:r w:rsidRPr="008D05D9">
        <w:rPr>
          <w:rFonts w:ascii="Times New Roman" w:hAnsi="Times New Roman"/>
          <w:lang w:val="en-HK"/>
        </w:rPr>
        <w:t>Strengthen oversight of software distributed on platforms like app stores.</w:t>
      </w:r>
    </w:p>
    <w:p w14:paraId="1AE48F73" w14:textId="77777777" w:rsidR="008D05D9" w:rsidRPr="008D05D9" w:rsidRDefault="008D05D9" w:rsidP="008F0FB0">
      <w:pPr>
        <w:spacing w:after="240" w:line="360" w:lineRule="auto"/>
        <w:outlineLvl w:val="3"/>
        <w:rPr>
          <w:rFonts w:ascii="Times New Roman" w:hAnsi="Times New Roman"/>
          <w:b/>
          <w:bCs/>
          <w:lang w:val="en-HK"/>
        </w:rPr>
      </w:pPr>
      <w:r w:rsidRPr="008D05D9">
        <w:rPr>
          <w:rFonts w:ascii="Times New Roman" w:hAnsi="Times New Roman"/>
          <w:b/>
          <w:bCs/>
          <w:lang w:val="en-HK"/>
        </w:rPr>
        <w:t>3. Comprehensive Risk Mitigation</w:t>
      </w:r>
    </w:p>
    <w:p w14:paraId="4D5FFD3A" w14:textId="4886E67D" w:rsidR="008D05D9" w:rsidRPr="008D05D9" w:rsidRDefault="008D05D9" w:rsidP="008F0FB0">
      <w:pPr>
        <w:spacing w:after="240" w:line="360" w:lineRule="auto"/>
        <w:rPr>
          <w:rFonts w:ascii="Times New Roman" w:hAnsi="Times New Roman"/>
          <w:lang w:val="en-HK"/>
        </w:rPr>
      </w:pPr>
      <w:r>
        <w:rPr>
          <w:rFonts w:ascii="Times New Roman" w:hAnsi="Times New Roman"/>
          <w:lang w:val="en-HK"/>
        </w:rPr>
        <w:t xml:space="preserve">- </w:t>
      </w:r>
      <w:r w:rsidRPr="008D05D9">
        <w:rPr>
          <w:rFonts w:ascii="Times New Roman" w:hAnsi="Times New Roman"/>
          <w:lang w:val="en-HK"/>
        </w:rPr>
        <w:t xml:space="preserve">Mandate robust cybersecurity and data privacy protections for </w:t>
      </w:r>
      <w:proofErr w:type="spellStart"/>
      <w:r w:rsidRPr="008D05D9">
        <w:rPr>
          <w:rFonts w:ascii="Times New Roman" w:hAnsi="Times New Roman"/>
          <w:lang w:val="en-HK"/>
        </w:rPr>
        <w:t>SaMD</w:t>
      </w:r>
      <w:proofErr w:type="spellEnd"/>
      <w:r w:rsidRPr="008D05D9">
        <w:rPr>
          <w:rFonts w:ascii="Times New Roman" w:hAnsi="Times New Roman"/>
          <w:lang w:val="en-HK"/>
        </w:rPr>
        <w:t>.</w:t>
      </w:r>
    </w:p>
    <w:p w14:paraId="76827ABA" w14:textId="5E5EAAEB" w:rsidR="008D05D9" w:rsidRPr="008D05D9" w:rsidRDefault="008D05D9" w:rsidP="008F0FB0">
      <w:pPr>
        <w:spacing w:after="240" w:line="360" w:lineRule="auto"/>
        <w:rPr>
          <w:rFonts w:ascii="Times New Roman" w:hAnsi="Times New Roman"/>
          <w:lang w:val="en-HK"/>
        </w:rPr>
      </w:pPr>
      <w:r>
        <w:rPr>
          <w:rFonts w:ascii="Times New Roman" w:hAnsi="Times New Roman"/>
          <w:lang w:val="en-HK"/>
        </w:rPr>
        <w:t xml:space="preserve">- </w:t>
      </w:r>
      <w:r w:rsidRPr="008D05D9">
        <w:rPr>
          <w:rFonts w:ascii="Times New Roman" w:hAnsi="Times New Roman"/>
          <w:lang w:val="en-HK"/>
        </w:rPr>
        <w:t>Require periodic updates and recertifications to maintain compliance.</w:t>
      </w:r>
    </w:p>
    <w:p w14:paraId="06AB178D" w14:textId="763E1C1D" w:rsidR="008D05D9" w:rsidRPr="008D05D9" w:rsidRDefault="008D05D9" w:rsidP="008F0FB0">
      <w:pPr>
        <w:spacing w:after="240" w:line="360" w:lineRule="auto"/>
        <w:rPr>
          <w:rFonts w:ascii="Times New Roman" w:hAnsi="Times New Roman"/>
          <w:lang w:val="en-HK"/>
        </w:rPr>
      </w:pPr>
    </w:p>
    <w:p w14:paraId="6B1D7608" w14:textId="77777777" w:rsidR="00CD39F1" w:rsidRPr="008D05D9" w:rsidRDefault="00CD39F1" w:rsidP="008F0FB0">
      <w:pPr>
        <w:spacing w:after="240" w:line="360" w:lineRule="auto"/>
        <w:rPr>
          <w:rFonts w:ascii="Times New Roman" w:hAnsi="Times New Roman"/>
        </w:rPr>
      </w:pPr>
    </w:p>
    <w:sectPr w:rsidR="00CD39F1" w:rsidRPr="008D05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E04591"/>
    <w:multiLevelType w:val="multilevel"/>
    <w:tmpl w:val="FB06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5A32CF"/>
    <w:multiLevelType w:val="multilevel"/>
    <w:tmpl w:val="D084CE4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13CF32A3"/>
    <w:multiLevelType w:val="multilevel"/>
    <w:tmpl w:val="C4B858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9CC6A6D"/>
    <w:multiLevelType w:val="multilevel"/>
    <w:tmpl w:val="66CE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88534E"/>
    <w:multiLevelType w:val="multilevel"/>
    <w:tmpl w:val="4D680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AC430F"/>
    <w:multiLevelType w:val="multilevel"/>
    <w:tmpl w:val="C1E29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791FA7"/>
    <w:multiLevelType w:val="multilevel"/>
    <w:tmpl w:val="1BEA5B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5F081133"/>
    <w:multiLevelType w:val="multilevel"/>
    <w:tmpl w:val="E6560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796152"/>
    <w:multiLevelType w:val="multilevel"/>
    <w:tmpl w:val="7EA2ABB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6C426410"/>
    <w:multiLevelType w:val="multilevel"/>
    <w:tmpl w:val="1B60B01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0" w15:restartNumberingAfterBreak="0">
    <w:nsid w:val="75383B2D"/>
    <w:multiLevelType w:val="multilevel"/>
    <w:tmpl w:val="DB2826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144082437">
    <w:abstractNumId w:val="1"/>
  </w:num>
  <w:num w:numId="2" w16cid:durableId="728378450">
    <w:abstractNumId w:val="2"/>
  </w:num>
  <w:num w:numId="3" w16cid:durableId="1413965339">
    <w:abstractNumId w:val="0"/>
  </w:num>
  <w:num w:numId="4" w16cid:durableId="1688142496">
    <w:abstractNumId w:val="10"/>
  </w:num>
  <w:num w:numId="5" w16cid:durableId="1720786273">
    <w:abstractNumId w:val="9"/>
  </w:num>
  <w:num w:numId="6" w16cid:durableId="1500997400">
    <w:abstractNumId w:val="6"/>
  </w:num>
  <w:num w:numId="7" w16cid:durableId="2144107096">
    <w:abstractNumId w:val="8"/>
  </w:num>
  <w:num w:numId="8" w16cid:durableId="877083683">
    <w:abstractNumId w:val="4"/>
  </w:num>
  <w:num w:numId="9" w16cid:durableId="1484470294">
    <w:abstractNumId w:val="3"/>
  </w:num>
  <w:num w:numId="10" w16cid:durableId="1167667631">
    <w:abstractNumId w:val="7"/>
  </w:num>
  <w:num w:numId="11" w16cid:durableId="6634316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5424"/>
    <w:rsid w:val="000147A9"/>
    <w:rsid w:val="00042755"/>
    <w:rsid w:val="0006107D"/>
    <w:rsid w:val="000623A3"/>
    <w:rsid w:val="00094D65"/>
    <w:rsid w:val="000A2074"/>
    <w:rsid w:val="000A3F4D"/>
    <w:rsid w:val="000C4ABC"/>
    <w:rsid w:val="000C58D7"/>
    <w:rsid w:val="000D5424"/>
    <w:rsid w:val="000E15ED"/>
    <w:rsid w:val="00101CCF"/>
    <w:rsid w:val="0019260C"/>
    <w:rsid w:val="001B0E31"/>
    <w:rsid w:val="001D360C"/>
    <w:rsid w:val="001E2584"/>
    <w:rsid w:val="00223837"/>
    <w:rsid w:val="00243CED"/>
    <w:rsid w:val="00257540"/>
    <w:rsid w:val="0026510F"/>
    <w:rsid w:val="002D715D"/>
    <w:rsid w:val="002E46F2"/>
    <w:rsid w:val="002F1DB1"/>
    <w:rsid w:val="002F53C9"/>
    <w:rsid w:val="003048A0"/>
    <w:rsid w:val="0031138E"/>
    <w:rsid w:val="0031474F"/>
    <w:rsid w:val="00315815"/>
    <w:rsid w:val="003278F5"/>
    <w:rsid w:val="00330665"/>
    <w:rsid w:val="00361975"/>
    <w:rsid w:val="00376E23"/>
    <w:rsid w:val="0039416B"/>
    <w:rsid w:val="003A1271"/>
    <w:rsid w:val="003A5DF7"/>
    <w:rsid w:val="003B3510"/>
    <w:rsid w:val="003C116C"/>
    <w:rsid w:val="003E1CAA"/>
    <w:rsid w:val="0040210F"/>
    <w:rsid w:val="004222FD"/>
    <w:rsid w:val="004319FA"/>
    <w:rsid w:val="0048097D"/>
    <w:rsid w:val="0048175B"/>
    <w:rsid w:val="004845CE"/>
    <w:rsid w:val="004B1048"/>
    <w:rsid w:val="004D01FE"/>
    <w:rsid w:val="004E458E"/>
    <w:rsid w:val="004F0E12"/>
    <w:rsid w:val="004F5A36"/>
    <w:rsid w:val="00542B57"/>
    <w:rsid w:val="00557B52"/>
    <w:rsid w:val="0058416B"/>
    <w:rsid w:val="00595357"/>
    <w:rsid w:val="005C50B3"/>
    <w:rsid w:val="005D57DA"/>
    <w:rsid w:val="005E7702"/>
    <w:rsid w:val="00605F8E"/>
    <w:rsid w:val="00650543"/>
    <w:rsid w:val="00654D8B"/>
    <w:rsid w:val="00661136"/>
    <w:rsid w:val="0068027B"/>
    <w:rsid w:val="006C42B8"/>
    <w:rsid w:val="006C50C7"/>
    <w:rsid w:val="00713CA9"/>
    <w:rsid w:val="007455C6"/>
    <w:rsid w:val="007475C7"/>
    <w:rsid w:val="0075265A"/>
    <w:rsid w:val="0075498E"/>
    <w:rsid w:val="00757BE5"/>
    <w:rsid w:val="00760E46"/>
    <w:rsid w:val="007643D2"/>
    <w:rsid w:val="007678B2"/>
    <w:rsid w:val="0078776B"/>
    <w:rsid w:val="00796A93"/>
    <w:rsid w:val="007E1559"/>
    <w:rsid w:val="007F776E"/>
    <w:rsid w:val="00830C88"/>
    <w:rsid w:val="00861B11"/>
    <w:rsid w:val="008829C2"/>
    <w:rsid w:val="008A54BE"/>
    <w:rsid w:val="008C7B0A"/>
    <w:rsid w:val="008D05D9"/>
    <w:rsid w:val="008D0642"/>
    <w:rsid w:val="008E745B"/>
    <w:rsid w:val="008F0FB0"/>
    <w:rsid w:val="008F4EA7"/>
    <w:rsid w:val="008F5A10"/>
    <w:rsid w:val="00905ED0"/>
    <w:rsid w:val="0093405B"/>
    <w:rsid w:val="00966189"/>
    <w:rsid w:val="00974434"/>
    <w:rsid w:val="00977514"/>
    <w:rsid w:val="009A48B0"/>
    <w:rsid w:val="009B24D6"/>
    <w:rsid w:val="009B2F21"/>
    <w:rsid w:val="009C6498"/>
    <w:rsid w:val="009E62AF"/>
    <w:rsid w:val="00A03BBD"/>
    <w:rsid w:val="00A37AB0"/>
    <w:rsid w:val="00A4085F"/>
    <w:rsid w:val="00A45953"/>
    <w:rsid w:val="00A93FBA"/>
    <w:rsid w:val="00A95C7E"/>
    <w:rsid w:val="00AB609D"/>
    <w:rsid w:val="00AC3AB8"/>
    <w:rsid w:val="00AE4348"/>
    <w:rsid w:val="00AE4BAF"/>
    <w:rsid w:val="00B03D5A"/>
    <w:rsid w:val="00B23297"/>
    <w:rsid w:val="00B360EE"/>
    <w:rsid w:val="00B53B6F"/>
    <w:rsid w:val="00B651D9"/>
    <w:rsid w:val="00B67231"/>
    <w:rsid w:val="00B73742"/>
    <w:rsid w:val="00B914E6"/>
    <w:rsid w:val="00BC4186"/>
    <w:rsid w:val="00BC5F25"/>
    <w:rsid w:val="00BD7714"/>
    <w:rsid w:val="00BD7C9B"/>
    <w:rsid w:val="00C072F8"/>
    <w:rsid w:val="00C17D79"/>
    <w:rsid w:val="00C24A8A"/>
    <w:rsid w:val="00C54722"/>
    <w:rsid w:val="00C65F70"/>
    <w:rsid w:val="00C96A36"/>
    <w:rsid w:val="00CA350B"/>
    <w:rsid w:val="00CA3F60"/>
    <w:rsid w:val="00CC2EFF"/>
    <w:rsid w:val="00CC4FEF"/>
    <w:rsid w:val="00CD39F1"/>
    <w:rsid w:val="00CF74EF"/>
    <w:rsid w:val="00D02AC8"/>
    <w:rsid w:val="00D0623C"/>
    <w:rsid w:val="00D07271"/>
    <w:rsid w:val="00D16917"/>
    <w:rsid w:val="00DA31CB"/>
    <w:rsid w:val="00DA4488"/>
    <w:rsid w:val="00DC0040"/>
    <w:rsid w:val="00DC495B"/>
    <w:rsid w:val="00DC7181"/>
    <w:rsid w:val="00DD6F5C"/>
    <w:rsid w:val="00DE6C87"/>
    <w:rsid w:val="00E14A1A"/>
    <w:rsid w:val="00E14E1F"/>
    <w:rsid w:val="00E2730E"/>
    <w:rsid w:val="00E438AC"/>
    <w:rsid w:val="00E60DF5"/>
    <w:rsid w:val="00E80D33"/>
    <w:rsid w:val="00E95D8D"/>
    <w:rsid w:val="00EA6ED5"/>
    <w:rsid w:val="00EB7051"/>
    <w:rsid w:val="00EC68EB"/>
    <w:rsid w:val="00EC7C43"/>
    <w:rsid w:val="00F012E4"/>
    <w:rsid w:val="00F248D2"/>
    <w:rsid w:val="00F27F00"/>
    <w:rsid w:val="00F71153"/>
    <w:rsid w:val="00F858D4"/>
    <w:rsid w:val="00FB2653"/>
    <w:rsid w:val="00FC7B56"/>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F3E997"/>
  <w15:chartTrackingRefBased/>
  <w15:docId w15:val="{D2B612A0-5890-2A42-AAC4-7464303B4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0D54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54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D542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D542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unhideWhenUsed/>
    <w:qFormat/>
    <w:rsid w:val="000D542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D542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D542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D542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D542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5424"/>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0D5424"/>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0D5424"/>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0D5424"/>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rsid w:val="000D5424"/>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0D5424"/>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0D5424"/>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0D5424"/>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0D5424"/>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0D54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5424"/>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0D542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5424"/>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0D54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D5424"/>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0D5424"/>
    <w:pPr>
      <w:ind w:left="720"/>
      <w:contextualSpacing/>
    </w:pPr>
  </w:style>
  <w:style w:type="character" w:styleId="IntenseEmphasis">
    <w:name w:val="Intense Emphasis"/>
    <w:basedOn w:val="DefaultParagraphFont"/>
    <w:uiPriority w:val="21"/>
    <w:qFormat/>
    <w:rsid w:val="000D5424"/>
    <w:rPr>
      <w:i/>
      <w:iCs/>
      <w:color w:val="2F5496" w:themeColor="accent1" w:themeShade="BF"/>
    </w:rPr>
  </w:style>
  <w:style w:type="paragraph" w:styleId="IntenseQuote">
    <w:name w:val="Intense Quote"/>
    <w:basedOn w:val="Normal"/>
    <w:next w:val="Normal"/>
    <w:link w:val="IntenseQuoteChar"/>
    <w:uiPriority w:val="30"/>
    <w:qFormat/>
    <w:rsid w:val="000D54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5424"/>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0D5424"/>
    <w:rPr>
      <w:b/>
      <w:bCs/>
      <w:smallCaps/>
      <w:color w:val="2F5496" w:themeColor="accent1" w:themeShade="BF"/>
      <w:spacing w:val="5"/>
    </w:rPr>
  </w:style>
  <w:style w:type="character" w:styleId="Strong">
    <w:name w:val="Strong"/>
    <w:basedOn w:val="DefaultParagraphFont"/>
    <w:uiPriority w:val="22"/>
    <w:qFormat/>
    <w:rsid w:val="008D05D9"/>
    <w:rPr>
      <w:b/>
      <w:bCs/>
    </w:rPr>
  </w:style>
  <w:style w:type="paragraph" w:styleId="NormalWeb">
    <w:name w:val="Normal (Web)"/>
    <w:basedOn w:val="Normal"/>
    <w:uiPriority w:val="99"/>
    <w:semiHidden/>
    <w:unhideWhenUsed/>
    <w:rsid w:val="008D05D9"/>
    <w:pPr>
      <w:spacing w:before="100" w:beforeAutospacing="1" w:after="100" w:afterAutospacing="1"/>
    </w:pPr>
    <w:rPr>
      <w:rFonts w:ascii="Times New Roman" w:hAnsi="Times New Roman"/>
      <w:lang w:val="en-H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15044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1077</Words>
  <Characters>6143</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2024-11-27T13:41:00Z</dcterms:created>
  <dcterms:modified xsi:type="dcterms:W3CDTF">2024-11-27T15:03:00Z</dcterms:modified>
</cp:coreProperties>
</file>