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6E73D2" w14:textId="77777777" w:rsidR="0074157A" w:rsidRPr="0074157A" w:rsidRDefault="0074157A" w:rsidP="001D7B00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Detailed Explanation of Regulations and Guidance</w:t>
      </w:r>
    </w:p>
    <w:p w14:paraId="705E2DCE" w14:textId="77777777" w:rsidR="0074157A" w:rsidRPr="0074157A" w:rsidRDefault="0074157A" w:rsidP="001D7B00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European Union (EU) Framework:</w:t>
      </w:r>
    </w:p>
    <w:p w14:paraId="681034F7" w14:textId="77777777" w:rsidR="0074157A" w:rsidRPr="0074157A" w:rsidRDefault="0074157A" w:rsidP="001D7B00">
      <w:pPr>
        <w:numPr>
          <w:ilvl w:val="0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Medical Devices Regulation (MDR)</w:t>
      </w:r>
      <w:r w:rsidRPr="0074157A">
        <w:rPr>
          <w:rFonts w:ascii="Times New Roman" w:hAnsi="Times New Roman"/>
          <w:lang w:val="en-HK"/>
        </w:rPr>
        <w:t>:</w:t>
      </w:r>
    </w:p>
    <w:p w14:paraId="50CCCE9B" w14:textId="77777777" w:rsidR="0074157A" w:rsidRPr="0074157A" w:rsidRDefault="0074157A" w:rsidP="001D7B00">
      <w:pPr>
        <w:numPr>
          <w:ilvl w:val="1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Replaced older directives (MDD and AIMDD) in 2021.</w:t>
      </w:r>
    </w:p>
    <w:p w14:paraId="5C1EF935" w14:textId="77777777" w:rsidR="0074157A" w:rsidRPr="0074157A" w:rsidRDefault="0074157A" w:rsidP="001D7B00">
      <w:pPr>
        <w:numPr>
          <w:ilvl w:val="1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Focuses on the safety and performance of medical devices, with cybersecurity implications embedded in General Safety and Performance Requirements (GSPR) like:</w:t>
      </w:r>
    </w:p>
    <w:p w14:paraId="2B4B4B7C" w14:textId="77777777" w:rsidR="0074157A" w:rsidRPr="0074157A" w:rsidRDefault="0074157A" w:rsidP="001D7B00">
      <w:pPr>
        <w:numPr>
          <w:ilvl w:val="2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Annex 1, Part 17.2</w:t>
      </w:r>
      <w:r w:rsidRPr="0074157A">
        <w:rPr>
          <w:rFonts w:ascii="Times New Roman" w:hAnsi="Times New Roman"/>
          <w:lang w:val="en-HK"/>
        </w:rPr>
        <w:t>: Requires devices to be "state of the art" in design and function.</w:t>
      </w:r>
    </w:p>
    <w:p w14:paraId="029B96BD" w14:textId="77777777" w:rsidR="0074157A" w:rsidRPr="0074157A" w:rsidRDefault="0074157A" w:rsidP="001D7B00">
      <w:pPr>
        <w:numPr>
          <w:ilvl w:val="2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Annex 1, Part 17.4</w:t>
      </w:r>
      <w:r w:rsidRPr="0074157A">
        <w:rPr>
          <w:rFonts w:ascii="Times New Roman" w:hAnsi="Times New Roman"/>
          <w:lang w:val="en-HK"/>
        </w:rPr>
        <w:t>: Mandates basic cybersecurity measures to ensure functioning.</w:t>
      </w:r>
    </w:p>
    <w:p w14:paraId="25F2771A" w14:textId="77777777" w:rsidR="0074157A" w:rsidRPr="0074157A" w:rsidRDefault="0074157A" w:rsidP="001D7B00">
      <w:pPr>
        <w:numPr>
          <w:ilvl w:val="1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Indirectly enforces cybersecurity by requiring that devices function safely even under cyberattacks.</w:t>
      </w:r>
    </w:p>
    <w:p w14:paraId="61CFDAE4" w14:textId="77777777" w:rsidR="0074157A" w:rsidRPr="0074157A" w:rsidRDefault="0074157A" w:rsidP="001D7B00">
      <w:pPr>
        <w:numPr>
          <w:ilvl w:val="0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Network and Information Systems (NIS 2) Directive</w:t>
      </w:r>
      <w:r w:rsidRPr="0074157A">
        <w:rPr>
          <w:rFonts w:ascii="Times New Roman" w:hAnsi="Times New Roman"/>
          <w:lang w:val="en-HK"/>
        </w:rPr>
        <w:t>:</w:t>
      </w:r>
    </w:p>
    <w:p w14:paraId="7E0D4161" w14:textId="77777777" w:rsidR="0074157A" w:rsidRPr="0074157A" w:rsidRDefault="0074157A" w:rsidP="001D7B00">
      <w:pPr>
        <w:numPr>
          <w:ilvl w:val="1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Applies to critical infrastructure, including healthcare.</w:t>
      </w:r>
    </w:p>
    <w:p w14:paraId="5D921D4C" w14:textId="77777777" w:rsidR="0074157A" w:rsidRPr="0074157A" w:rsidRDefault="0074157A" w:rsidP="001D7B00">
      <w:pPr>
        <w:numPr>
          <w:ilvl w:val="1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Requires strategies and enforcement structures to secure networks, with challenges in harmonizing implementation across member states.</w:t>
      </w:r>
    </w:p>
    <w:p w14:paraId="497ADE93" w14:textId="77777777" w:rsidR="0074157A" w:rsidRPr="0074157A" w:rsidRDefault="0074157A" w:rsidP="001D7B00">
      <w:pPr>
        <w:numPr>
          <w:ilvl w:val="0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Cyber Resilience Act (CRA) and Cyber Solidarity Act (CSA)</w:t>
      </w:r>
      <w:r w:rsidRPr="0074157A">
        <w:rPr>
          <w:rFonts w:ascii="Times New Roman" w:hAnsi="Times New Roman"/>
          <w:lang w:val="en-HK"/>
        </w:rPr>
        <w:t xml:space="preserve"> (Proposed):</w:t>
      </w:r>
    </w:p>
    <w:p w14:paraId="09B991CF" w14:textId="77777777" w:rsidR="0074157A" w:rsidRPr="0074157A" w:rsidRDefault="0074157A" w:rsidP="001D7B00">
      <w:pPr>
        <w:numPr>
          <w:ilvl w:val="1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CRA introduces horizontal cybersecurity requirements, affecting software-heavy medical devices.</w:t>
      </w:r>
    </w:p>
    <w:p w14:paraId="2F1B74F6" w14:textId="77777777" w:rsidR="0074157A" w:rsidRPr="0074157A" w:rsidRDefault="0074157A" w:rsidP="001D7B00">
      <w:pPr>
        <w:numPr>
          <w:ilvl w:val="1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CSA proposes measures like the "European Cyber Shield" to improve coordinated responses to cyber incidents.</w:t>
      </w:r>
    </w:p>
    <w:p w14:paraId="4B62D523" w14:textId="77777777" w:rsidR="0074157A" w:rsidRPr="0074157A" w:rsidRDefault="0074157A" w:rsidP="001D7B00">
      <w:pPr>
        <w:numPr>
          <w:ilvl w:val="0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General Data Protection Regulation (GDPR)</w:t>
      </w:r>
      <w:r w:rsidRPr="0074157A">
        <w:rPr>
          <w:rFonts w:ascii="Times New Roman" w:hAnsi="Times New Roman"/>
          <w:lang w:val="en-HK"/>
        </w:rPr>
        <w:t>:</w:t>
      </w:r>
    </w:p>
    <w:p w14:paraId="29977C67" w14:textId="77777777" w:rsidR="0074157A" w:rsidRPr="0074157A" w:rsidRDefault="0074157A" w:rsidP="001D7B00">
      <w:pPr>
        <w:numPr>
          <w:ilvl w:val="1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Governs personal data privacy, often overlapping with cybersecurity needs (e.g., encryption, access controls).</w:t>
      </w:r>
    </w:p>
    <w:p w14:paraId="338C4958" w14:textId="77777777" w:rsidR="0074157A" w:rsidRPr="0074157A" w:rsidRDefault="0074157A" w:rsidP="001D7B00">
      <w:pPr>
        <w:numPr>
          <w:ilvl w:val="1"/>
          <w:numId w:val="1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Limited to data-focused protections and not comprehensive for medical device security.</w:t>
      </w:r>
    </w:p>
    <w:p w14:paraId="27E68B37" w14:textId="77777777" w:rsidR="0074157A" w:rsidRPr="0074157A" w:rsidRDefault="009F1273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r w:rsidRPr="009F1273">
        <w:rPr>
          <w:rFonts w:ascii="Times New Roman" w:hAnsi="Times New Roman"/>
          <w:noProof/>
          <w:lang w:val="en-HK"/>
          <w14:ligatures w14:val="standardContextual"/>
        </w:rPr>
        <w:lastRenderedPageBreak/>
        <w:pict w14:anchorId="79503B9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2777314" w14:textId="77777777" w:rsidR="0074157A" w:rsidRPr="0074157A" w:rsidRDefault="0074157A" w:rsidP="001D7B00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United States (US) Framework:</w:t>
      </w:r>
    </w:p>
    <w:p w14:paraId="4B86A5A6" w14:textId="77777777" w:rsidR="0074157A" w:rsidRPr="0074157A" w:rsidRDefault="0074157A" w:rsidP="001D7B00">
      <w:pPr>
        <w:numPr>
          <w:ilvl w:val="0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FDA Oversight</w:t>
      </w:r>
      <w:r w:rsidRPr="0074157A">
        <w:rPr>
          <w:rFonts w:ascii="Times New Roman" w:hAnsi="Times New Roman"/>
          <w:lang w:val="en-HK"/>
        </w:rPr>
        <w:t>:</w:t>
      </w:r>
    </w:p>
    <w:p w14:paraId="078DB3EA" w14:textId="77777777" w:rsidR="0074157A" w:rsidRPr="0074157A" w:rsidRDefault="0074157A" w:rsidP="001D7B00">
      <w:pPr>
        <w:numPr>
          <w:ilvl w:val="1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Uses section 201(h) of the Federal Food, Drug, and Cosmetics Act to regulate medical devices.</w:t>
      </w:r>
    </w:p>
    <w:p w14:paraId="2B33A322" w14:textId="43BEAAE1" w:rsidR="0074157A" w:rsidRPr="0074157A" w:rsidRDefault="0074157A" w:rsidP="001D7B00">
      <w:pPr>
        <w:numPr>
          <w:ilvl w:val="1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Employs guidance such as:</w:t>
      </w:r>
      <w:r w:rsidR="001D7B00" w:rsidRPr="001D7B00">
        <w:rPr>
          <w:rFonts w:ascii="Times New Roman" w:hAnsi="Times New Roman"/>
          <w:lang w:val="en-HK"/>
        </w:rPr>
        <w:t xml:space="preserve"> </w:t>
      </w:r>
      <w:r w:rsidRPr="0074157A">
        <w:rPr>
          <w:rFonts w:ascii="Times New Roman" w:hAnsi="Times New Roman"/>
          <w:lang w:val="en-HK"/>
        </w:rPr>
        <w:t>"Cybersecurity in Medical Devices: Quality System Considerations and Content of Premarket Submissions."</w:t>
      </w:r>
    </w:p>
    <w:p w14:paraId="7706230B" w14:textId="77777777" w:rsidR="0074157A" w:rsidRPr="0074157A" w:rsidRDefault="0074157A" w:rsidP="001D7B00">
      <w:pPr>
        <w:numPr>
          <w:ilvl w:val="1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Heavy reliance on ex-ante (pre-approval) reviews but limited post-market monitoring.</w:t>
      </w:r>
    </w:p>
    <w:p w14:paraId="417B5914" w14:textId="77777777" w:rsidR="0074157A" w:rsidRPr="0074157A" w:rsidRDefault="0074157A" w:rsidP="001D7B00">
      <w:pPr>
        <w:numPr>
          <w:ilvl w:val="0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21st Century Cures Act</w:t>
      </w:r>
      <w:r w:rsidRPr="0074157A">
        <w:rPr>
          <w:rFonts w:ascii="Times New Roman" w:hAnsi="Times New Roman"/>
          <w:lang w:val="en-HK"/>
        </w:rPr>
        <w:t>:</w:t>
      </w:r>
    </w:p>
    <w:p w14:paraId="34152650" w14:textId="77777777" w:rsidR="0074157A" w:rsidRPr="0074157A" w:rsidRDefault="0074157A" w:rsidP="001D7B00">
      <w:pPr>
        <w:numPr>
          <w:ilvl w:val="1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Introduces cybersecurity as part of the functionality and reliability of medical devices.</w:t>
      </w:r>
    </w:p>
    <w:p w14:paraId="2A6BA0EF" w14:textId="77777777" w:rsidR="0074157A" w:rsidRPr="0074157A" w:rsidRDefault="0074157A" w:rsidP="001D7B00">
      <w:pPr>
        <w:numPr>
          <w:ilvl w:val="1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Includes measures for software updates and security patching.</w:t>
      </w:r>
    </w:p>
    <w:p w14:paraId="7E09AA71" w14:textId="77777777" w:rsidR="0074157A" w:rsidRPr="0074157A" w:rsidRDefault="0074157A" w:rsidP="001D7B00">
      <w:pPr>
        <w:numPr>
          <w:ilvl w:val="0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Executive Order 14017</w:t>
      </w:r>
      <w:r w:rsidRPr="0074157A">
        <w:rPr>
          <w:rFonts w:ascii="Times New Roman" w:hAnsi="Times New Roman"/>
          <w:lang w:val="en-HK"/>
        </w:rPr>
        <w:t>:</w:t>
      </w:r>
    </w:p>
    <w:p w14:paraId="53DCA50A" w14:textId="77777777" w:rsidR="0074157A" w:rsidRPr="0074157A" w:rsidRDefault="0074157A" w:rsidP="001D7B00">
      <w:pPr>
        <w:numPr>
          <w:ilvl w:val="1"/>
          <w:numId w:val="2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Promotes transparency via Software Bills of Materials (SBMs) to track and verify device cybersecurity measures.</w:t>
      </w:r>
    </w:p>
    <w:p w14:paraId="52B4515D" w14:textId="77777777" w:rsidR="0074157A" w:rsidRPr="0074157A" w:rsidRDefault="009F1273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r w:rsidRPr="009F1273">
        <w:rPr>
          <w:rFonts w:ascii="Times New Roman" w:hAnsi="Times New Roman"/>
          <w:noProof/>
          <w:lang w:val="en-HK"/>
          <w14:ligatures w14:val="standardContextual"/>
        </w:rPr>
        <w:pict w14:anchorId="160B438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AA249BB" w14:textId="77777777" w:rsidR="0074157A" w:rsidRPr="0074157A" w:rsidRDefault="0074157A" w:rsidP="001D7B00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Great Britain (GB) Framework:</w:t>
      </w:r>
    </w:p>
    <w:p w14:paraId="6EF368D1" w14:textId="77777777" w:rsidR="0074157A" w:rsidRPr="0074157A" w:rsidRDefault="0074157A" w:rsidP="001D7B00">
      <w:pPr>
        <w:numPr>
          <w:ilvl w:val="0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Medical Devices Regulations 2002</w:t>
      </w:r>
      <w:r w:rsidRPr="0074157A">
        <w:rPr>
          <w:rFonts w:ascii="Times New Roman" w:hAnsi="Times New Roman"/>
          <w:lang w:val="en-HK"/>
        </w:rPr>
        <w:t>:</w:t>
      </w:r>
    </w:p>
    <w:p w14:paraId="0B090A9F" w14:textId="77777777" w:rsidR="0074157A" w:rsidRPr="0074157A" w:rsidRDefault="0074157A" w:rsidP="001D7B00">
      <w:pPr>
        <w:numPr>
          <w:ilvl w:val="1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Still based on older EU directives (MDD and AIMDD), offering indirect cybersecurity considerations.</w:t>
      </w:r>
    </w:p>
    <w:p w14:paraId="74E9306D" w14:textId="77777777" w:rsidR="0074157A" w:rsidRPr="0074157A" w:rsidRDefault="0074157A" w:rsidP="001D7B00">
      <w:pPr>
        <w:numPr>
          <w:ilvl w:val="1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Lacks specific cybersecurity mandates, relying on general safety and essential requirements.</w:t>
      </w:r>
    </w:p>
    <w:p w14:paraId="30F3CE6B" w14:textId="77777777" w:rsidR="0074157A" w:rsidRPr="0074157A" w:rsidRDefault="0074157A" w:rsidP="001D7B00">
      <w:pPr>
        <w:numPr>
          <w:ilvl w:val="0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Post-Brexit Divergence</w:t>
      </w:r>
      <w:r w:rsidRPr="0074157A">
        <w:rPr>
          <w:rFonts w:ascii="Times New Roman" w:hAnsi="Times New Roman"/>
          <w:lang w:val="en-HK"/>
        </w:rPr>
        <w:t>:</w:t>
      </w:r>
    </w:p>
    <w:p w14:paraId="1442AC46" w14:textId="77777777" w:rsidR="0074157A" w:rsidRPr="0074157A" w:rsidRDefault="0074157A" w:rsidP="001D7B00">
      <w:pPr>
        <w:numPr>
          <w:ilvl w:val="1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GB retains older regulatory standards, while Northern Ireland aligns with EU MDR.</w:t>
      </w:r>
    </w:p>
    <w:p w14:paraId="5CD7C541" w14:textId="77777777" w:rsidR="0074157A" w:rsidRPr="0074157A" w:rsidRDefault="0074157A" w:rsidP="001D7B00">
      <w:pPr>
        <w:numPr>
          <w:ilvl w:val="1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lastRenderedPageBreak/>
        <w:t>Risks of non-alignment include challenges in exporting devices to the EU or US markets.</w:t>
      </w:r>
    </w:p>
    <w:p w14:paraId="5CB747EC" w14:textId="77777777" w:rsidR="0074157A" w:rsidRPr="0074157A" w:rsidRDefault="0074157A" w:rsidP="001D7B00">
      <w:pPr>
        <w:numPr>
          <w:ilvl w:val="0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Proposed Reforms</w:t>
      </w:r>
      <w:r w:rsidRPr="0074157A">
        <w:rPr>
          <w:rFonts w:ascii="Times New Roman" w:hAnsi="Times New Roman"/>
          <w:lang w:val="en-HK"/>
        </w:rPr>
        <w:t>:</w:t>
      </w:r>
    </w:p>
    <w:p w14:paraId="7E4F057E" w14:textId="77777777" w:rsidR="0074157A" w:rsidRPr="0074157A" w:rsidRDefault="0074157A" w:rsidP="001D7B00">
      <w:pPr>
        <w:numPr>
          <w:ilvl w:val="1"/>
          <w:numId w:val="3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UK Government consultation suggests incorporating cybersecurity as an essential requirement, but details are sparse.</w:t>
      </w:r>
    </w:p>
    <w:p w14:paraId="3892AE08" w14:textId="77777777" w:rsidR="0074157A" w:rsidRPr="0074157A" w:rsidRDefault="009F1273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r w:rsidRPr="009F1273">
        <w:rPr>
          <w:rFonts w:ascii="Times New Roman" w:hAnsi="Times New Roman"/>
          <w:noProof/>
          <w:lang w:val="en-HK"/>
          <w14:ligatures w14:val="standardContextual"/>
        </w:rPr>
        <w:pict w14:anchorId="492AA84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E2B3B1A" w14:textId="77777777" w:rsidR="0074157A" w:rsidRPr="0074157A" w:rsidRDefault="0074157A" w:rsidP="001D7B00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Current Problem</w:t>
      </w:r>
    </w:p>
    <w:p w14:paraId="0B873841" w14:textId="77777777" w:rsidR="0074157A" w:rsidRPr="0074157A" w:rsidRDefault="0074157A" w:rsidP="001D7B00">
      <w:pPr>
        <w:numPr>
          <w:ilvl w:val="0"/>
          <w:numId w:val="4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Rapid digitization of medical devices exposes them to cyber threats.</w:t>
      </w:r>
    </w:p>
    <w:p w14:paraId="5D85C6FD" w14:textId="77777777" w:rsidR="0074157A" w:rsidRPr="0074157A" w:rsidRDefault="0074157A" w:rsidP="001D7B00">
      <w:pPr>
        <w:numPr>
          <w:ilvl w:val="0"/>
          <w:numId w:val="4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Existing laws indirectly address cybersecurity but lack specific provisions tailored to the complexity of medical devices.</w:t>
      </w:r>
    </w:p>
    <w:p w14:paraId="702FCCA5" w14:textId="77777777" w:rsidR="0074157A" w:rsidRPr="0074157A" w:rsidRDefault="0074157A" w:rsidP="001D7B00">
      <w:pPr>
        <w:numPr>
          <w:ilvl w:val="0"/>
          <w:numId w:val="4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Patients face risks due to fragmented regulatory frameworks and inconsistent enforcement across jurisdictions.</w:t>
      </w:r>
    </w:p>
    <w:p w14:paraId="74CAD5FE" w14:textId="77777777" w:rsidR="0074157A" w:rsidRPr="0074157A" w:rsidRDefault="009F1273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r w:rsidRPr="009F1273">
        <w:rPr>
          <w:rFonts w:ascii="Times New Roman" w:hAnsi="Times New Roman"/>
          <w:noProof/>
          <w:lang w:val="en-HK"/>
          <w14:ligatures w14:val="standardContextual"/>
        </w:rPr>
        <w:pict w14:anchorId="0486668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4805B73" w14:textId="77777777" w:rsidR="0074157A" w:rsidRPr="0074157A" w:rsidRDefault="0074157A" w:rsidP="001D7B00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Framework Overlaps and Issues</w:t>
      </w:r>
    </w:p>
    <w:p w14:paraId="6B410D16" w14:textId="77777777" w:rsidR="0074157A" w:rsidRPr="0074157A" w:rsidRDefault="0074157A" w:rsidP="001D7B00">
      <w:pPr>
        <w:numPr>
          <w:ilvl w:val="0"/>
          <w:numId w:val="5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All jurisdictions depend heavily on guidance (non-binding).</w:t>
      </w:r>
    </w:p>
    <w:p w14:paraId="399FFBAE" w14:textId="77777777" w:rsidR="0074157A" w:rsidRPr="0074157A" w:rsidRDefault="0074157A" w:rsidP="001D7B00">
      <w:pPr>
        <w:numPr>
          <w:ilvl w:val="0"/>
          <w:numId w:val="5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Cybersecurity provisions are indirectly implied through safety and performance requirements or data privacy laws.</w:t>
      </w:r>
    </w:p>
    <w:p w14:paraId="49871143" w14:textId="77777777" w:rsidR="0074157A" w:rsidRPr="0074157A" w:rsidRDefault="0074157A" w:rsidP="001D7B00">
      <w:pPr>
        <w:numPr>
          <w:ilvl w:val="0"/>
          <w:numId w:val="5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Scholars highlight significant gaps:</w:t>
      </w:r>
    </w:p>
    <w:p w14:paraId="5DAE0304" w14:textId="77777777" w:rsidR="0074157A" w:rsidRPr="0074157A" w:rsidRDefault="0074157A" w:rsidP="001D7B00">
      <w:pPr>
        <w:numPr>
          <w:ilvl w:val="1"/>
          <w:numId w:val="5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Roth</w:t>
      </w:r>
      <w:r w:rsidRPr="0074157A">
        <w:rPr>
          <w:rFonts w:ascii="Times New Roman" w:hAnsi="Times New Roman"/>
          <w:lang w:val="en-HK"/>
        </w:rPr>
        <w:t xml:space="preserve"> critiques the FDA’s opaque decision-making and the risk of unregulated devices in the US.</w:t>
      </w:r>
    </w:p>
    <w:p w14:paraId="77B69BD3" w14:textId="77777777" w:rsidR="0074157A" w:rsidRPr="0074157A" w:rsidRDefault="0074157A" w:rsidP="001D7B00">
      <w:pPr>
        <w:numPr>
          <w:ilvl w:val="1"/>
          <w:numId w:val="5"/>
        </w:numPr>
        <w:spacing w:before="240" w:after="240" w:line="360" w:lineRule="auto"/>
        <w:rPr>
          <w:rFonts w:ascii="Times New Roman" w:hAnsi="Times New Roman"/>
          <w:lang w:val="en-HK"/>
        </w:rPr>
      </w:pPr>
      <w:proofErr w:type="spellStart"/>
      <w:r w:rsidRPr="0074157A">
        <w:rPr>
          <w:rFonts w:ascii="Times New Roman" w:hAnsi="Times New Roman"/>
          <w:b/>
          <w:bCs/>
          <w:lang w:val="en-HK"/>
        </w:rPr>
        <w:t>Ludvigsen</w:t>
      </w:r>
      <w:proofErr w:type="spellEnd"/>
      <w:r w:rsidRPr="0074157A">
        <w:rPr>
          <w:rFonts w:ascii="Times New Roman" w:hAnsi="Times New Roman"/>
          <w:lang w:val="en-HK"/>
        </w:rPr>
        <w:t xml:space="preserve"> advocates for direct cybersecurity mandates across regions.</w:t>
      </w:r>
    </w:p>
    <w:p w14:paraId="3384D2A8" w14:textId="77777777" w:rsidR="0074157A" w:rsidRPr="0074157A" w:rsidRDefault="009F1273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r w:rsidRPr="009F1273">
        <w:rPr>
          <w:rFonts w:ascii="Times New Roman" w:hAnsi="Times New Roman"/>
          <w:noProof/>
          <w:lang w:val="en-HK"/>
          <w14:ligatures w14:val="standardContextual"/>
        </w:rPr>
        <w:pict w14:anchorId="33187F3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9924B2E" w14:textId="77777777" w:rsidR="0074157A" w:rsidRPr="0074157A" w:rsidRDefault="0074157A" w:rsidP="001D7B00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Four Proposed Reforms</w:t>
      </w:r>
    </w:p>
    <w:p w14:paraId="4C5AD683" w14:textId="77777777" w:rsidR="0074157A" w:rsidRPr="0074157A" w:rsidRDefault="0074157A" w:rsidP="001D7B00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1. Technology Specificity:</w:t>
      </w:r>
    </w:p>
    <w:p w14:paraId="53E43F46" w14:textId="77777777" w:rsidR="0074157A" w:rsidRPr="0074157A" w:rsidRDefault="0074157A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lastRenderedPageBreak/>
        <w:t>Explanation</w:t>
      </w:r>
      <w:r w:rsidRPr="0074157A">
        <w:rPr>
          <w:rFonts w:ascii="Times New Roman" w:hAnsi="Times New Roman"/>
          <w:lang w:val="en-HK"/>
        </w:rPr>
        <w:t>: Tailor laws to address unique cybersecurity challenges in medical devices.</w:t>
      </w:r>
    </w:p>
    <w:p w14:paraId="765C388B" w14:textId="77777777" w:rsidR="0074157A" w:rsidRPr="0074157A" w:rsidRDefault="0074157A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Advantages</w:t>
      </w:r>
      <w:r w:rsidRPr="0074157A">
        <w:rPr>
          <w:rFonts w:ascii="Times New Roman" w:hAnsi="Times New Roman"/>
          <w:lang w:val="en-HK"/>
        </w:rPr>
        <w:t>:</w:t>
      </w:r>
    </w:p>
    <w:p w14:paraId="4AF21DB6" w14:textId="77777777" w:rsidR="0074157A" w:rsidRPr="0074157A" w:rsidRDefault="0074157A" w:rsidP="001D7B00">
      <w:pPr>
        <w:numPr>
          <w:ilvl w:val="1"/>
          <w:numId w:val="6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Avoids reliance on outdated technologies.</w:t>
      </w:r>
    </w:p>
    <w:p w14:paraId="456ABAA4" w14:textId="77777777" w:rsidR="0074157A" w:rsidRPr="0074157A" w:rsidRDefault="0074157A" w:rsidP="001D7B00">
      <w:pPr>
        <w:numPr>
          <w:ilvl w:val="1"/>
          <w:numId w:val="6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Sets clear expectations for manufacturers.</w:t>
      </w:r>
    </w:p>
    <w:p w14:paraId="2A86F228" w14:textId="77777777" w:rsidR="0074157A" w:rsidRPr="0074157A" w:rsidRDefault="0074157A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Application</w:t>
      </w:r>
      <w:r w:rsidRPr="0074157A">
        <w:rPr>
          <w:rFonts w:ascii="Times New Roman" w:hAnsi="Times New Roman"/>
          <w:lang w:val="en-HK"/>
        </w:rPr>
        <w:t>:</w:t>
      </w:r>
    </w:p>
    <w:p w14:paraId="1604B470" w14:textId="77777777" w:rsidR="0074157A" w:rsidRPr="0074157A" w:rsidRDefault="0074157A" w:rsidP="001D7B00">
      <w:pPr>
        <w:numPr>
          <w:ilvl w:val="1"/>
          <w:numId w:val="6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Example: Mandating advanced encryption and secure communication protocols.</w:t>
      </w:r>
    </w:p>
    <w:p w14:paraId="4D8AE03D" w14:textId="77777777" w:rsidR="0074157A" w:rsidRPr="0074157A" w:rsidRDefault="0074157A" w:rsidP="001D7B00">
      <w:pPr>
        <w:numPr>
          <w:ilvl w:val="1"/>
          <w:numId w:val="6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Inspired by MDR’s Annex 1 provisions for “state of the art” standards.</w:t>
      </w:r>
    </w:p>
    <w:p w14:paraId="63C95CCC" w14:textId="77777777" w:rsidR="0074157A" w:rsidRPr="0074157A" w:rsidRDefault="0074157A" w:rsidP="001D7B00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2. Circumvention Protection:</w:t>
      </w:r>
    </w:p>
    <w:p w14:paraId="3EF9F9BE" w14:textId="77777777" w:rsidR="0074157A" w:rsidRPr="0074157A" w:rsidRDefault="0074157A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Explanation</w:t>
      </w:r>
      <w:r w:rsidRPr="0074157A">
        <w:rPr>
          <w:rFonts w:ascii="Times New Roman" w:hAnsi="Times New Roman"/>
          <w:lang w:val="en-HK"/>
        </w:rPr>
        <w:t xml:space="preserve">: Prevent manufacturers from </w:t>
      </w:r>
      <w:r w:rsidRPr="0074157A">
        <w:rPr>
          <w:rFonts w:ascii="Times New Roman" w:hAnsi="Times New Roman"/>
          <w:b/>
          <w:bCs/>
          <w:lang w:val="en-HK"/>
        </w:rPr>
        <w:t>bypassing security requirements</w:t>
      </w:r>
      <w:r w:rsidRPr="0074157A">
        <w:rPr>
          <w:rFonts w:ascii="Times New Roman" w:hAnsi="Times New Roman"/>
          <w:lang w:val="en-HK"/>
        </w:rPr>
        <w:t xml:space="preserve"> to cut costs.</w:t>
      </w:r>
    </w:p>
    <w:p w14:paraId="16EEBCA0" w14:textId="77777777" w:rsidR="0074157A" w:rsidRPr="0074157A" w:rsidRDefault="0074157A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Legal Principle</w:t>
      </w:r>
      <w:r w:rsidRPr="0074157A">
        <w:rPr>
          <w:rFonts w:ascii="Times New Roman" w:hAnsi="Times New Roman"/>
          <w:lang w:val="en-HK"/>
        </w:rPr>
        <w:t>:</w:t>
      </w:r>
    </w:p>
    <w:p w14:paraId="5FC70E5B" w14:textId="77777777" w:rsidR="0074157A" w:rsidRPr="0074157A" w:rsidRDefault="0074157A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Similar to anti-circumvention rules in the EU’s GSPR framework.</w:t>
      </w:r>
    </w:p>
    <w:p w14:paraId="727E96CB" w14:textId="77777777" w:rsidR="0074157A" w:rsidRPr="0074157A" w:rsidRDefault="0074157A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Importance</w:t>
      </w:r>
      <w:r w:rsidRPr="0074157A">
        <w:rPr>
          <w:rFonts w:ascii="Times New Roman" w:hAnsi="Times New Roman"/>
          <w:lang w:val="en-HK"/>
        </w:rPr>
        <w:t>:</w:t>
      </w:r>
    </w:p>
    <w:p w14:paraId="7D6BCC80" w14:textId="77777777" w:rsidR="0074157A" w:rsidRPr="0074157A" w:rsidRDefault="0074157A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Mitigates risks of poorly secured devices causing harm.</w:t>
      </w:r>
    </w:p>
    <w:p w14:paraId="2B9133C7" w14:textId="77777777" w:rsidR="0074157A" w:rsidRPr="0074157A" w:rsidRDefault="0074157A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Scholar Support</w:t>
      </w:r>
      <w:r w:rsidRPr="0074157A">
        <w:rPr>
          <w:rFonts w:ascii="Times New Roman" w:hAnsi="Times New Roman"/>
          <w:lang w:val="en-HK"/>
        </w:rPr>
        <w:t>:</w:t>
      </w:r>
    </w:p>
    <w:p w14:paraId="7C7C14B5" w14:textId="100597A6" w:rsidR="0074157A" w:rsidRPr="0074157A" w:rsidRDefault="0074157A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proofErr w:type="spellStart"/>
      <w:r w:rsidRPr="0074157A">
        <w:rPr>
          <w:rFonts w:ascii="Times New Roman" w:hAnsi="Times New Roman"/>
          <w:lang w:val="en-HK"/>
        </w:rPr>
        <w:t>Ludvigsen</w:t>
      </w:r>
      <w:proofErr w:type="spellEnd"/>
      <w:r w:rsidRPr="0074157A">
        <w:rPr>
          <w:rFonts w:ascii="Times New Roman" w:hAnsi="Times New Roman"/>
          <w:lang w:val="en-HK"/>
        </w:rPr>
        <w:t xml:space="preserve"> emphasi</w:t>
      </w:r>
      <w:r w:rsidR="001D7B00">
        <w:rPr>
          <w:rFonts w:ascii="Times New Roman" w:hAnsi="Times New Roman"/>
          <w:lang w:val="en-HK"/>
        </w:rPr>
        <w:t>s</w:t>
      </w:r>
      <w:r w:rsidRPr="0074157A">
        <w:rPr>
          <w:rFonts w:ascii="Times New Roman" w:hAnsi="Times New Roman"/>
          <w:lang w:val="en-HK"/>
        </w:rPr>
        <w:t>es the necessity of stricter enforcement mechanisms.</w:t>
      </w:r>
    </w:p>
    <w:p w14:paraId="3F336588" w14:textId="77777777" w:rsidR="0074157A" w:rsidRPr="0074157A" w:rsidRDefault="0074157A" w:rsidP="001D7B00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3. Genuine Privacy:</w:t>
      </w:r>
    </w:p>
    <w:p w14:paraId="31CADCF6" w14:textId="77777777" w:rsidR="0074157A" w:rsidRPr="0074157A" w:rsidRDefault="0074157A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Explanation</w:t>
      </w:r>
      <w:r w:rsidRPr="0074157A">
        <w:rPr>
          <w:rFonts w:ascii="Times New Roman" w:hAnsi="Times New Roman"/>
          <w:lang w:val="en-HK"/>
        </w:rPr>
        <w:t xml:space="preserve">: Integrate </w:t>
      </w:r>
      <w:r w:rsidRPr="0074157A">
        <w:rPr>
          <w:rFonts w:ascii="Times New Roman" w:hAnsi="Times New Roman"/>
          <w:b/>
          <w:bCs/>
          <w:lang w:val="en-HK"/>
        </w:rPr>
        <w:t>robust privacy protections</w:t>
      </w:r>
      <w:r w:rsidRPr="0074157A">
        <w:rPr>
          <w:rFonts w:ascii="Times New Roman" w:hAnsi="Times New Roman"/>
          <w:lang w:val="en-HK"/>
        </w:rPr>
        <w:t xml:space="preserve"> within cybersecurity frameworks.</w:t>
      </w:r>
    </w:p>
    <w:p w14:paraId="4E8B98F1" w14:textId="77777777" w:rsidR="0074157A" w:rsidRPr="0074157A" w:rsidRDefault="0074157A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Proposed Measures</w:t>
      </w:r>
      <w:r w:rsidRPr="0074157A">
        <w:rPr>
          <w:rFonts w:ascii="Times New Roman" w:hAnsi="Times New Roman"/>
          <w:lang w:val="en-HK"/>
        </w:rPr>
        <w:t>:</w:t>
      </w:r>
    </w:p>
    <w:p w14:paraId="5C772BA4" w14:textId="7287B4EC" w:rsidR="0074157A" w:rsidRPr="0074157A" w:rsidRDefault="001D7B00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r w:rsidRPr="001D7B00">
        <w:rPr>
          <w:rFonts w:ascii="Times New Roman" w:hAnsi="Times New Roman"/>
          <w:lang w:val="en-HK"/>
        </w:rPr>
        <w:t xml:space="preserve">- </w:t>
      </w:r>
      <w:r w:rsidR="0074157A" w:rsidRPr="0074157A">
        <w:rPr>
          <w:rFonts w:ascii="Times New Roman" w:hAnsi="Times New Roman"/>
          <w:lang w:val="en-HK"/>
        </w:rPr>
        <w:t>Mandating Privacy-Enhancing Technologies (PETs), such as homomorphic encryption.</w:t>
      </w:r>
    </w:p>
    <w:p w14:paraId="62D22777" w14:textId="12FDDA8F" w:rsidR="0074157A" w:rsidRPr="0074157A" w:rsidRDefault="001D7B00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r w:rsidRPr="001D7B00">
        <w:rPr>
          <w:rFonts w:ascii="Times New Roman" w:hAnsi="Times New Roman"/>
          <w:lang w:val="en-HK"/>
        </w:rPr>
        <w:t xml:space="preserve">- </w:t>
      </w:r>
      <w:r w:rsidR="0074157A" w:rsidRPr="0074157A">
        <w:rPr>
          <w:rFonts w:ascii="Times New Roman" w:hAnsi="Times New Roman"/>
          <w:lang w:val="en-HK"/>
        </w:rPr>
        <w:t>Enforcing access control and secure data handling protocols.</w:t>
      </w:r>
    </w:p>
    <w:p w14:paraId="3340E7DB" w14:textId="77777777" w:rsidR="0074157A" w:rsidRPr="0074157A" w:rsidRDefault="0074157A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Overlap with Cybersecurity</w:t>
      </w:r>
      <w:r w:rsidRPr="0074157A">
        <w:rPr>
          <w:rFonts w:ascii="Times New Roman" w:hAnsi="Times New Roman"/>
          <w:lang w:val="en-HK"/>
        </w:rPr>
        <w:t>:</w:t>
      </w:r>
    </w:p>
    <w:p w14:paraId="5C0B9E6A" w14:textId="77777777" w:rsidR="0074157A" w:rsidRPr="0074157A" w:rsidRDefault="0074157A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lastRenderedPageBreak/>
        <w:t>Ensures that patient data remains confidential while supporting system security.</w:t>
      </w:r>
    </w:p>
    <w:p w14:paraId="44C92AE4" w14:textId="77777777" w:rsidR="0074157A" w:rsidRPr="0074157A" w:rsidRDefault="0074157A" w:rsidP="001D7B00">
      <w:pPr>
        <w:spacing w:before="240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4. Security by Design:</w:t>
      </w:r>
    </w:p>
    <w:p w14:paraId="747F3342" w14:textId="07219430" w:rsidR="0074157A" w:rsidRPr="0074157A" w:rsidRDefault="0074157A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Explanation</w:t>
      </w:r>
      <w:r w:rsidRPr="0074157A">
        <w:rPr>
          <w:rFonts w:ascii="Times New Roman" w:hAnsi="Times New Roman"/>
          <w:lang w:val="en-HK"/>
        </w:rPr>
        <w:t xml:space="preserve">: Embed </w:t>
      </w:r>
      <w:r w:rsidRPr="0074157A">
        <w:rPr>
          <w:rFonts w:ascii="Times New Roman" w:hAnsi="Times New Roman"/>
          <w:b/>
          <w:bCs/>
          <w:lang w:val="en-HK"/>
        </w:rPr>
        <w:t>cybersecurity into the lifecycle</w:t>
      </w:r>
      <w:r w:rsidRPr="0074157A">
        <w:rPr>
          <w:rFonts w:ascii="Times New Roman" w:hAnsi="Times New Roman"/>
          <w:lang w:val="en-HK"/>
        </w:rPr>
        <w:t xml:space="preserve"> </w:t>
      </w:r>
      <w:r w:rsidR="00423097">
        <w:rPr>
          <w:rFonts w:ascii="Times New Roman" w:hAnsi="Times New Roman"/>
          <w:lang w:val="en-HK"/>
        </w:rPr>
        <w:t>(</w:t>
      </w:r>
      <w:r w:rsidR="00423097" w:rsidRPr="00423097">
        <w:rPr>
          <w:rFonts w:ascii="Times New Roman" w:hAnsi="Times New Roman"/>
          <w:b/>
          <w:bCs/>
          <w:lang w:val="en-HK"/>
        </w:rPr>
        <w:t>from conception</w:t>
      </w:r>
      <w:r w:rsidR="00423097">
        <w:rPr>
          <w:rFonts w:ascii="Times New Roman" w:hAnsi="Times New Roman"/>
          <w:lang w:val="en-HK"/>
        </w:rPr>
        <w:t xml:space="preserve">) </w:t>
      </w:r>
      <w:r w:rsidRPr="0074157A">
        <w:rPr>
          <w:rFonts w:ascii="Times New Roman" w:hAnsi="Times New Roman"/>
          <w:lang w:val="en-HK"/>
        </w:rPr>
        <w:t>of medical device development.</w:t>
      </w:r>
    </w:p>
    <w:p w14:paraId="4EDE614A" w14:textId="77777777" w:rsidR="0074157A" w:rsidRPr="0074157A" w:rsidRDefault="0074157A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Advantages</w:t>
      </w:r>
      <w:r w:rsidRPr="0074157A">
        <w:rPr>
          <w:rFonts w:ascii="Times New Roman" w:hAnsi="Times New Roman"/>
          <w:lang w:val="en-HK"/>
        </w:rPr>
        <w:t>:</w:t>
      </w:r>
    </w:p>
    <w:p w14:paraId="44472687" w14:textId="77777777" w:rsidR="0074157A" w:rsidRPr="0074157A" w:rsidRDefault="0074157A" w:rsidP="001D7B00">
      <w:pPr>
        <w:numPr>
          <w:ilvl w:val="1"/>
          <w:numId w:val="9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Reduces risks of design flaws.</w:t>
      </w:r>
    </w:p>
    <w:p w14:paraId="789DF04B" w14:textId="77777777" w:rsidR="0074157A" w:rsidRPr="0074157A" w:rsidRDefault="0074157A" w:rsidP="001D7B00">
      <w:pPr>
        <w:numPr>
          <w:ilvl w:val="1"/>
          <w:numId w:val="9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Simplifies auditing and compliance checks.</w:t>
      </w:r>
    </w:p>
    <w:p w14:paraId="5E18529F" w14:textId="77777777" w:rsidR="0074157A" w:rsidRPr="0074157A" w:rsidRDefault="0074157A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Precedents</w:t>
      </w:r>
      <w:r w:rsidRPr="0074157A">
        <w:rPr>
          <w:rFonts w:ascii="Times New Roman" w:hAnsi="Times New Roman"/>
          <w:lang w:val="en-HK"/>
        </w:rPr>
        <w:t>:</w:t>
      </w:r>
    </w:p>
    <w:p w14:paraId="662694D2" w14:textId="77777777" w:rsidR="0074157A" w:rsidRPr="0074157A" w:rsidRDefault="0074157A" w:rsidP="001D7B00">
      <w:pPr>
        <w:numPr>
          <w:ilvl w:val="1"/>
          <w:numId w:val="9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Similar to GDPR’s “privacy by design” concept.</w:t>
      </w:r>
    </w:p>
    <w:p w14:paraId="71282E2D" w14:textId="77777777" w:rsidR="0074157A" w:rsidRPr="0074157A" w:rsidRDefault="0074157A" w:rsidP="001D7B00">
      <w:pPr>
        <w:numPr>
          <w:ilvl w:val="1"/>
          <w:numId w:val="9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Proposed CRA requires "security by design" for IoT and networked devices.</w:t>
      </w:r>
    </w:p>
    <w:p w14:paraId="2D807826" w14:textId="77777777" w:rsidR="0074157A" w:rsidRPr="0074157A" w:rsidRDefault="009F1273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r w:rsidRPr="009F1273">
        <w:rPr>
          <w:rFonts w:ascii="Times New Roman" w:hAnsi="Times New Roman"/>
          <w:noProof/>
          <w:lang w:val="en-HK"/>
          <w14:ligatures w14:val="standardContextual"/>
        </w:rPr>
        <w:pict w14:anchorId="4DD46A7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48E10C3" w14:textId="77777777" w:rsidR="0074157A" w:rsidRPr="0074157A" w:rsidRDefault="0074157A" w:rsidP="001D7B00">
      <w:pPr>
        <w:spacing w:before="240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Cases and Regulations Cited</w:t>
      </w:r>
    </w:p>
    <w:p w14:paraId="4925E334" w14:textId="77777777" w:rsidR="0074157A" w:rsidRPr="0074157A" w:rsidRDefault="0074157A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EU</w:t>
      </w:r>
      <w:r w:rsidRPr="0074157A">
        <w:rPr>
          <w:rFonts w:ascii="Times New Roman" w:hAnsi="Times New Roman"/>
          <w:lang w:val="en-HK"/>
        </w:rPr>
        <w:t>:</w:t>
      </w:r>
    </w:p>
    <w:p w14:paraId="4D8A1DFA" w14:textId="77777777" w:rsidR="0074157A" w:rsidRPr="0074157A" w:rsidRDefault="0074157A" w:rsidP="001D7B00">
      <w:pPr>
        <w:numPr>
          <w:ilvl w:val="1"/>
          <w:numId w:val="10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MDR Annex 1, GSPR Articles (Parts 17.2 and 17.4).</w:t>
      </w:r>
    </w:p>
    <w:p w14:paraId="46ACE2BA" w14:textId="77777777" w:rsidR="0074157A" w:rsidRPr="0074157A" w:rsidRDefault="0074157A" w:rsidP="001D7B00">
      <w:pPr>
        <w:numPr>
          <w:ilvl w:val="1"/>
          <w:numId w:val="10"/>
        </w:num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NIS 2 and GDPR.</w:t>
      </w:r>
    </w:p>
    <w:p w14:paraId="7182CA6A" w14:textId="77777777" w:rsidR="0074157A" w:rsidRPr="0074157A" w:rsidRDefault="0074157A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US</w:t>
      </w:r>
      <w:r w:rsidRPr="0074157A">
        <w:rPr>
          <w:rFonts w:ascii="Times New Roman" w:hAnsi="Times New Roman"/>
          <w:lang w:val="en-HK"/>
        </w:rPr>
        <w:t>:</w:t>
      </w:r>
    </w:p>
    <w:p w14:paraId="419C4456" w14:textId="77777777" w:rsidR="0074157A" w:rsidRPr="0074157A" w:rsidRDefault="0074157A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FDA guidance, 21st Century Cures Act.</w:t>
      </w:r>
    </w:p>
    <w:p w14:paraId="22F66C70" w14:textId="77777777" w:rsidR="0074157A" w:rsidRPr="0074157A" w:rsidRDefault="0074157A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b/>
          <w:bCs/>
          <w:lang w:val="en-HK"/>
        </w:rPr>
        <w:t>UK</w:t>
      </w:r>
      <w:r w:rsidRPr="0074157A">
        <w:rPr>
          <w:rFonts w:ascii="Times New Roman" w:hAnsi="Times New Roman"/>
          <w:lang w:val="en-HK"/>
        </w:rPr>
        <w:t>:</w:t>
      </w:r>
    </w:p>
    <w:p w14:paraId="62AACC51" w14:textId="77777777" w:rsidR="0074157A" w:rsidRPr="0074157A" w:rsidRDefault="0074157A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r w:rsidRPr="0074157A">
        <w:rPr>
          <w:rFonts w:ascii="Times New Roman" w:hAnsi="Times New Roman"/>
          <w:lang w:val="en-HK"/>
        </w:rPr>
        <w:t>Medical Devices Regulations 2002 and proposed consultation reforms.</w:t>
      </w:r>
    </w:p>
    <w:p w14:paraId="4D6D3224" w14:textId="77777777" w:rsidR="0074157A" w:rsidRPr="0074157A" w:rsidRDefault="009F1273" w:rsidP="001D7B00">
      <w:pPr>
        <w:spacing w:before="240" w:after="240" w:line="360" w:lineRule="auto"/>
        <w:rPr>
          <w:rFonts w:ascii="Times New Roman" w:hAnsi="Times New Roman"/>
          <w:lang w:val="en-HK"/>
        </w:rPr>
      </w:pPr>
      <w:r w:rsidRPr="009F1273">
        <w:rPr>
          <w:rFonts w:ascii="Times New Roman" w:hAnsi="Times New Roman"/>
          <w:noProof/>
          <w:lang w:val="en-HK"/>
          <w14:ligatures w14:val="standardContextual"/>
        </w:rPr>
        <w:pict w14:anchorId="6904639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3603D12" w14:textId="77777777" w:rsidR="00CD39F1" w:rsidRPr="001D7B00" w:rsidRDefault="00CD39F1" w:rsidP="001D7B00">
      <w:pPr>
        <w:spacing w:before="240" w:after="240" w:line="360" w:lineRule="auto"/>
        <w:rPr>
          <w:rFonts w:ascii="Times New Roman" w:hAnsi="Times New Roman"/>
        </w:rPr>
      </w:pPr>
    </w:p>
    <w:sectPr w:rsidR="00CD39F1" w:rsidRPr="001D7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5D6B60"/>
    <w:multiLevelType w:val="multilevel"/>
    <w:tmpl w:val="A81E3B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B345F4A"/>
    <w:multiLevelType w:val="multilevel"/>
    <w:tmpl w:val="877C33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2">
      <w:start w:val="1"/>
      <w:numFmt w:val="decimal"/>
      <w:lvlText w:val="%3."/>
      <w:lvlJc w:val="left"/>
      <w:pPr>
        <w:ind w:left="3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  <w:sz w:val="20"/>
      </w:rPr>
    </w:lvl>
  </w:abstractNum>
  <w:abstractNum w:abstractNumId="2" w15:restartNumberingAfterBreak="0">
    <w:nsid w:val="1F3E574A"/>
    <w:multiLevelType w:val="multilevel"/>
    <w:tmpl w:val="D0C4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41959"/>
    <w:multiLevelType w:val="multilevel"/>
    <w:tmpl w:val="AFC6AF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36AF1080"/>
    <w:multiLevelType w:val="multilevel"/>
    <w:tmpl w:val="9596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47DFA"/>
    <w:multiLevelType w:val="multilevel"/>
    <w:tmpl w:val="6EF2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A4A5B"/>
    <w:multiLevelType w:val="multilevel"/>
    <w:tmpl w:val="877C33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ind w:left="36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458A0AF4"/>
    <w:multiLevelType w:val="multilevel"/>
    <w:tmpl w:val="0D72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6123E"/>
    <w:multiLevelType w:val="multilevel"/>
    <w:tmpl w:val="877C33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0"/>
      </w:rPr>
    </w:lvl>
    <w:lvl w:ilvl="2">
      <w:start w:val="1"/>
      <w:numFmt w:val="decimal"/>
      <w:lvlText w:val="%3."/>
      <w:lvlJc w:val="left"/>
      <w:pPr>
        <w:ind w:left="3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  <w:sz w:val="20"/>
      </w:rPr>
    </w:lvl>
  </w:abstractNum>
  <w:abstractNum w:abstractNumId="9" w15:restartNumberingAfterBreak="0">
    <w:nsid w:val="692C1D20"/>
    <w:multiLevelType w:val="multilevel"/>
    <w:tmpl w:val="AFE2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383467">
    <w:abstractNumId w:val="6"/>
  </w:num>
  <w:num w:numId="2" w16cid:durableId="1251619276">
    <w:abstractNumId w:val="3"/>
  </w:num>
  <w:num w:numId="3" w16cid:durableId="1968121134">
    <w:abstractNumId w:val="0"/>
  </w:num>
  <w:num w:numId="4" w16cid:durableId="131213216">
    <w:abstractNumId w:val="1"/>
  </w:num>
  <w:num w:numId="5" w16cid:durableId="1209295426">
    <w:abstractNumId w:val="8"/>
  </w:num>
  <w:num w:numId="6" w16cid:durableId="1245453711">
    <w:abstractNumId w:val="7"/>
  </w:num>
  <w:num w:numId="7" w16cid:durableId="746849664">
    <w:abstractNumId w:val="5"/>
  </w:num>
  <w:num w:numId="8" w16cid:durableId="1035735760">
    <w:abstractNumId w:val="2"/>
  </w:num>
  <w:num w:numId="9" w16cid:durableId="1342977088">
    <w:abstractNumId w:val="9"/>
  </w:num>
  <w:num w:numId="10" w16cid:durableId="1953439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57A"/>
    <w:rsid w:val="000147A9"/>
    <w:rsid w:val="00042755"/>
    <w:rsid w:val="0006107D"/>
    <w:rsid w:val="000623A3"/>
    <w:rsid w:val="000719DA"/>
    <w:rsid w:val="00094D65"/>
    <w:rsid w:val="000A2074"/>
    <w:rsid w:val="000A3F4D"/>
    <w:rsid w:val="000C4ABC"/>
    <w:rsid w:val="000C58D7"/>
    <w:rsid w:val="000E15ED"/>
    <w:rsid w:val="00101CCF"/>
    <w:rsid w:val="0019260C"/>
    <w:rsid w:val="001B0E31"/>
    <w:rsid w:val="001D360C"/>
    <w:rsid w:val="001D7B00"/>
    <w:rsid w:val="001E2584"/>
    <w:rsid w:val="00223837"/>
    <w:rsid w:val="00243CED"/>
    <w:rsid w:val="00257540"/>
    <w:rsid w:val="0026510F"/>
    <w:rsid w:val="00291F37"/>
    <w:rsid w:val="00297C6E"/>
    <w:rsid w:val="002D715D"/>
    <w:rsid w:val="002E46F2"/>
    <w:rsid w:val="002F1DB1"/>
    <w:rsid w:val="002F53C9"/>
    <w:rsid w:val="003048A0"/>
    <w:rsid w:val="0031138E"/>
    <w:rsid w:val="0031474F"/>
    <w:rsid w:val="00315815"/>
    <w:rsid w:val="003278F5"/>
    <w:rsid w:val="00330665"/>
    <w:rsid w:val="00361975"/>
    <w:rsid w:val="00376E23"/>
    <w:rsid w:val="0039416B"/>
    <w:rsid w:val="003A1271"/>
    <w:rsid w:val="003A5DF7"/>
    <w:rsid w:val="003B3510"/>
    <w:rsid w:val="003C116C"/>
    <w:rsid w:val="003E1CAA"/>
    <w:rsid w:val="0040210F"/>
    <w:rsid w:val="004222FD"/>
    <w:rsid w:val="00423097"/>
    <w:rsid w:val="004319FA"/>
    <w:rsid w:val="0048097D"/>
    <w:rsid w:val="0048175B"/>
    <w:rsid w:val="004845CE"/>
    <w:rsid w:val="004A553E"/>
    <w:rsid w:val="004B1048"/>
    <w:rsid w:val="004D01FE"/>
    <w:rsid w:val="004E458E"/>
    <w:rsid w:val="004F0E12"/>
    <w:rsid w:val="004F5A36"/>
    <w:rsid w:val="00542B57"/>
    <w:rsid w:val="00557B52"/>
    <w:rsid w:val="0058416B"/>
    <w:rsid w:val="00595357"/>
    <w:rsid w:val="005B34ED"/>
    <w:rsid w:val="005C50B3"/>
    <w:rsid w:val="005D57DA"/>
    <w:rsid w:val="005E7702"/>
    <w:rsid w:val="00605F8E"/>
    <w:rsid w:val="00650543"/>
    <w:rsid w:val="00654D8B"/>
    <w:rsid w:val="00661136"/>
    <w:rsid w:val="0068027B"/>
    <w:rsid w:val="006C42B8"/>
    <w:rsid w:val="006C50C7"/>
    <w:rsid w:val="00713CA9"/>
    <w:rsid w:val="0074157A"/>
    <w:rsid w:val="007455C6"/>
    <w:rsid w:val="007475C7"/>
    <w:rsid w:val="0075265A"/>
    <w:rsid w:val="0075498E"/>
    <w:rsid w:val="00757BE5"/>
    <w:rsid w:val="00760E46"/>
    <w:rsid w:val="007643D2"/>
    <w:rsid w:val="007678B2"/>
    <w:rsid w:val="0078776B"/>
    <w:rsid w:val="00796A93"/>
    <w:rsid w:val="007B48C2"/>
    <w:rsid w:val="007E1559"/>
    <w:rsid w:val="007F776E"/>
    <w:rsid w:val="00801A6A"/>
    <w:rsid w:val="00830C88"/>
    <w:rsid w:val="00841A06"/>
    <w:rsid w:val="00861B11"/>
    <w:rsid w:val="008829C2"/>
    <w:rsid w:val="008A54BE"/>
    <w:rsid w:val="008C7B0A"/>
    <w:rsid w:val="008D0642"/>
    <w:rsid w:val="008E745B"/>
    <w:rsid w:val="008F4EA7"/>
    <w:rsid w:val="008F5A10"/>
    <w:rsid w:val="00905ED0"/>
    <w:rsid w:val="0093405B"/>
    <w:rsid w:val="00966189"/>
    <w:rsid w:val="00974434"/>
    <w:rsid w:val="00977514"/>
    <w:rsid w:val="009A48B0"/>
    <w:rsid w:val="009B24D6"/>
    <w:rsid w:val="009B2F21"/>
    <w:rsid w:val="009C6498"/>
    <w:rsid w:val="009E62AF"/>
    <w:rsid w:val="009F1273"/>
    <w:rsid w:val="00A03BBD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3297"/>
    <w:rsid w:val="00B360EE"/>
    <w:rsid w:val="00B53B6F"/>
    <w:rsid w:val="00B651D9"/>
    <w:rsid w:val="00B67231"/>
    <w:rsid w:val="00B73742"/>
    <w:rsid w:val="00B914E6"/>
    <w:rsid w:val="00BC4186"/>
    <w:rsid w:val="00BC5F25"/>
    <w:rsid w:val="00BD7714"/>
    <w:rsid w:val="00BD7C9B"/>
    <w:rsid w:val="00C072F8"/>
    <w:rsid w:val="00C17D79"/>
    <w:rsid w:val="00C24A8A"/>
    <w:rsid w:val="00C54722"/>
    <w:rsid w:val="00C65F70"/>
    <w:rsid w:val="00C96A36"/>
    <w:rsid w:val="00CA350B"/>
    <w:rsid w:val="00CA3F60"/>
    <w:rsid w:val="00CC2EFF"/>
    <w:rsid w:val="00CC4FEF"/>
    <w:rsid w:val="00CD39F1"/>
    <w:rsid w:val="00CF74EF"/>
    <w:rsid w:val="00D02AC8"/>
    <w:rsid w:val="00D0623C"/>
    <w:rsid w:val="00D07271"/>
    <w:rsid w:val="00D16917"/>
    <w:rsid w:val="00DA31CB"/>
    <w:rsid w:val="00DA4488"/>
    <w:rsid w:val="00DC0040"/>
    <w:rsid w:val="00DC0B7B"/>
    <w:rsid w:val="00DC495B"/>
    <w:rsid w:val="00DC7181"/>
    <w:rsid w:val="00DD6F5C"/>
    <w:rsid w:val="00DE6C87"/>
    <w:rsid w:val="00E14A1A"/>
    <w:rsid w:val="00E14E1F"/>
    <w:rsid w:val="00E2730E"/>
    <w:rsid w:val="00E438AC"/>
    <w:rsid w:val="00E60DF5"/>
    <w:rsid w:val="00E80D33"/>
    <w:rsid w:val="00E95D8D"/>
    <w:rsid w:val="00EA6ED5"/>
    <w:rsid w:val="00EB7051"/>
    <w:rsid w:val="00EC68EB"/>
    <w:rsid w:val="00EC7C43"/>
    <w:rsid w:val="00F012E4"/>
    <w:rsid w:val="00F248D2"/>
    <w:rsid w:val="00F27F00"/>
    <w:rsid w:val="00F655F4"/>
    <w:rsid w:val="00F71153"/>
    <w:rsid w:val="00F858D4"/>
    <w:rsid w:val="00FB2653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8E383"/>
  <w15:chartTrackingRefBased/>
  <w15:docId w15:val="{9F3E9DAC-500A-0A4E-B44F-DCFF66358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1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15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15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5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57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57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57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57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57A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57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157A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4157A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57A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57A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57A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57A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57A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415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57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57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57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415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57A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741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5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57A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4157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415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157A"/>
    <w:pPr>
      <w:spacing w:before="100" w:beforeAutospacing="1" w:after="100" w:afterAutospacing="1"/>
    </w:pPr>
    <w:rPr>
      <w:rFonts w:ascii="Times New Roman" w:hAnsi="Times New Roman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98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749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3</cp:revision>
  <dcterms:created xsi:type="dcterms:W3CDTF">2024-12-04T14:57:00Z</dcterms:created>
  <dcterms:modified xsi:type="dcterms:W3CDTF">2024-12-04T15:04:00Z</dcterms:modified>
</cp:coreProperties>
</file>