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D7F7B3" w14:textId="77777777" w:rsidR="00CB683D" w:rsidRPr="00D32AD1" w:rsidRDefault="00CB683D" w:rsidP="00D32AD1">
      <w:pPr>
        <w:spacing w:before="100" w:beforeAutospacing="1" w:after="100" w:afterAutospacing="1" w:line="360" w:lineRule="auto"/>
        <w:outlineLvl w:val="3"/>
        <w:rPr>
          <w:rFonts w:ascii="Times New Roman" w:hAnsi="Times New Roman"/>
          <w:b/>
          <w:bCs/>
          <w:lang w:val="en-HK"/>
        </w:rPr>
      </w:pPr>
      <w:r w:rsidRPr="00D32AD1">
        <w:rPr>
          <w:rFonts w:ascii="Times New Roman" w:hAnsi="Times New Roman"/>
          <w:b/>
          <w:bCs/>
          <w:lang w:val="en-HK"/>
        </w:rPr>
        <w:t>Introduction</w:t>
      </w:r>
    </w:p>
    <w:p w14:paraId="554649AB" w14:textId="77777777" w:rsidR="00CB683D" w:rsidRPr="00D32AD1" w:rsidRDefault="00CB683D" w:rsidP="00D32AD1">
      <w:pPr>
        <w:spacing w:before="100" w:beforeAutospacing="1" w:after="100" w:afterAutospacing="1" w:line="360" w:lineRule="auto"/>
        <w:rPr>
          <w:rFonts w:ascii="Times New Roman" w:hAnsi="Times New Roman"/>
          <w:lang w:val="en-HK"/>
        </w:rPr>
      </w:pPr>
      <w:r w:rsidRPr="00D32AD1">
        <w:rPr>
          <w:rFonts w:ascii="Times New Roman" w:hAnsi="Times New Roman"/>
          <w:lang w:val="en-HK"/>
        </w:rPr>
        <w:t xml:space="preserve">The article discusses artificial womb technology (AWT), specifically the "biobag," which mimics the uterine environment to sustain premature neonates. AWT is presented as a revolutionary development distinct from conventional neonatal intensive care (NIC), necessitating a </w:t>
      </w:r>
      <w:proofErr w:type="spellStart"/>
      <w:r w:rsidRPr="00D32AD1">
        <w:rPr>
          <w:rFonts w:ascii="Times New Roman" w:hAnsi="Times New Roman"/>
          <w:lang w:val="en-HK"/>
        </w:rPr>
        <w:t>reevaluation</w:t>
      </w:r>
      <w:proofErr w:type="spellEnd"/>
      <w:r w:rsidRPr="00D32AD1">
        <w:rPr>
          <w:rFonts w:ascii="Times New Roman" w:hAnsi="Times New Roman"/>
          <w:lang w:val="en-HK"/>
        </w:rPr>
        <w:t xml:space="preserve"> of associated </w:t>
      </w:r>
      <w:proofErr w:type="spellStart"/>
      <w:r w:rsidRPr="00D32AD1">
        <w:rPr>
          <w:rFonts w:ascii="Times New Roman" w:hAnsi="Times New Roman"/>
          <w:lang w:val="en-HK"/>
        </w:rPr>
        <w:t>ethico</w:t>
      </w:r>
      <w:proofErr w:type="spellEnd"/>
      <w:r w:rsidRPr="00D32AD1">
        <w:rPr>
          <w:rFonts w:ascii="Times New Roman" w:hAnsi="Times New Roman"/>
          <w:lang w:val="en-HK"/>
        </w:rPr>
        <w:t xml:space="preserve">-legal frameworks. </w:t>
      </w:r>
      <w:proofErr w:type="spellStart"/>
      <w:r w:rsidRPr="00D32AD1">
        <w:rPr>
          <w:rFonts w:ascii="Times New Roman" w:hAnsi="Times New Roman"/>
          <w:lang w:val="en-HK"/>
        </w:rPr>
        <w:t>Romanis</w:t>
      </w:r>
      <w:proofErr w:type="spellEnd"/>
      <w:r w:rsidRPr="00D32AD1">
        <w:rPr>
          <w:rFonts w:ascii="Times New Roman" w:hAnsi="Times New Roman"/>
          <w:lang w:val="en-HK"/>
        </w:rPr>
        <w:t xml:space="preserve"> introduces the term "</w:t>
      </w:r>
      <w:proofErr w:type="spellStart"/>
      <w:r w:rsidRPr="00D32AD1">
        <w:rPr>
          <w:rFonts w:ascii="Times New Roman" w:hAnsi="Times New Roman"/>
          <w:lang w:val="en-HK"/>
        </w:rPr>
        <w:t>gestateling</w:t>
      </w:r>
      <w:proofErr w:type="spellEnd"/>
      <w:r w:rsidRPr="00D32AD1">
        <w:rPr>
          <w:rFonts w:ascii="Times New Roman" w:hAnsi="Times New Roman"/>
          <w:lang w:val="en-HK"/>
        </w:rPr>
        <w:t>" to describe the developing human in ex utero gestation, avoiding ethically charged terms like "</w:t>
      </w:r>
      <w:proofErr w:type="spellStart"/>
      <w:r w:rsidRPr="00D32AD1">
        <w:rPr>
          <w:rFonts w:ascii="Times New Roman" w:hAnsi="Times New Roman"/>
          <w:lang w:val="en-HK"/>
        </w:rPr>
        <w:t>fetus</w:t>
      </w:r>
      <w:proofErr w:type="spellEnd"/>
      <w:r w:rsidRPr="00D32AD1">
        <w:rPr>
          <w:rFonts w:ascii="Times New Roman" w:hAnsi="Times New Roman"/>
          <w:lang w:val="en-HK"/>
        </w:rPr>
        <w:t>" or "baby."</w:t>
      </w:r>
    </w:p>
    <w:p w14:paraId="5EA16A20" w14:textId="71712F8E" w:rsidR="007C0BA7" w:rsidRPr="00D32AD1" w:rsidRDefault="00CA38D5" w:rsidP="00D32AD1">
      <w:pPr>
        <w:spacing w:before="100" w:beforeAutospacing="1" w:after="100" w:afterAutospacing="1" w:line="360" w:lineRule="auto"/>
        <w:rPr>
          <w:rFonts w:ascii="Times New Roman" w:hAnsi="Times New Roman"/>
          <w:lang w:val="en-HK"/>
        </w:rPr>
      </w:pPr>
      <w:r w:rsidRPr="00CA38D5">
        <w:rPr>
          <w:rFonts w:ascii="Times New Roman" w:hAnsi="Times New Roman"/>
          <w:noProof/>
          <w:lang w:val="en-HK"/>
          <w14:ligatures w14:val="standardContextual"/>
        </w:rPr>
        <w:pict w14:anchorId="1E3A43F0">
          <v:rect id="_x0000_i1032" alt="" style="width:451.3pt;height:.05pt;mso-width-percent:0;mso-height-percent:0;mso-width-percent:0;mso-height-percent:0" o:hralign="center" o:hrstd="t" o:hr="t" fillcolor="#a0a0a0" stroked="f"/>
        </w:pict>
      </w:r>
    </w:p>
    <w:p w14:paraId="60A4ED70" w14:textId="4538F6EE" w:rsidR="00CB683D" w:rsidRPr="00D32AD1" w:rsidRDefault="00CB683D" w:rsidP="00D32AD1">
      <w:pPr>
        <w:spacing w:before="100" w:beforeAutospacing="1" w:after="100" w:afterAutospacing="1" w:line="360" w:lineRule="auto"/>
        <w:outlineLvl w:val="2"/>
        <w:rPr>
          <w:rFonts w:asciiTheme="majorEastAsia" w:eastAsiaTheme="majorEastAsia" w:hAnsiTheme="majorEastAsia"/>
          <w:b/>
          <w:bCs/>
          <w:lang w:val="en-HK"/>
        </w:rPr>
      </w:pPr>
      <w:r w:rsidRPr="00D32AD1">
        <w:rPr>
          <w:rFonts w:ascii="Times New Roman" w:hAnsi="Times New Roman"/>
          <w:b/>
          <w:bCs/>
          <w:lang w:val="en-HK"/>
        </w:rPr>
        <w:t>Artificial Womb Technology: Overview</w:t>
      </w:r>
      <w:r w:rsidR="00FB23D4" w:rsidRPr="00D32AD1">
        <w:rPr>
          <w:rFonts w:ascii="Times New Roman" w:hAnsi="Times New Roman"/>
          <w:b/>
          <w:bCs/>
          <w:lang w:val="en-HK"/>
        </w:rPr>
        <w:t xml:space="preserve"> </w:t>
      </w:r>
      <w:r w:rsidR="00FB23D4" w:rsidRPr="00D32AD1">
        <w:rPr>
          <w:rFonts w:asciiTheme="majorEastAsia" w:eastAsiaTheme="majorEastAsia" w:hAnsiTheme="majorEastAsia" w:hint="eastAsia"/>
          <w:color w:val="000000"/>
          <w:shd w:val="clear" w:color="auto" w:fill="EFF6FF"/>
        </w:rPr>
        <w:t>人工子宮技術</w:t>
      </w:r>
    </w:p>
    <w:p w14:paraId="3235C485" w14:textId="77777777" w:rsidR="00CB683D" w:rsidRPr="00D32AD1" w:rsidRDefault="00CB683D" w:rsidP="00D32AD1">
      <w:pPr>
        <w:spacing w:before="100" w:beforeAutospacing="1" w:after="100" w:afterAutospacing="1" w:line="360" w:lineRule="auto"/>
        <w:outlineLvl w:val="3"/>
        <w:rPr>
          <w:rFonts w:ascii="Times New Roman" w:hAnsi="Times New Roman"/>
          <w:b/>
          <w:bCs/>
          <w:lang w:val="en-HK"/>
        </w:rPr>
      </w:pPr>
      <w:r w:rsidRPr="00D32AD1">
        <w:rPr>
          <w:rFonts w:ascii="Times New Roman" w:hAnsi="Times New Roman"/>
          <w:b/>
          <w:bCs/>
          <w:lang w:val="en-HK"/>
        </w:rPr>
        <w:t>Arguments</w:t>
      </w:r>
    </w:p>
    <w:p w14:paraId="53C0EC32" w14:textId="77777777" w:rsidR="00CB683D" w:rsidRPr="00D32AD1" w:rsidRDefault="00CB683D" w:rsidP="00D32AD1">
      <w:pPr>
        <w:numPr>
          <w:ilvl w:val="0"/>
          <w:numId w:val="1"/>
        </w:num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t>AWT as a Revolutionary Technology</w:t>
      </w:r>
    </w:p>
    <w:p w14:paraId="2B3217C0" w14:textId="3B8016E2" w:rsidR="00CB683D" w:rsidRPr="00D32AD1" w:rsidRDefault="00CB683D" w:rsidP="00D32AD1">
      <w:pPr>
        <w:spacing w:line="360" w:lineRule="auto"/>
        <w:rPr>
          <w:rFonts w:ascii="Times New Roman" w:hAnsi="Times New Roman"/>
          <w:lang w:val="en-HK"/>
        </w:rPr>
      </w:pPr>
      <w:r w:rsidRPr="00D32AD1">
        <w:rPr>
          <w:rFonts w:ascii="Times New Roman" w:hAnsi="Times New Roman"/>
          <w:lang w:val="en-HK"/>
        </w:rPr>
        <w:t>Artificial womb technology (AWT) offers a paradigm</w:t>
      </w:r>
      <w:r w:rsidR="00FB23D4" w:rsidRPr="00D32AD1">
        <w:rPr>
          <w:rStyle w:val="FootnoteReference"/>
          <w:rFonts w:ascii="Times New Roman" w:hAnsi="Times New Roman"/>
          <w:lang w:val="en-HK"/>
        </w:rPr>
        <w:footnoteReference w:id="1"/>
      </w:r>
      <w:r w:rsidRPr="00D32AD1">
        <w:rPr>
          <w:rFonts w:ascii="Times New Roman" w:hAnsi="Times New Roman"/>
          <w:lang w:val="en-HK"/>
        </w:rPr>
        <w:t xml:space="preserve"> shift in neonatal care</w:t>
      </w:r>
      <w:r w:rsidR="00FB23D4" w:rsidRPr="00D32AD1">
        <w:rPr>
          <w:rStyle w:val="FootnoteReference"/>
          <w:rFonts w:ascii="Times New Roman" w:hAnsi="Times New Roman"/>
          <w:lang w:val="en-HK"/>
        </w:rPr>
        <w:footnoteReference w:id="2"/>
      </w:r>
      <w:r w:rsidR="00FB23D4" w:rsidRPr="00D32AD1">
        <w:rPr>
          <w:rFonts w:ascii="Times New Roman" w:hAnsi="Times New Roman"/>
          <w:lang w:val="en-HK"/>
        </w:rPr>
        <w:t xml:space="preserve"> </w:t>
      </w:r>
      <w:r w:rsidRPr="00D32AD1">
        <w:rPr>
          <w:rFonts w:ascii="Times New Roman" w:hAnsi="Times New Roman"/>
          <w:lang w:val="en-HK"/>
        </w:rPr>
        <w:t>by creating a controlled environment that replicates gestation rather than relying on neonatal development to sustain life. Unlike NIC, which supports preterm neonates in performing life-sustaining functions prematurely, AWT allows these functions to develop naturally.</w:t>
      </w:r>
    </w:p>
    <w:p w14:paraId="3BC5F592" w14:textId="77777777" w:rsidR="00CB683D" w:rsidRPr="00D32AD1" w:rsidRDefault="00CB683D" w:rsidP="00D32AD1">
      <w:pPr>
        <w:spacing w:before="100" w:beforeAutospacing="1" w:after="100" w:afterAutospacing="1" w:line="360" w:lineRule="auto"/>
        <w:rPr>
          <w:rFonts w:ascii="Times New Roman" w:hAnsi="Times New Roman"/>
          <w:lang w:val="en-HK"/>
        </w:rPr>
      </w:pPr>
      <w:r w:rsidRPr="00D32AD1">
        <w:rPr>
          <w:rFonts w:ascii="Times New Roman" w:hAnsi="Times New Roman"/>
          <w:lang w:val="en-HK"/>
        </w:rPr>
        <w:t xml:space="preserve">The </w:t>
      </w:r>
      <w:r w:rsidRPr="00D32AD1">
        <w:rPr>
          <w:rFonts w:ascii="Times New Roman" w:hAnsi="Times New Roman"/>
          <w:b/>
          <w:bCs/>
          <w:lang w:val="en-HK"/>
        </w:rPr>
        <w:t>biobag</w:t>
      </w:r>
      <w:r w:rsidRPr="00D32AD1">
        <w:rPr>
          <w:rFonts w:ascii="Times New Roman" w:hAnsi="Times New Roman"/>
          <w:lang w:val="en-HK"/>
        </w:rPr>
        <w:t xml:space="preserve">, introduced in 2017, sustained lamb </w:t>
      </w:r>
      <w:proofErr w:type="spellStart"/>
      <w:r w:rsidRPr="00D32AD1">
        <w:rPr>
          <w:rFonts w:ascii="Times New Roman" w:hAnsi="Times New Roman"/>
          <w:lang w:val="en-HK"/>
        </w:rPr>
        <w:t>fetuses</w:t>
      </w:r>
      <w:proofErr w:type="spellEnd"/>
      <w:r w:rsidRPr="00D32AD1">
        <w:rPr>
          <w:rFonts w:ascii="Times New Roman" w:hAnsi="Times New Roman"/>
          <w:lang w:val="en-HK"/>
        </w:rPr>
        <w:t xml:space="preserve"> developmentally equivalent to human neonates at 24 weeks, avoiding complications typical of NIC, such as lung damage and infection. The biobag demonstrates that AWT can facilitate continued gestation outside the maternal body while maintaining critical developmental processes.</w:t>
      </w:r>
    </w:p>
    <w:p w14:paraId="346AAD31" w14:textId="77777777" w:rsidR="00CB683D" w:rsidRPr="00D32AD1" w:rsidRDefault="00CB683D" w:rsidP="00D32AD1">
      <w:pPr>
        <w:numPr>
          <w:ilvl w:val="0"/>
          <w:numId w:val="1"/>
        </w:num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t>Distinctive Features of AWT</w:t>
      </w:r>
    </w:p>
    <w:p w14:paraId="7B8311C1" w14:textId="77777777" w:rsidR="00CB683D" w:rsidRPr="00D32AD1" w:rsidRDefault="00CB683D" w:rsidP="00D32AD1">
      <w:p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t>Sealed System</w:t>
      </w:r>
      <w:r w:rsidRPr="00D32AD1">
        <w:rPr>
          <w:rFonts w:ascii="Times New Roman" w:hAnsi="Times New Roman"/>
          <w:lang w:val="en-HK"/>
        </w:rPr>
        <w:t xml:space="preserve">: The biobag is designed to protect the </w:t>
      </w:r>
      <w:r w:rsidRPr="00D32AD1">
        <w:rPr>
          <w:rFonts w:ascii="Times New Roman" w:hAnsi="Times New Roman"/>
          <w:b/>
          <w:bCs/>
          <w:lang w:val="en-HK"/>
        </w:rPr>
        <w:t xml:space="preserve">developing </w:t>
      </w:r>
      <w:proofErr w:type="spellStart"/>
      <w:r w:rsidRPr="00D32AD1">
        <w:rPr>
          <w:rFonts w:ascii="Times New Roman" w:hAnsi="Times New Roman"/>
          <w:b/>
          <w:bCs/>
          <w:lang w:val="en-HK"/>
        </w:rPr>
        <w:t>fetus</w:t>
      </w:r>
      <w:proofErr w:type="spellEnd"/>
      <w:r w:rsidRPr="00D32AD1">
        <w:rPr>
          <w:rFonts w:ascii="Times New Roman" w:hAnsi="Times New Roman"/>
          <w:b/>
          <w:bCs/>
          <w:lang w:val="en-HK"/>
        </w:rPr>
        <w:t xml:space="preserve"> from infection</w:t>
      </w:r>
      <w:r w:rsidRPr="00D32AD1">
        <w:rPr>
          <w:rFonts w:ascii="Times New Roman" w:hAnsi="Times New Roman"/>
          <w:lang w:val="en-HK"/>
        </w:rPr>
        <w:t xml:space="preserve"> by maintaining a sterile, enclosed environment.</w:t>
      </w:r>
    </w:p>
    <w:p w14:paraId="6E4D1AF6" w14:textId="77777777" w:rsidR="00CB683D" w:rsidRPr="00D32AD1" w:rsidRDefault="00CB683D" w:rsidP="00D32AD1">
      <w:p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t>Amniotic Fluid Circulation</w:t>
      </w:r>
      <w:r w:rsidRPr="00D32AD1">
        <w:rPr>
          <w:rFonts w:ascii="Times New Roman" w:hAnsi="Times New Roman"/>
          <w:lang w:val="en-HK"/>
        </w:rPr>
        <w:t>: Constant replenishment of amniotic fluid supports nutrient absorption, waste removal, and lung development.</w:t>
      </w:r>
    </w:p>
    <w:p w14:paraId="1F104754" w14:textId="77777777" w:rsidR="00CB683D" w:rsidRPr="00D32AD1" w:rsidRDefault="00CB683D" w:rsidP="00D32AD1">
      <w:p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lastRenderedPageBreak/>
        <w:t>Artificial Umbilical Cord</w:t>
      </w:r>
      <w:r w:rsidRPr="00D32AD1">
        <w:rPr>
          <w:rFonts w:ascii="Times New Roman" w:hAnsi="Times New Roman"/>
          <w:lang w:val="en-HK"/>
        </w:rPr>
        <w:t>: This system delivers oxygen and nutrients directly into the bloodstream, mimicking placental circulation and bypassing the immature lungs of preterm neonates.</w:t>
      </w:r>
    </w:p>
    <w:p w14:paraId="4E8D3403" w14:textId="77777777" w:rsidR="00CB683D" w:rsidRPr="00D32AD1" w:rsidRDefault="00CB683D" w:rsidP="00D32AD1">
      <w:pPr>
        <w:numPr>
          <w:ilvl w:val="0"/>
          <w:numId w:val="1"/>
        </w:num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t>Challenges to the Viability Threshold</w:t>
      </w:r>
    </w:p>
    <w:p w14:paraId="1A113068" w14:textId="77777777" w:rsidR="00CB683D" w:rsidRPr="00D32AD1" w:rsidRDefault="00CB683D" w:rsidP="00D32AD1">
      <w:pPr>
        <w:spacing w:before="100" w:beforeAutospacing="1" w:after="100" w:afterAutospacing="1" w:line="360" w:lineRule="auto"/>
        <w:rPr>
          <w:rFonts w:ascii="Times New Roman" w:hAnsi="Times New Roman"/>
          <w:lang w:val="en-HK"/>
        </w:rPr>
      </w:pPr>
      <w:r w:rsidRPr="00D32AD1">
        <w:rPr>
          <w:rFonts w:ascii="Times New Roman" w:hAnsi="Times New Roman"/>
          <w:lang w:val="en-HK"/>
        </w:rPr>
        <w:t xml:space="preserve">AWT pushes the boundaries of the viability threshold, traditionally set at 24 weeks, where preterm neonates can survive with medical intervention. This threshold has significant legal implications, such as defining </w:t>
      </w:r>
      <w:proofErr w:type="spellStart"/>
      <w:r w:rsidRPr="00D32AD1">
        <w:rPr>
          <w:rFonts w:ascii="Times New Roman" w:hAnsi="Times New Roman"/>
          <w:lang w:val="en-HK"/>
        </w:rPr>
        <w:t>fetal</w:t>
      </w:r>
      <w:proofErr w:type="spellEnd"/>
      <w:r w:rsidRPr="00D32AD1">
        <w:rPr>
          <w:rFonts w:ascii="Times New Roman" w:hAnsi="Times New Roman"/>
          <w:lang w:val="en-HK"/>
        </w:rPr>
        <w:t xml:space="preserve"> rights and maternal autonomy under cases like </w:t>
      </w:r>
      <w:r w:rsidRPr="00D32AD1">
        <w:rPr>
          <w:rFonts w:ascii="Times New Roman" w:hAnsi="Times New Roman"/>
          <w:i/>
          <w:iCs/>
          <w:lang w:val="en-HK"/>
        </w:rPr>
        <w:t>Roe v Wade</w:t>
      </w:r>
      <w:r w:rsidRPr="00D32AD1">
        <w:rPr>
          <w:rFonts w:ascii="Times New Roman" w:hAnsi="Times New Roman"/>
          <w:lang w:val="en-HK"/>
        </w:rPr>
        <w:t xml:space="preserve"> (1973). AWT’s ability to sustain life earlier than 24 weeks forces reconsideration of these legal boundaries.</w:t>
      </w:r>
    </w:p>
    <w:p w14:paraId="207ACD0A" w14:textId="77777777" w:rsidR="00CB683D" w:rsidRPr="00D32AD1" w:rsidRDefault="00CB683D" w:rsidP="00D32AD1">
      <w:pPr>
        <w:numPr>
          <w:ilvl w:val="0"/>
          <w:numId w:val="1"/>
        </w:num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t>Ethical Reframing of Terminology</w:t>
      </w:r>
    </w:p>
    <w:p w14:paraId="2218C882" w14:textId="77777777" w:rsidR="00CB683D" w:rsidRPr="00D32AD1" w:rsidRDefault="00CB683D" w:rsidP="00D32AD1">
      <w:pPr>
        <w:spacing w:before="100" w:beforeAutospacing="1" w:after="100" w:afterAutospacing="1" w:line="360" w:lineRule="auto"/>
        <w:rPr>
          <w:rFonts w:ascii="Times New Roman" w:hAnsi="Times New Roman"/>
          <w:lang w:val="en-HK"/>
        </w:rPr>
      </w:pPr>
      <w:proofErr w:type="spellStart"/>
      <w:r w:rsidRPr="00D32AD1">
        <w:rPr>
          <w:rFonts w:ascii="Times New Roman" w:hAnsi="Times New Roman"/>
          <w:u w:val="single"/>
          <w:lang w:val="en-HK"/>
        </w:rPr>
        <w:t>Romanis</w:t>
      </w:r>
      <w:proofErr w:type="spellEnd"/>
      <w:r w:rsidRPr="00D32AD1">
        <w:rPr>
          <w:rFonts w:ascii="Times New Roman" w:hAnsi="Times New Roman"/>
          <w:u w:val="single"/>
          <w:lang w:val="en-HK"/>
        </w:rPr>
        <w:t xml:space="preserve"> introduces the term "</w:t>
      </w:r>
      <w:proofErr w:type="spellStart"/>
      <w:r w:rsidRPr="00D32AD1">
        <w:rPr>
          <w:rFonts w:ascii="Times New Roman" w:hAnsi="Times New Roman"/>
          <w:u w:val="single"/>
          <w:lang w:val="en-HK"/>
        </w:rPr>
        <w:t>gestateling</w:t>
      </w:r>
      <w:proofErr w:type="spellEnd"/>
      <w:r w:rsidRPr="00D32AD1">
        <w:rPr>
          <w:rFonts w:ascii="Times New Roman" w:hAnsi="Times New Roman"/>
          <w:u w:val="single"/>
          <w:lang w:val="en-HK"/>
        </w:rPr>
        <w:t>" to describe the human being in an artificial womb</w:t>
      </w:r>
      <w:r w:rsidRPr="00D32AD1">
        <w:rPr>
          <w:rFonts w:ascii="Times New Roman" w:hAnsi="Times New Roman"/>
          <w:lang w:val="en-HK"/>
        </w:rPr>
        <w:t>, avoiding ethically charged terms like "</w:t>
      </w:r>
      <w:proofErr w:type="spellStart"/>
      <w:r w:rsidRPr="00D32AD1">
        <w:rPr>
          <w:rFonts w:ascii="Times New Roman" w:hAnsi="Times New Roman"/>
          <w:lang w:val="en-HK"/>
        </w:rPr>
        <w:t>fetus</w:t>
      </w:r>
      <w:proofErr w:type="spellEnd"/>
      <w:r w:rsidRPr="00D32AD1">
        <w:rPr>
          <w:rFonts w:ascii="Times New Roman" w:hAnsi="Times New Roman"/>
          <w:lang w:val="en-HK"/>
        </w:rPr>
        <w:t>" or "baby," which carry specific moral and legal implications. This neutral terminology helps clarify the ethical and legal debates surrounding AWT.</w:t>
      </w:r>
    </w:p>
    <w:p w14:paraId="2BD0EED5" w14:textId="77777777" w:rsidR="00CB683D" w:rsidRPr="00D32AD1" w:rsidRDefault="00CA38D5" w:rsidP="00D32AD1">
      <w:pPr>
        <w:spacing w:line="360" w:lineRule="auto"/>
        <w:rPr>
          <w:rFonts w:ascii="Times New Roman" w:hAnsi="Times New Roman"/>
          <w:lang w:val="en-HK"/>
        </w:rPr>
      </w:pPr>
      <w:r w:rsidRPr="00CA38D5">
        <w:rPr>
          <w:rFonts w:ascii="Times New Roman" w:hAnsi="Times New Roman"/>
          <w:noProof/>
          <w:lang w:val="en-HK"/>
          <w14:ligatures w14:val="standardContextual"/>
        </w:rPr>
        <w:pict w14:anchorId="193B6B75">
          <v:rect id="_x0000_i1031" alt="" style="width:451.3pt;height:.05pt;mso-width-percent:0;mso-height-percent:0;mso-width-percent:0;mso-height-percent:0" o:hralign="center" o:hrstd="t" o:hr="t" fillcolor="#a0a0a0" stroked="f"/>
        </w:pict>
      </w:r>
    </w:p>
    <w:p w14:paraId="09671F6C" w14:textId="77777777" w:rsidR="00CB683D" w:rsidRPr="00D32AD1" w:rsidRDefault="00CB683D" w:rsidP="00D32AD1">
      <w:pPr>
        <w:spacing w:before="100" w:beforeAutospacing="1" w:after="100" w:afterAutospacing="1" w:line="360" w:lineRule="auto"/>
        <w:outlineLvl w:val="3"/>
        <w:rPr>
          <w:rFonts w:ascii="Times New Roman" w:hAnsi="Times New Roman"/>
          <w:b/>
          <w:bCs/>
          <w:lang w:val="en-HK"/>
        </w:rPr>
      </w:pPr>
      <w:r w:rsidRPr="00D32AD1">
        <w:rPr>
          <w:rFonts w:ascii="Times New Roman" w:hAnsi="Times New Roman"/>
          <w:b/>
          <w:bCs/>
          <w:lang w:val="en-HK"/>
        </w:rPr>
        <w:t>Case References</w:t>
      </w:r>
    </w:p>
    <w:p w14:paraId="542D34FF" w14:textId="77777777" w:rsidR="00CB683D" w:rsidRPr="00D32AD1" w:rsidRDefault="00CB683D" w:rsidP="00D32AD1">
      <w:pPr>
        <w:numPr>
          <w:ilvl w:val="0"/>
          <w:numId w:val="2"/>
        </w:num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t>Roe v Wade (1973) 410 U.S. 113</w:t>
      </w:r>
    </w:p>
    <w:p w14:paraId="6556EE68" w14:textId="77777777" w:rsidR="00CB683D" w:rsidRPr="00D32AD1" w:rsidRDefault="00CB683D" w:rsidP="00D32AD1">
      <w:p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t>Facts</w:t>
      </w:r>
      <w:r w:rsidRPr="00D32AD1">
        <w:rPr>
          <w:rFonts w:ascii="Times New Roman" w:hAnsi="Times New Roman"/>
          <w:lang w:val="en-HK"/>
        </w:rPr>
        <w:t xml:space="preserve">: The U.S. Supreme Court established the viability threshold (24 weeks) as a benchmark for determining </w:t>
      </w:r>
      <w:proofErr w:type="spellStart"/>
      <w:r w:rsidRPr="00D32AD1">
        <w:rPr>
          <w:rFonts w:ascii="Times New Roman" w:hAnsi="Times New Roman"/>
          <w:lang w:val="en-HK"/>
        </w:rPr>
        <w:t>fetal</w:t>
      </w:r>
      <w:proofErr w:type="spellEnd"/>
      <w:r w:rsidRPr="00D32AD1">
        <w:rPr>
          <w:rFonts w:ascii="Times New Roman" w:hAnsi="Times New Roman"/>
          <w:lang w:val="en-HK"/>
        </w:rPr>
        <w:t xml:space="preserve"> rights and balancing them against maternal autonomy.</w:t>
      </w:r>
    </w:p>
    <w:p w14:paraId="5304E877" w14:textId="77777777" w:rsidR="00CB683D" w:rsidRPr="00D32AD1" w:rsidRDefault="00CB683D" w:rsidP="00D32AD1">
      <w:p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t>Judgment</w:t>
      </w:r>
      <w:r w:rsidRPr="00D32AD1">
        <w:rPr>
          <w:rFonts w:ascii="Times New Roman" w:hAnsi="Times New Roman"/>
          <w:lang w:val="en-HK"/>
        </w:rPr>
        <w:t>: The Court held that states could regulate abortion after viability unless it endangers the mother’s life.</w:t>
      </w:r>
    </w:p>
    <w:p w14:paraId="7E571184" w14:textId="77777777" w:rsidR="00CB683D" w:rsidRPr="00D32AD1" w:rsidRDefault="00CB683D" w:rsidP="00D32AD1">
      <w:p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t>Relevance</w:t>
      </w:r>
      <w:r w:rsidRPr="00D32AD1">
        <w:rPr>
          <w:rFonts w:ascii="Times New Roman" w:hAnsi="Times New Roman"/>
          <w:lang w:val="en-HK"/>
        </w:rPr>
        <w:t xml:space="preserve">: AWT’s ability to lower the viability threshold raises questions about whether such laws should be revisited, particularly in jurisdictions where viability defines </w:t>
      </w:r>
      <w:proofErr w:type="spellStart"/>
      <w:r w:rsidRPr="00D32AD1">
        <w:rPr>
          <w:rFonts w:ascii="Times New Roman" w:hAnsi="Times New Roman"/>
          <w:lang w:val="en-HK"/>
        </w:rPr>
        <w:t>fetal</w:t>
      </w:r>
      <w:proofErr w:type="spellEnd"/>
      <w:r w:rsidRPr="00D32AD1">
        <w:rPr>
          <w:rFonts w:ascii="Times New Roman" w:hAnsi="Times New Roman"/>
          <w:lang w:val="en-HK"/>
        </w:rPr>
        <w:t xml:space="preserve"> rights.</w:t>
      </w:r>
    </w:p>
    <w:p w14:paraId="6D47F18E" w14:textId="77777777" w:rsidR="00CB683D" w:rsidRPr="00D32AD1" w:rsidRDefault="00CB683D" w:rsidP="00D32AD1">
      <w:pPr>
        <w:numPr>
          <w:ilvl w:val="0"/>
          <w:numId w:val="2"/>
        </w:num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t>Great Ormond Street Hospital v Yates &amp; Others (No 2) [2017] EWHC 1909 (Fam)</w:t>
      </w:r>
    </w:p>
    <w:p w14:paraId="7C0AD77B" w14:textId="77777777" w:rsidR="00CB683D" w:rsidRPr="00D32AD1" w:rsidRDefault="00CB683D" w:rsidP="00D32AD1">
      <w:p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lastRenderedPageBreak/>
        <w:t>Facts</w:t>
      </w:r>
      <w:r w:rsidRPr="00D32AD1">
        <w:rPr>
          <w:rFonts w:ascii="Times New Roman" w:hAnsi="Times New Roman"/>
          <w:lang w:val="en-HK"/>
        </w:rPr>
        <w:t>: The case involved parents seeking experimental treatment for their child despite medical advice suggesting it was futile.</w:t>
      </w:r>
    </w:p>
    <w:p w14:paraId="46F99679" w14:textId="77777777" w:rsidR="00CB683D" w:rsidRPr="00D32AD1" w:rsidRDefault="00CB683D" w:rsidP="00D32AD1">
      <w:p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t>Judgment</w:t>
      </w:r>
      <w:r w:rsidRPr="00D32AD1">
        <w:rPr>
          <w:rFonts w:ascii="Times New Roman" w:hAnsi="Times New Roman"/>
          <w:lang w:val="en-HK"/>
        </w:rPr>
        <w:t>: The court ruled that medical decisions must prioritize the child’s welfare and evidence-based practices.</w:t>
      </w:r>
    </w:p>
    <w:p w14:paraId="700E857B" w14:textId="77777777" w:rsidR="00CB683D" w:rsidRPr="00D32AD1" w:rsidRDefault="00CB683D" w:rsidP="00D32AD1">
      <w:p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t>Relevance</w:t>
      </w:r>
      <w:r w:rsidRPr="00D32AD1">
        <w:rPr>
          <w:rFonts w:ascii="Times New Roman" w:hAnsi="Times New Roman"/>
          <w:lang w:val="en-HK"/>
        </w:rPr>
        <w:t>: This case highlights the need for clear ethical and legal guidelines in experimental technologies like AWT.</w:t>
      </w:r>
    </w:p>
    <w:p w14:paraId="7823C49A" w14:textId="77777777" w:rsidR="00CB683D" w:rsidRPr="00D32AD1" w:rsidRDefault="00CA38D5" w:rsidP="00D32AD1">
      <w:pPr>
        <w:spacing w:line="360" w:lineRule="auto"/>
        <w:rPr>
          <w:rFonts w:ascii="Times New Roman" w:hAnsi="Times New Roman"/>
          <w:lang w:val="en-HK"/>
        </w:rPr>
      </w:pPr>
      <w:r w:rsidRPr="00CA38D5">
        <w:rPr>
          <w:rFonts w:ascii="Times New Roman" w:hAnsi="Times New Roman"/>
          <w:noProof/>
          <w:lang w:val="en-HK"/>
          <w14:ligatures w14:val="standardContextual"/>
        </w:rPr>
        <w:pict w14:anchorId="17961B95">
          <v:rect id="_x0000_i1030" alt="" style="width:451.3pt;height:.05pt;mso-width-percent:0;mso-height-percent:0;mso-width-percent:0;mso-height-percent:0" o:hralign="center" o:hrstd="t" o:hr="t" fillcolor="#a0a0a0" stroked="f"/>
        </w:pict>
      </w:r>
    </w:p>
    <w:p w14:paraId="0F3A50FE" w14:textId="77777777" w:rsidR="00CB683D" w:rsidRPr="00D32AD1" w:rsidRDefault="00CB683D" w:rsidP="00D32AD1">
      <w:pPr>
        <w:spacing w:before="100" w:beforeAutospacing="1" w:after="100" w:afterAutospacing="1" w:line="360" w:lineRule="auto"/>
        <w:outlineLvl w:val="3"/>
        <w:rPr>
          <w:rFonts w:ascii="Times New Roman" w:hAnsi="Times New Roman"/>
          <w:b/>
          <w:bCs/>
          <w:lang w:val="en-HK"/>
        </w:rPr>
      </w:pPr>
      <w:r w:rsidRPr="00D32AD1">
        <w:rPr>
          <w:rFonts w:ascii="Times New Roman" w:hAnsi="Times New Roman"/>
          <w:b/>
          <w:bCs/>
          <w:lang w:val="en-HK"/>
        </w:rPr>
        <w:t>Scholarly Commentary</w:t>
      </w:r>
    </w:p>
    <w:p w14:paraId="4B41DC4A" w14:textId="77777777" w:rsidR="00CB683D" w:rsidRPr="00D32AD1" w:rsidRDefault="00CB683D" w:rsidP="00D32AD1">
      <w:p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t>Hendricks</w:t>
      </w:r>
      <w:r w:rsidRPr="00D32AD1">
        <w:rPr>
          <w:rFonts w:ascii="Times New Roman" w:hAnsi="Times New Roman"/>
          <w:lang w:val="en-HK"/>
        </w:rPr>
        <w:t>: “AWT represents a radical departure from NIC by fully replicating natural gestation, offering a solution to the biological limits of preterm survival.” Hendricks emphasizes the importance of distinguishing AWT from NIC due to its transformative potential.</w:t>
      </w:r>
    </w:p>
    <w:p w14:paraId="38ACEFAE" w14:textId="77777777" w:rsidR="00CB683D" w:rsidRPr="00D32AD1" w:rsidRDefault="00CB683D" w:rsidP="00D32AD1">
      <w:pPr>
        <w:spacing w:before="100" w:beforeAutospacing="1" w:after="100" w:afterAutospacing="1" w:line="360" w:lineRule="auto"/>
        <w:rPr>
          <w:rFonts w:ascii="Times New Roman" w:hAnsi="Times New Roman"/>
          <w:lang w:val="en-HK"/>
        </w:rPr>
      </w:pPr>
      <w:proofErr w:type="spellStart"/>
      <w:r w:rsidRPr="00D32AD1">
        <w:rPr>
          <w:rFonts w:ascii="Times New Roman" w:hAnsi="Times New Roman"/>
          <w:b/>
          <w:bCs/>
          <w:lang w:val="en-HK"/>
        </w:rPr>
        <w:t>Romanis</w:t>
      </w:r>
      <w:proofErr w:type="spellEnd"/>
      <w:r w:rsidRPr="00D32AD1">
        <w:rPr>
          <w:rFonts w:ascii="Times New Roman" w:hAnsi="Times New Roman"/>
          <w:lang w:val="en-HK"/>
        </w:rPr>
        <w:t>: Argues that AWT must be treated as conceptually distinct from NIC. She supports the introduction of "</w:t>
      </w:r>
      <w:proofErr w:type="spellStart"/>
      <w:r w:rsidRPr="00D32AD1">
        <w:rPr>
          <w:rFonts w:ascii="Times New Roman" w:hAnsi="Times New Roman"/>
          <w:lang w:val="en-HK"/>
        </w:rPr>
        <w:t>gestateling</w:t>
      </w:r>
      <w:proofErr w:type="spellEnd"/>
      <w:r w:rsidRPr="00D32AD1">
        <w:rPr>
          <w:rFonts w:ascii="Times New Roman" w:hAnsi="Times New Roman"/>
          <w:lang w:val="en-HK"/>
        </w:rPr>
        <w:t>" as a necessary step to address the ethical and legal ambiguities surrounding this technology.</w:t>
      </w:r>
    </w:p>
    <w:p w14:paraId="5D73B628" w14:textId="77777777" w:rsidR="00CB683D" w:rsidRPr="00D32AD1" w:rsidRDefault="00CA38D5" w:rsidP="00D32AD1">
      <w:pPr>
        <w:spacing w:line="360" w:lineRule="auto"/>
        <w:rPr>
          <w:rFonts w:ascii="Times New Roman" w:hAnsi="Times New Roman"/>
          <w:lang w:val="en-HK"/>
        </w:rPr>
      </w:pPr>
      <w:r w:rsidRPr="00CA38D5">
        <w:rPr>
          <w:rFonts w:ascii="Times New Roman" w:hAnsi="Times New Roman"/>
          <w:noProof/>
          <w:lang w:val="en-HK"/>
          <w14:ligatures w14:val="standardContextual"/>
        </w:rPr>
        <w:pict w14:anchorId="74ACDFD1">
          <v:rect id="_x0000_i1029" alt="" style="width:451.3pt;height:.05pt;mso-width-percent:0;mso-height-percent:0;mso-width-percent:0;mso-height-percent:0" o:hralign="center" o:hrstd="t" o:hr="t" fillcolor="#a0a0a0" stroked="f"/>
        </w:pict>
      </w:r>
    </w:p>
    <w:p w14:paraId="3B201577" w14:textId="77777777" w:rsidR="00CB683D" w:rsidRPr="00D32AD1" w:rsidRDefault="00CB683D" w:rsidP="00D32AD1">
      <w:pPr>
        <w:spacing w:before="100" w:beforeAutospacing="1" w:after="100" w:afterAutospacing="1" w:line="360" w:lineRule="auto"/>
        <w:outlineLvl w:val="2"/>
        <w:rPr>
          <w:rFonts w:ascii="Times New Roman" w:hAnsi="Times New Roman"/>
          <w:b/>
          <w:bCs/>
          <w:lang w:val="en-HK"/>
        </w:rPr>
      </w:pPr>
      <w:r w:rsidRPr="00D32AD1">
        <w:rPr>
          <w:rFonts w:ascii="Times New Roman" w:hAnsi="Times New Roman"/>
          <w:b/>
          <w:bCs/>
          <w:lang w:val="en-HK"/>
        </w:rPr>
        <w:t>Limitations of Neonatal Intensive Care (NIC)</w:t>
      </w:r>
    </w:p>
    <w:p w14:paraId="58E45683" w14:textId="77777777" w:rsidR="00CB683D" w:rsidRPr="00D32AD1" w:rsidRDefault="00CB683D" w:rsidP="00D32AD1">
      <w:pPr>
        <w:spacing w:before="100" w:beforeAutospacing="1" w:after="100" w:afterAutospacing="1" w:line="360" w:lineRule="auto"/>
        <w:outlineLvl w:val="3"/>
        <w:rPr>
          <w:rFonts w:ascii="Times New Roman" w:hAnsi="Times New Roman"/>
          <w:b/>
          <w:bCs/>
          <w:lang w:val="en-HK"/>
        </w:rPr>
      </w:pPr>
      <w:r w:rsidRPr="00D32AD1">
        <w:rPr>
          <w:rFonts w:ascii="Times New Roman" w:hAnsi="Times New Roman"/>
          <w:b/>
          <w:bCs/>
          <w:lang w:val="en-HK"/>
        </w:rPr>
        <w:t>Arguments</w:t>
      </w:r>
    </w:p>
    <w:p w14:paraId="4AD7C917" w14:textId="77777777" w:rsidR="00CB683D" w:rsidRPr="00D32AD1" w:rsidRDefault="00CB683D" w:rsidP="00D32AD1">
      <w:pPr>
        <w:numPr>
          <w:ilvl w:val="0"/>
          <w:numId w:val="4"/>
        </w:num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t>Biological Constraints of NIC</w:t>
      </w:r>
    </w:p>
    <w:p w14:paraId="534A479A" w14:textId="77777777" w:rsidR="00CB683D" w:rsidRPr="00D32AD1" w:rsidRDefault="00CB683D" w:rsidP="00D32AD1">
      <w:pPr>
        <w:spacing w:before="100" w:beforeAutospacing="1" w:after="100" w:afterAutospacing="1" w:line="360" w:lineRule="auto"/>
        <w:rPr>
          <w:rFonts w:ascii="Times New Roman" w:hAnsi="Times New Roman"/>
          <w:lang w:val="en-HK"/>
        </w:rPr>
      </w:pPr>
      <w:r w:rsidRPr="00D32AD1">
        <w:rPr>
          <w:rFonts w:ascii="Times New Roman" w:hAnsi="Times New Roman"/>
          <w:lang w:val="en-HK"/>
        </w:rPr>
        <w:t>NIC depends on supporting underdeveloped organs that are not yet physiologically ready for life ex utero. For instance:</w:t>
      </w:r>
    </w:p>
    <w:p w14:paraId="63A9CD63" w14:textId="77777777" w:rsidR="00CB683D" w:rsidRPr="00D32AD1" w:rsidRDefault="00CB683D" w:rsidP="00D32AD1">
      <w:pPr>
        <w:numPr>
          <w:ilvl w:val="2"/>
          <w:numId w:val="4"/>
        </w:num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t>Respiratory Challenges</w:t>
      </w:r>
      <w:r w:rsidRPr="00D32AD1">
        <w:rPr>
          <w:rFonts w:ascii="Times New Roman" w:hAnsi="Times New Roman"/>
          <w:lang w:val="en-HK"/>
        </w:rPr>
        <w:t>: Mechanical ventilation, a cornerstone of NIC, often damages fragile lung tissue, hindering further development.</w:t>
      </w:r>
    </w:p>
    <w:p w14:paraId="04394521" w14:textId="77777777" w:rsidR="00CB683D" w:rsidRPr="00D32AD1" w:rsidRDefault="00CB683D" w:rsidP="00D32AD1">
      <w:pPr>
        <w:numPr>
          <w:ilvl w:val="2"/>
          <w:numId w:val="4"/>
        </w:num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t>Circulatory Support</w:t>
      </w:r>
      <w:r w:rsidRPr="00D32AD1">
        <w:rPr>
          <w:rFonts w:ascii="Times New Roman" w:hAnsi="Times New Roman"/>
          <w:lang w:val="en-HK"/>
        </w:rPr>
        <w:t>: External pumps used to assist circulation frequently lead to imbalances in blood flow, increasing the risk of heart failure.</w:t>
      </w:r>
    </w:p>
    <w:p w14:paraId="241DC7A0" w14:textId="77777777" w:rsidR="00CB683D" w:rsidRPr="00D32AD1" w:rsidRDefault="00CB683D" w:rsidP="00D32AD1">
      <w:pPr>
        <w:numPr>
          <w:ilvl w:val="2"/>
          <w:numId w:val="4"/>
        </w:num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lastRenderedPageBreak/>
        <w:t>Feeding Challenges</w:t>
      </w:r>
      <w:r w:rsidRPr="00D32AD1">
        <w:rPr>
          <w:rFonts w:ascii="Times New Roman" w:hAnsi="Times New Roman"/>
          <w:lang w:val="en-HK"/>
        </w:rPr>
        <w:t>: Nasogastric feeding exposes neonates to risks such as necrotizing enterocolitis (intestinal tissue death) and systemic infections.</w:t>
      </w:r>
    </w:p>
    <w:p w14:paraId="2580074A" w14:textId="77777777" w:rsidR="00CB683D" w:rsidRPr="00D32AD1" w:rsidRDefault="00CB683D" w:rsidP="00D32AD1">
      <w:pPr>
        <w:numPr>
          <w:ilvl w:val="0"/>
          <w:numId w:val="4"/>
        </w:num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t>Ethical and Emotional Strain</w:t>
      </w:r>
    </w:p>
    <w:p w14:paraId="3BA46445" w14:textId="77777777" w:rsidR="00CB683D" w:rsidRPr="00D32AD1" w:rsidRDefault="00CB683D" w:rsidP="00D32AD1">
      <w:pPr>
        <w:spacing w:before="100" w:beforeAutospacing="1" w:after="100" w:afterAutospacing="1" w:line="360" w:lineRule="auto"/>
        <w:rPr>
          <w:rFonts w:ascii="Times New Roman" w:hAnsi="Times New Roman"/>
          <w:lang w:val="en-HK"/>
        </w:rPr>
      </w:pPr>
      <w:r w:rsidRPr="00D32AD1">
        <w:rPr>
          <w:rFonts w:ascii="Times New Roman" w:hAnsi="Times New Roman"/>
          <w:lang w:val="en-HK"/>
        </w:rPr>
        <w:t>Between 60% and 80% of NIC deaths occur following withdrawal of treatment. This statistic underscores the ethical dilemmas parents and clinicians face when deciding whether to prolong life or mitigate suffering.</w:t>
      </w:r>
    </w:p>
    <w:p w14:paraId="2CA7825C" w14:textId="77777777" w:rsidR="00CB683D" w:rsidRPr="00D32AD1" w:rsidRDefault="00CB683D" w:rsidP="00D32AD1">
      <w:pPr>
        <w:spacing w:before="100" w:beforeAutospacing="1" w:after="100" w:afterAutospacing="1" w:line="360" w:lineRule="auto"/>
        <w:rPr>
          <w:rFonts w:ascii="Times New Roman" w:hAnsi="Times New Roman"/>
          <w:lang w:val="en-HK"/>
        </w:rPr>
      </w:pPr>
      <w:proofErr w:type="spellStart"/>
      <w:r w:rsidRPr="00D32AD1">
        <w:rPr>
          <w:rFonts w:ascii="Times New Roman" w:hAnsi="Times New Roman"/>
          <w:lang w:val="en-HK"/>
        </w:rPr>
        <w:t>Romanis</w:t>
      </w:r>
      <w:proofErr w:type="spellEnd"/>
      <w:r w:rsidRPr="00D32AD1">
        <w:rPr>
          <w:rFonts w:ascii="Times New Roman" w:hAnsi="Times New Roman"/>
          <w:lang w:val="en-HK"/>
        </w:rPr>
        <w:t xml:space="preserve"> highlights that NIC’s inherent limitations exacerbate the emotional burden on parents, as interventions often provide no meaningful improvement in outcomes for neonates below 24 weeks.</w:t>
      </w:r>
    </w:p>
    <w:p w14:paraId="3140CE5A" w14:textId="77777777" w:rsidR="00CB683D" w:rsidRPr="00D32AD1" w:rsidRDefault="00CB683D" w:rsidP="00D32AD1">
      <w:pPr>
        <w:numPr>
          <w:ilvl w:val="0"/>
          <w:numId w:val="4"/>
        </w:num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t>Viability and Societal Expectations</w:t>
      </w:r>
    </w:p>
    <w:p w14:paraId="1E391EC0" w14:textId="77777777" w:rsidR="00CB683D" w:rsidRPr="00D32AD1" w:rsidRDefault="00CB683D" w:rsidP="00D32AD1">
      <w:pPr>
        <w:spacing w:before="100" w:beforeAutospacing="1" w:after="100" w:afterAutospacing="1" w:line="360" w:lineRule="auto"/>
        <w:rPr>
          <w:rFonts w:ascii="Times New Roman" w:hAnsi="Times New Roman"/>
          <w:lang w:val="en-HK"/>
        </w:rPr>
      </w:pPr>
      <w:r w:rsidRPr="00D32AD1">
        <w:rPr>
          <w:rFonts w:ascii="Times New Roman" w:hAnsi="Times New Roman"/>
          <w:lang w:val="en-HK"/>
        </w:rPr>
        <w:t xml:space="preserve">Advances in NIC have shifted societal perceptions of viability, encouraging attempts to save neonates born as early as 22 weeks. However, studies like the </w:t>
      </w:r>
      <w:proofErr w:type="spellStart"/>
      <w:r w:rsidRPr="00D32AD1">
        <w:rPr>
          <w:rFonts w:ascii="Times New Roman" w:hAnsi="Times New Roman"/>
          <w:i/>
          <w:iCs/>
          <w:lang w:val="en-HK"/>
        </w:rPr>
        <w:t>EPICure</w:t>
      </w:r>
      <w:proofErr w:type="spellEnd"/>
      <w:r w:rsidRPr="00D32AD1">
        <w:rPr>
          <w:rFonts w:ascii="Times New Roman" w:hAnsi="Times New Roman"/>
          <w:lang w:val="en-HK"/>
        </w:rPr>
        <w:t xml:space="preserve"> project reveal that survival rates for neonates born at 22–23 weeks are only 0.7%, with most survivors suffering severe impairments.</w:t>
      </w:r>
    </w:p>
    <w:p w14:paraId="105D6D3E" w14:textId="77777777" w:rsidR="00CB683D" w:rsidRPr="00D32AD1" w:rsidRDefault="00CB683D" w:rsidP="00D32AD1">
      <w:pPr>
        <w:spacing w:before="100" w:beforeAutospacing="1" w:after="100" w:afterAutospacing="1" w:line="360" w:lineRule="auto"/>
        <w:rPr>
          <w:rFonts w:ascii="Times New Roman" w:hAnsi="Times New Roman"/>
          <w:lang w:val="en-HK"/>
        </w:rPr>
      </w:pPr>
      <w:r w:rsidRPr="00D32AD1">
        <w:rPr>
          <w:rFonts w:ascii="Times New Roman" w:hAnsi="Times New Roman"/>
          <w:lang w:val="en-HK"/>
        </w:rPr>
        <w:t xml:space="preserve">This societal pressure </w:t>
      </w:r>
      <w:r w:rsidRPr="00D32AD1">
        <w:rPr>
          <w:rFonts w:ascii="Times New Roman" w:hAnsi="Times New Roman"/>
          <w:b/>
          <w:bCs/>
          <w:lang w:val="en-HK"/>
        </w:rPr>
        <w:t>creates unrealistic expectations for clinicians and parents</w:t>
      </w:r>
      <w:r w:rsidRPr="00D32AD1">
        <w:rPr>
          <w:rFonts w:ascii="Times New Roman" w:hAnsi="Times New Roman"/>
          <w:lang w:val="en-HK"/>
        </w:rPr>
        <w:t>, compounding the ethical challenges of NIC.</w:t>
      </w:r>
    </w:p>
    <w:p w14:paraId="6B348D8E" w14:textId="77777777" w:rsidR="00CB683D" w:rsidRPr="00D32AD1" w:rsidRDefault="00CA38D5" w:rsidP="00D32AD1">
      <w:pPr>
        <w:spacing w:line="360" w:lineRule="auto"/>
        <w:rPr>
          <w:rFonts w:ascii="Times New Roman" w:hAnsi="Times New Roman"/>
          <w:lang w:val="en-HK"/>
        </w:rPr>
      </w:pPr>
      <w:r w:rsidRPr="00CA38D5">
        <w:rPr>
          <w:rFonts w:ascii="Times New Roman" w:hAnsi="Times New Roman"/>
          <w:noProof/>
          <w:lang w:val="en-HK"/>
          <w14:ligatures w14:val="standardContextual"/>
        </w:rPr>
        <w:pict w14:anchorId="27135A13">
          <v:rect id="_x0000_i1028" alt="" style="width:451.3pt;height:.05pt;mso-width-percent:0;mso-height-percent:0;mso-width-percent:0;mso-height-percent:0" o:hralign="center" o:hrstd="t" o:hr="t" fillcolor="#a0a0a0" stroked="f"/>
        </w:pict>
      </w:r>
    </w:p>
    <w:p w14:paraId="5A277CF7" w14:textId="77777777" w:rsidR="00CB683D" w:rsidRPr="00D32AD1" w:rsidRDefault="00CB683D" w:rsidP="00D32AD1">
      <w:pPr>
        <w:spacing w:before="100" w:beforeAutospacing="1" w:after="100" w:afterAutospacing="1" w:line="360" w:lineRule="auto"/>
        <w:outlineLvl w:val="3"/>
        <w:rPr>
          <w:rFonts w:ascii="Times New Roman" w:hAnsi="Times New Roman"/>
          <w:b/>
          <w:bCs/>
          <w:lang w:val="en-HK"/>
        </w:rPr>
      </w:pPr>
      <w:r w:rsidRPr="00D32AD1">
        <w:rPr>
          <w:rFonts w:ascii="Times New Roman" w:hAnsi="Times New Roman"/>
          <w:b/>
          <w:bCs/>
          <w:lang w:val="en-HK"/>
        </w:rPr>
        <w:t>Case References</w:t>
      </w:r>
    </w:p>
    <w:p w14:paraId="37F1FDA7" w14:textId="77777777" w:rsidR="00CB683D" w:rsidRPr="00D32AD1" w:rsidRDefault="00CB683D" w:rsidP="00D32AD1">
      <w:pPr>
        <w:numPr>
          <w:ilvl w:val="0"/>
          <w:numId w:val="5"/>
        </w:numPr>
        <w:spacing w:before="100" w:beforeAutospacing="1" w:after="100" w:afterAutospacing="1" w:line="360" w:lineRule="auto"/>
        <w:rPr>
          <w:rFonts w:ascii="Times New Roman" w:hAnsi="Times New Roman"/>
          <w:lang w:val="en-HK"/>
        </w:rPr>
      </w:pPr>
      <w:proofErr w:type="spellStart"/>
      <w:r w:rsidRPr="00D32AD1">
        <w:rPr>
          <w:rFonts w:ascii="Times New Roman" w:hAnsi="Times New Roman"/>
          <w:b/>
          <w:bCs/>
          <w:lang w:val="en-HK"/>
        </w:rPr>
        <w:t>EPICure</w:t>
      </w:r>
      <w:proofErr w:type="spellEnd"/>
      <w:r w:rsidRPr="00D32AD1">
        <w:rPr>
          <w:rFonts w:ascii="Times New Roman" w:hAnsi="Times New Roman"/>
          <w:b/>
          <w:bCs/>
          <w:lang w:val="en-HK"/>
        </w:rPr>
        <w:t xml:space="preserve"> Studies (2012)</w:t>
      </w:r>
    </w:p>
    <w:p w14:paraId="599CB50D" w14:textId="77777777" w:rsidR="00CB683D" w:rsidRPr="00D32AD1" w:rsidRDefault="00CB683D" w:rsidP="00D32AD1">
      <w:p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t>Facts</w:t>
      </w:r>
      <w:r w:rsidRPr="00D32AD1">
        <w:rPr>
          <w:rFonts w:ascii="Times New Roman" w:hAnsi="Times New Roman"/>
          <w:lang w:val="en-HK"/>
        </w:rPr>
        <w:t>: Long-term studies examining survival and morbidity rates for neonates born at 22–25 weeks.</w:t>
      </w:r>
    </w:p>
    <w:p w14:paraId="6BDA9534" w14:textId="77777777" w:rsidR="00CB683D" w:rsidRPr="00D32AD1" w:rsidRDefault="00CB683D" w:rsidP="00D32AD1">
      <w:p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t>Findings</w:t>
      </w:r>
      <w:r w:rsidRPr="00D32AD1">
        <w:rPr>
          <w:rFonts w:ascii="Times New Roman" w:hAnsi="Times New Roman"/>
          <w:lang w:val="en-HK"/>
        </w:rPr>
        <w:t>: Neonates born at 22 weeks had survival rates below 1%, and those who survived often faced significant disabilities.</w:t>
      </w:r>
    </w:p>
    <w:p w14:paraId="3B9AD1CB" w14:textId="77777777" w:rsidR="00CB683D" w:rsidRPr="00D32AD1" w:rsidRDefault="00CB683D" w:rsidP="00D32AD1">
      <w:p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t>Relevance</w:t>
      </w:r>
      <w:r w:rsidRPr="00D32AD1">
        <w:rPr>
          <w:rFonts w:ascii="Times New Roman" w:hAnsi="Times New Roman"/>
          <w:lang w:val="en-HK"/>
        </w:rPr>
        <w:t>: These findings underscore the limitations of NIC in addressing survival and quality of life for neonates born below the viability threshold.</w:t>
      </w:r>
    </w:p>
    <w:p w14:paraId="3D6F33C9" w14:textId="77777777" w:rsidR="00CB683D" w:rsidRPr="00D32AD1" w:rsidRDefault="00CB683D" w:rsidP="00D32AD1">
      <w:pPr>
        <w:numPr>
          <w:ilvl w:val="0"/>
          <w:numId w:val="5"/>
        </w:num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lastRenderedPageBreak/>
        <w:t>Great Ormond Street Hospital v Yates &amp; Others (No 2) [2017] EWHC 1909 (Fam)</w:t>
      </w:r>
    </w:p>
    <w:p w14:paraId="6E227418" w14:textId="77777777" w:rsidR="00CB683D" w:rsidRPr="00D32AD1" w:rsidRDefault="00CB683D" w:rsidP="00D32AD1">
      <w:p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t>Facts</w:t>
      </w:r>
      <w:r w:rsidRPr="00D32AD1">
        <w:rPr>
          <w:rFonts w:ascii="Times New Roman" w:hAnsi="Times New Roman"/>
          <w:lang w:val="en-HK"/>
        </w:rPr>
        <w:t>: Parents sought to continue treatment for their child despite evidence suggesting it was futile.</w:t>
      </w:r>
    </w:p>
    <w:p w14:paraId="3ACCA0E6" w14:textId="77777777" w:rsidR="00CB683D" w:rsidRPr="00D32AD1" w:rsidRDefault="00CB683D" w:rsidP="00D32AD1">
      <w:pPr>
        <w:spacing w:before="100" w:beforeAutospacing="1" w:after="100" w:afterAutospacing="1" w:line="360" w:lineRule="auto"/>
        <w:rPr>
          <w:rFonts w:ascii="Times New Roman" w:hAnsi="Times New Roman"/>
          <w:b/>
          <w:bCs/>
          <w:lang w:val="en-HK"/>
        </w:rPr>
      </w:pPr>
      <w:r w:rsidRPr="00D32AD1">
        <w:rPr>
          <w:rFonts w:ascii="Times New Roman" w:hAnsi="Times New Roman"/>
          <w:b/>
          <w:bCs/>
          <w:lang w:val="en-HK"/>
        </w:rPr>
        <w:t>Judgment</w:t>
      </w:r>
      <w:r w:rsidRPr="00D32AD1">
        <w:rPr>
          <w:rFonts w:ascii="Times New Roman" w:hAnsi="Times New Roman"/>
          <w:lang w:val="en-HK"/>
        </w:rPr>
        <w:t xml:space="preserve">: The court emphasized that </w:t>
      </w:r>
      <w:r w:rsidRPr="00D32AD1">
        <w:rPr>
          <w:rFonts w:ascii="Times New Roman" w:hAnsi="Times New Roman"/>
          <w:b/>
          <w:bCs/>
          <w:lang w:val="en-HK"/>
        </w:rPr>
        <w:t>experimental treatments must be justified by evidence of potential benefit.</w:t>
      </w:r>
    </w:p>
    <w:p w14:paraId="57456BD9" w14:textId="77777777" w:rsidR="00CB683D" w:rsidRPr="00D32AD1" w:rsidRDefault="00CB683D" w:rsidP="00D32AD1">
      <w:p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t>Relevance</w:t>
      </w:r>
      <w:r w:rsidRPr="00D32AD1">
        <w:rPr>
          <w:rFonts w:ascii="Times New Roman" w:hAnsi="Times New Roman"/>
          <w:lang w:val="en-HK"/>
        </w:rPr>
        <w:t>: This case highlights the tension between hope and evidence in neonatal care, a dilemma that AWT could mitigate by reducing the need for invasive interventions.</w:t>
      </w:r>
    </w:p>
    <w:p w14:paraId="1D474AF0" w14:textId="77777777" w:rsidR="00CB683D" w:rsidRPr="00D32AD1" w:rsidRDefault="00CA38D5" w:rsidP="00D32AD1">
      <w:pPr>
        <w:spacing w:line="360" w:lineRule="auto"/>
        <w:rPr>
          <w:rFonts w:ascii="Times New Roman" w:hAnsi="Times New Roman"/>
          <w:lang w:val="en-HK"/>
        </w:rPr>
      </w:pPr>
      <w:r w:rsidRPr="00CA38D5">
        <w:rPr>
          <w:rFonts w:ascii="Times New Roman" w:hAnsi="Times New Roman"/>
          <w:noProof/>
          <w:lang w:val="en-HK"/>
          <w14:ligatures w14:val="standardContextual"/>
        </w:rPr>
        <w:pict w14:anchorId="2C735C33">
          <v:rect id="_x0000_i1027" alt="" style="width:451.3pt;height:.05pt;mso-width-percent:0;mso-height-percent:0;mso-width-percent:0;mso-height-percent:0" o:hralign="center" o:hrstd="t" o:hr="t" fillcolor="#a0a0a0" stroked="f"/>
        </w:pict>
      </w:r>
    </w:p>
    <w:p w14:paraId="53128A44" w14:textId="77777777" w:rsidR="00CB683D" w:rsidRPr="00D32AD1" w:rsidRDefault="00CB683D" w:rsidP="00D32AD1">
      <w:pPr>
        <w:spacing w:before="100" w:beforeAutospacing="1" w:after="100" w:afterAutospacing="1" w:line="360" w:lineRule="auto"/>
        <w:outlineLvl w:val="3"/>
        <w:rPr>
          <w:rFonts w:ascii="Times New Roman" w:hAnsi="Times New Roman"/>
          <w:b/>
          <w:bCs/>
          <w:lang w:val="en-HK"/>
        </w:rPr>
      </w:pPr>
      <w:r w:rsidRPr="00D32AD1">
        <w:rPr>
          <w:rFonts w:ascii="Times New Roman" w:hAnsi="Times New Roman"/>
          <w:b/>
          <w:bCs/>
          <w:lang w:val="en-HK"/>
        </w:rPr>
        <w:t>Scholarly Commentary</w:t>
      </w:r>
    </w:p>
    <w:p w14:paraId="094F2B92" w14:textId="77777777" w:rsidR="00CB683D" w:rsidRPr="00D32AD1" w:rsidRDefault="00CB683D" w:rsidP="00D32AD1">
      <w:p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t>Hendricks</w:t>
      </w:r>
      <w:r w:rsidRPr="00D32AD1">
        <w:rPr>
          <w:rFonts w:ascii="Times New Roman" w:hAnsi="Times New Roman"/>
          <w:lang w:val="en-HK"/>
        </w:rPr>
        <w:t xml:space="preserve">: Critiques NIC for </w:t>
      </w:r>
      <w:r w:rsidRPr="00D32AD1">
        <w:rPr>
          <w:rFonts w:ascii="Times New Roman" w:hAnsi="Times New Roman"/>
          <w:b/>
          <w:bCs/>
          <w:lang w:val="en-HK"/>
        </w:rPr>
        <w:t>reaching its biological and ethical limits</w:t>
      </w:r>
      <w:r w:rsidRPr="00D32AD1">
        <w:rPr>
          <w:rFonts w:ascii="Times New Roman" w:hAnsi="Times New Roman"/>
          <w:lang w:val="en-HK"/>
        </w:rPr>
        <w:t>, arguing that it prolongs suffering without addressing fundamental developmental deficits.</w:t>
      </w:r>
    </w:p>
    <w:p w14:paraId="3D4743DA" w14:textId="77777777" w:rsidR="00CB683D" w:rsidRPr="00D32AD1" w:rsidRDefault="00CB683D" w:rsidP="00D32AD1">
      <w:pPr>
        <w:spacing w:before="100" w:beforeAutospacing="1" w:after="100" w:afterAutospacing="1" w:line="360" w:lineRule="auto"/>
        <w:rPr>
          <w:rFonts w:ascii="Times New Roman" w:hAnsi="Times New Roman"/>
          <w:lang w:val="en-HK"/>
        </w:rPr>
      </w:pPr>
      <w:proofErr w:type="spellStart"/>
      <w:r w:rsidRPr="00D32AD1">
        <w:rPr>
          <w:rFonts w:ascii="Times New Roman" w:hAnsi="Times New Roman"/>
          <w:b/>
          <w:bCs/>
          <w:lang w:val="en-HK"/>
        </w:rPr>
        <w:t>Romanis</w:t>
      </w:r>
      <w:proofErr w:type="spellEnd"/>
      <w:r w:rsidRPr="00D32AD1">
        <w:rPr>
          <w:rFonts w:ascii="Times New Roman" w:hAnsi="Times New Roman"/>
          <w:lang w:val="en-HK"/>
        </w:rPr>
        <w:t>: Suggests that AWT offers a more humane alternative to NIC by bypassing the physiological constraints of premature neonates and continuing gestation under optimal conditions.</w:t>
      </w:r>
    </w:p>
    <w:p w14:paraId="365D1574" w14:textId="77777777" w:rsidR="007C0BA7" w:rsidRPr="00D32AD1" w:rsidRDefault="007C0BA7" w:rsidP="00D32AD1">
      <w:pPr>
        <w:spacing w:before="100" w:beforeAutospacing="1" w:after="100" w:afterAutospacing="1" w:line="360" w:lineRule="auto"/>
        <w:outlineLvl w:val="2"/>
        <w:rPr>
          <w:rFonts w:ascii="Times New Roman" w:hAnsi="Times New Roman"/>
          <w:b/>
          <w:bCs/>
          <w:lang w:val="en-HK"/>
        </w:rPr>
      </w:pPr>
      <w:r w:rsidRPr="00D32AD1">
        <w:rPr>
          <w:rFonts w:ascii="Times New Roman" w:hAnsi="Times New Roman"/>
          <w:b/>
          <w:bCs/>
          <w:lang w:val="en-HK"/>
        </w:rPr>
        <w:t>Potential Ethical and Legal Implications</w:t>
      </w:r>
    </w:p>
    <w:p w14:paraId="2C0CE23A" w14:textId="77777777" w:rsidR="007C0BA7" w:rsidRPr="00D32AD1" w:rsidRDefault="007C0BA7" w:rsidP="00D32AD1">
      <w:pPr>
        <w:spacing w:before="100" w:beforeAutospacing="1" w:after="100" w:afterAutospacing="1" w:line="360" w:lineRule="auto"/>
        <w:outlineLvl w:val="3"/>
        <w:rPr>
          <w:rFonts w:ascii="Times New Roman" w:hAnsi="Times New Roman"/>
          <w:b/>
          <w:bCs/>
          <w:lang w:val="en-HK"/>
        </w:rPr>
      </w:pPr>
      <w:r w:rsidRPr="00D32AD1">
        <w:rPr>
          <w:rFonts w:ascii="Times New Roman" w:hAnsi="Times New Roman"/>
          <w:b/>
          <w:bCs/>
          <w:lang w:val="en-HK"/>
        </w:rPr>
        <w:t>Arguments</w:t>
      </w:r>
    </w:p>
    <w:p w14:paraId="054F91CE" w14:textId="77777777" w:rsidR="007C0BA7" w:rsidRPr="00D32AD1" w:rsidRDefault="007C0BA7" w:rsidP="00D32AD1">
      <w:pPr>
        <w:numPr>
          <w:ilvl w:val="0"/>
          <w:numId w:val="7"/>
        </w:num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t>Reconsideration of Viability Threshold</w:t>
      </w:r>
    </w:p>
    <w:p w14:paraId="5899514B" w14:textId="77777777" w:rsidR="007C0BA7" w:rsidRPr="00D32AD1" w:rsidRDefault="007C0BA7" w:rsidP="00D32AD1">
      <w:pPr>
        <w:spacing w:before="100" w:beforeAutospacing="1" w:after="100" w:afterAutospacing="1" w:line="360" w:lineRule="auto"/>
        <w:rPr>
          <w:rFonts w:ascii="Times New Roman" w:hAnsi="Times New Roman"/>
          <w:lang w:val="en-HK"/>
        </w:rPr>
      </w:pPr>
      <w:r w:rsidRPr="00D32AD1">
        <w:rPr>
          <w:rFonts w:ascii="Times New Roman" w:hAnsi="Times New Roman"/>
          <w:lang w:val="en-HK"/>
        </w:rPr>
        <w:t xml:space="preserve">The viability threshold, currently set at 24 weeks, determines the point at which a </w:t>
      </w:r>
      <w:proofErr w:type="spellStart"/>
      <w:r w:rsidRPr="00D32AD1">
        <w:rPr>
          <w:rFonts w:ascii="Times New Roman" w:hAnsi="Times New Roman"/>
          <w:lang w:val="en-HK"/>
        </w:rPr>
        <w:t>fetus</w:t>
      </w:r>
      <w:proofErr w:type="spellEnd"/>
      <w:r w:rsidRPr="00D32AD1">
        <w:rPr>
          <w:rFonts w:ascii="Times New Roman" w:hAnsi="Times New Roman"/>
          <w:lang w:val="en-HK"/>
        </w:rPr>
        <w:t xml:space="preserve"> can survive ex utero with medical assistance. This threshold is foundational in laws governing abortion, such as </w:t>
      </w:r>
      <w:r w:rsidRPr="00D32AD1">
        <w:rPr>
          <w:rFonts w:ascii="Times New Roman" w:hAnsi="Times New Roman"/>
          <w:i/>
          <w:iCs/>
          <w:lang w:val="en-HK"/>
        </w:rPr>
        <w:t>Roe v Wade</w:t>
      </w:r>
      <w:r w:rsidRPr="00D32AD1">
        <w:rPr>
          <w:rFonts w:ascii="Times New Roman" w:hAnsi="Times New Roman"/>
          <w:lang w:val="en-HK"/>
        </w:rPr>
        <w:t xml:space="preserve"> (1973), where viability delineates </w:t>
      </w:r>
      <w:proofErr w:type="spellStart"/>
      <w:r w:rsidRPr="00D32AD1">
        <w:rPr>
          <w:rFonts w:ascii="Times New Roman" w:hAnsi="Times New Roman"/>
          <w:lang w:val="en-HK"/>
        </w:rPr>
        <w:t>fetal</w:t>
      </w:r>
      <w:proofErr w:type="spellEnd"/>
      <w:r w:rsidRPr="00D32AD1">
        <w:rPr>
          <w:rFonts w:ascii="Times New Roman" w:hAnsi="Times New Roman"/>
          <w:lang w:val="en-HK"/>
        </w:rPr>
        <w:t xml:space="preserve"> rights and maternal autonomy.</w:t>
      </w:r>
    </w:p>
    <w:p w14:paraId="0CD092B3" w14:textId="77777777" w:rsidR="007C0BA7" w:rsidRPr="00D32AD1" w:rsidRDefault="007C0BA7" w:rsidP="00D32AD1">
      <w:pPr>
        <w:spacing w:before="100" w:beforeAutospacing="1" w:after="100" w:afterAutospacing="1" w:line="360" w:lineRule="auto"/>
        <w:rPr>
          <w:rFonts w:ascii="Times New Roman" w:hAnsi="Times New Roman"/>
          <w:lang w:val="en-HK"/>
        </w:rPr>
      </w:pPr>
      <w:r w:rsidRPr="00D32AD1">
        <w:rPr>
          <w:rFonts w:ascii="Times New Roman" w:hAnsi="Times New Roman"/>
          <w:lang w:val="en-HK"/>
        </w:rPr>
        <w:t xml:space="preserve">AWT’s ability to sustain gestation earlier challenges this threshold, as </w:t>
      </w:r>
      <w:proofErr w:type="spellStart"/>
      <w:r w:rsidRPr="00D32AD1">
        <w:rPr>
          <w:rFonts w:ascii="Times New Roman" w:hAnsi="Times New Roman"/>
          <w:lang w:val="en-HK"/>
        </w:rPr>
        <w:t>gestatelings</w:t>
      </w:r>
      <w:proofErr w:type="spellEnd"/>
      <w:r w:rsidRPr="00D32AD1">
        <w:rPr>
          <w:rFonts w:ascii="Times New Roman" w:hAnsi="Times New Roman"/>
          <w:lang w:val="en-HK"/>
        </w:rPr>
        <w:t xml:space="preserve"> (a term introduced by </w:t>
      </w:r>
      <w:proofErr w:type="spellStart"/>
      <w:r w:rsidRPr="00D32AD1">
        <w:rPr>
          <w:rFonts w:ascii="Times New Roman" w:hAnsi="Times New Roman"/>
          <w:lang w:val="en-HK"/>
        </w:rPr>
        <w:t>Romanis</w:t>
      </w:r>
      <w:proofErr w:type="spellEnd"/>
      <w:r w:rsidRPr="00D32AD1">
        <w:rPr>
          <w:rFonts w:ascii="Times New Roman" w:hAnsi="Times New Roman"/>
          <w:lang w:val="en-HK"/>
        </w:rPr>
        <w:t xml:space="preserve">) may be viable far earlier than 24 weeks. This raises complex questions about when </w:t>
      </w:r>
      <w:proofErr w:type="spellStart"/>
      <w:r w:rsidRPr="00D32AD1">
        <w:rPr>
          <w:rFonts w:ascii="Times New Roman" w:hAnsi="Times New Roman"/>
          <w:lang w:val="en-HK"/>
        </w:rPr>
        <w:t>fetal</w:t>
      </w:r>
      <w:proofErr w:type="spellEnd"/>
      <w:r w:rsidRPr="00D32AD1">
        <w:rPr>
          <w:rFonts w:ascii="Times New Roman" w:hAnsi="Times New Roman"/>
          <w:lang w:val="en-HK"/>
        </w:rPr>
        <w:t xml:space="preserve"> rights begin and whether abortion laws should adapt to account for the technological extension of viability.</w:t>
      </w:r>
    </w:p>
    <w:p w14:paraId="38989872" w14:textId="77777777" w:rsidR="007C0BA7" w:rsidRPr="00D32AD1" w:rsidRDefault="007C0BA7" w:rsidP="00D32AD1">
      <w:p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lastRenderedPageBreak/>
        <w:t>Case Reference</w:t>
      </w:r>
      <w:r w:rsidRPr="00D32AD1">
        <w:rPr>
          <w:rFonts w:ascii="Times New Roman" w:hAnsi="Times New Roman"/>
          <w:lang w:val="en-HK"/>
        </w:rPr>
        <w:t xml:space="preserve">: </w:t>
      </w:r>
      <w:r w:rsidRPr="00D32AD1">
        <w:rPr>
          <w:rFonts w:ascii="Times New Roman" w:hAnsi="Times New Roman"/>
          <w:i/>
          <w:iCs/>
          <w:lang w:val="en-HK"/>
        </w:rPr>
        <w:t>Roe v Wade (1973)</w:t>
      </w:r>
    </w:p>
    <w:p w14:paraId="511D28D3" w14:textId="77777777" w:rsidR="007C0BA7" w:rsidRPr="00D32AD1" w:rsidRDefault="007C0BA7" w:rsidP="00D32AD1">
      <w:p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t>Facts</w:t>
      </w:r>
      <w:r w:rsidRPr="00D32AD1">
        <w:rPr>
          <w:rFonts w:ascii="Times New Roman" w:hAnsi="Times New Roman"/>
          <w:lang w:val="en-HK"/>
        </w:rPr>
        <w:t>: The U.S. Supreme Court ruled that states could restrict abortions post-viability unless the mother’s life or health was at risk.</w:t>
      </w:r>
    </w:p>
    <w:p w14:paraId="66B41791" w14:textId="77777777" w:rsidR="007C0BA7" w:rsidRPr="00D32AD1" w:rsidRDefault="007C0BA7" w:rsidP="00D32AD1">
      <w:p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t>Judgment</w:t>
      </w:r>
      <w:r w:rsidRPr="00D32AD1">
        <w:rPr>
          <w:rFonts w:ascii="Times New Roman" w:hAnsi="Times New Roman"/>
          <w:lang w:val="en-HK"/>
        </w:rPr>
        <w:t>: Viability was defined as the ability to survive ex utero with medical intervention.</w:t>
      </w:r>
    </w:p>
    <w:p w14:paraId="25F90B9D" w14:textId="77777777" w:rsidR="007C0BA7" w:rsidRPr="00D32AD1" w:rsidRDefault="007C0BA7" w:rsidP="00D32AD1">
      <w:p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t>Relevance</w:t>
      </w:r>
      <w:r w:rsidRPr="00D32AD1">
        <w:rPr>
          <w:rFonts w:ascii="Times New Roman" w:hAnsi="Times New Roman"/>
          <w:lang w:val="en-HK"/>
        </w:rPr>
        <w:t xml:space="preserve">: AWT may redefine this threshold, necessitating a </w:t>
      </w:r>
      <w:proofErr w:type="spellStart"/>
      <w:r w:rsidRPr="00D32AD1">
        <w:rPr>
          <w:rFonts w:ascii="Times New Roman" w:hAnsi="Times New Roman"/>
          <w:lang w:val="en-HK"/>
        </w:rPr>
        <w:t>reevaluation</w:t>
      </w:r>
      <w:proofErr w:type="spellEnd"/>
      <w:r w:rsidRPr="00D32AD1">
        <w:rPr>
          <w:rFonts w:ascii="Times New Roman" w:hAnsi="Times New Roman"/>
          <w:lang w:val="en-HK"/>
        </w:rPr>
        <w:t xml:space="preserve"> of laws balancing maternal autonomy and </w:t>
      </w:r>
      <w:proofErr w:type="spellStart"/>
      <w:r w:rsidRPr="00D32AD1">
        <w:rPr>
          <w:rFonts w:ascii="Times New Roman" w:hAnsi="Times New Roman"/>
          <w:lang w:val="en-HK"/>
        </w:rPr>
        <w:t>fetal</w:t>
      </w:r>
      <w:proofErr w:type="spellEnd"/>
      <w:r w:rsidRPr="00D32AD1">
        <w:rPr>
          <w:rFonts w:ascii="Times New Roman" w:hAnsi="Times New Roman"/>
          <w:lang w:val="en-HK"/>
        </w:rPr>
        <w:t xml:space="preserve"> rights.</w:t>
      </w:r>
    </w:p>
    <w:p w14:paraId="5E3F5C20" w14:textId="77777777" w:rsidR="007C0BA7" w:rsidRPr="00D32AD1" w:rsidRDefault="007C0BA7" w:rsidP="00D32AD1">
      <w:pPr>
        <w:numPr>
          <w:ilvl w:val="0"/>
          <w:numId w:val="7"/>
        </w:num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t>Parental and Clinical Decision-Making</w:t>
      </w:r>
    </w:p>
    <w:p w14:paraId="3FBE2C83" w14:textId="77777777" w:rsidR="007C0BA7" w:rsidRPr="00D32AD1" w:rsidRDefault="007C0BA7" w:rsidP="00D32AD1">
      <w:pPr>
        <w:spacing w:before="100" w:beforeAutospacing="1" w:after="100" w:afterAutospacing="1" w:line="360" w:lineRule="auto"/>
        <w:rPr>
          <w:rFonts w:ascii="Times New Roman" w:hAnsi="Times New Roman"/>
          <w:lang w:val="en-HK"/>
        </w:rPr>
      </w:pPr>
      <w:r w:rsidRPr="00D32AD1">
        <w:rPr>
          <w:rFonts w:ascii="Times New Roman" w:hAnsi="Times New Roman"/>
          <w:lang w:val="en-HK"/>
        </w:rPr>
        <w:t xml:space="preserve">AWT introduces new pressures for parents and clinicians to opt for experimental interventions to sustain </w:t>
      </w:r>
      <w:proofErr w:type="spellStart"/>
      <w:r w:rsidRPr="00D32AD1">
        <w:rPr>
          <w:rFonts w:ascii="Times New Roman" w:hAnsi="Times New Roman"/>
          <w:lang w:val="en-HK"/>
        </w:rPr>
        <w:t>gestatelings</w:t>
      </w:r>
      <w:proofErr w:type="spellEnd"/>
      <w:r w:rsidRPr="00D32AD1">
        <w:rPr>
          <w:rFonts w:ascii="Times New Roman" w:hAnsi="Times New Roman"/>
          <w:lang w:val="en-HK"/>
        </w:rPr>
        <w:t>, even in cases where outcomes are uncertain.</w:t>
      </w:r>
    </w:p>
    <w:p w14:paraId="7DBE8536" w14:textId="77777777" w:rsidR="007C0BA7" w:rsidRPr="00D32AD1" w:rsidRDefault="007C0BA7" w:rsidP="00D32AD1">
      <w:pPr>
        <w:spacing w:before="100" w:beforeAutospacing="1" w:after="100" w:afterAutospacing="1" w:line="360" w:lineRule="auto"/>
        <w:rPr>
          <w:rFonts w:ascii="Times New Roman" w:hAnsi="Times New Roman"/>
          <w:lang w:val="en-HK"/>
        </w:rPr>
      </w:pPr>
      <w:r w:rsidRPr="00D32AD1">
        <w:rPr>
          <w:rFonts w:ascii="Times New Roman" w:hAnsi="Times New Roman"/>
          <w:lang w:val="en-HK"/>
        </w:rPr>
        <w:t xml:space="preserve">The societal expectation to save </w:t>
      </w:r>
      <w:proofErr w:type="spellStart"/>
      <w:r w:rsidRPr="00D32AD1">
        <w:rPr>
          <w:rFonts w:ascii="Times New Roman" w:hAnsi="Times New Roman"/>
          <w:lang w:val="en-HK"/>
        </w:rPr>
        <w:t>preterms</w:t>
      </w:r>
      <w:proofErr w:type="spellEnd"/>
      <w:r w:rsidRPr="00D32AD1">
        <w:rPr>
          <w:rFonts w:ascii="Times New Roman" w:hAnsi="Times New Roman"/>
          <w:lang w:val="en-HK"/>
        </w:rPr>
        <w:t xml:space="preserve"> at all costs may extend to AWT, particularly as it promises to improve outcomes. However, this could lead to ethical dilemmas about resource allocation and the appropriateness of experimental treatment.</w:t>
      </w:r>
    </w:p>
    <w:p w14:paraId="110970D7" w14:textId="77777777" w:rsidR="007C0BA7" w:rsidRPr="00D32AD1" w:rsidRDefault="007C0BA7" w:rsidP="00D32AD1">
      <w:p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t>Case Reference</w:t>
      </w:r>
      <w:r w:rsidRPr="00D32AD1">
        <w:rPr>
          <w:rFonts w:ascii="Times New Roman" w:hAnsi="Times New Roman"/>
          <w:lang w:val="en-HK"/>
        </w:rPr>
        <w:t xml:space="preserve">: </w:t>
      </w:r>
      <w:r w:rsidRPr="00D32AD1">
        <w:rPr>
          <w:rFonts w:ascii="Times New Roman" w:hAnsi="Times New Roman"/>
          <w:i/>
          <w:iCs/>
          <w:lang w:val="en-HK"/>
        </w:rPr>
        <w:t>Great Ormond Street Hospital v Yates &amp; Others (No 2)</w:t>
      </w:r>
      <w:r w:rsidRPr="00D32AD1">
        <w:rPr>
          <w:rFonts w:ascii="Times New Roman" w:hAnsi="Times New Roman"/>
          <w:lang w:val="en-HK"/>
        </w:rPr>
        <w:t xml:space="preserve"> [2017] EWHC 1909 (Fam)</w:t>
      </w:r>
    </w:p>
    <w:p w14:paraId="323AA420" w14:textId="77777777" w:rsidR="007C0BA7" w:rsidRPr="00D32AD1" w:rsidRDefault="007C0BA7" w:rsidP="00D32AD1">
      <w:p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t>Facts</w:t>
      </w:r>
      <w:r w:rsidRPr="00D32AD1">
        <w:rPr>
          <w:rFonts w:ascii="Times New Roman" w:hAnsi="Times New Roman"/>
          <w:lang w:val="en-HK"/>
        </w:rPr>
        <w:t>: Parents sought to continue experimental treatment abroad for their terminally ill child, against medical advice.</w:t>
      </w:r>
    </w:p>
    <w:p w14:paraId="0EB72610" w14:textId="77777777" w:rsidR="007C0BA7" w:rsidRPr="00D32AD1" w:rsidRDefault="007C0BA7" w:rsidP="00D32AD1">
      <w:p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t>Judgment</w:t>
      </w:r>
      <w:r w:rsidRPr="00D32AD1">
        <w:rPr>
          <w:rFonts w:ascii="Times New Roman" w:hAnsi="Times New Roman"/>
          <w:lang w:val="en-HK"/>
        </w:rPr>
        <w:t>: The court ruled that decisions must prioritize the child’s welfare, balancing experimental possibilities with realistic outcomes.</w:t>
      </w:r>
    </w:p>
    <w:p w14:paraId="233BDD66" w14:textId="77777777" w:rsidR="007C0BA7" w:rsidRPr="00D32AD1" w:rsidRDefault="007C0BA7" w:rsidP="00D32AD1">
      <w:p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t>Relevance</w:t>
      </w:r>
      <w:r w:rsidRPr="00D32AD1">
        <w:rPr>
          <w:rFonts w:ascii="Times New Roman" w:hAnsi="Times New Roman"/>
          <w:lang w:val="en-HK"/>
        </w:rPr>
        <w:t>: Highlights the tension between hope and evidence-based medicine, a dilemma likely to intensify with the advent of AWT.</w:t>
      </w:r>
    </w:p>
    <w:p w14:paraId="4AA964A0" w14:textId="77777777" w:rsidR="007C0BA7" w:rsidRPr="00D32AD1" w:rsidRDefault="007C0BA7" w:rsidP="00D32AD1">
      <w:pPr>
        <w:numPr>
          <w:ilvl w:val="0"/>
          <w:numId w:val="7"/>
        </w:num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t xml:space="preserve">Ethical and Legal Status of the </w:t>
      </w:r>
      <w:proofErr w:type="spellStart"/>
      <w:r w:rsidRPr="00D32AD1">
        <w:rPr>
          <w:rFonts w:ascii="Times New Roman" w:hAnsi="Times New Roman"/>
          <w:b/>
          <w:bCs/>
          <w:lang w:val="en-HK"/>
        </w:rPr>
        <w:t>Gestateling</w:t>
      </w:r>
      <w:proofErr w:type="spellEnd"/>
    </w:p>
    <w:p w14:paraId="5F862E68" w14:textId="653BB798" w:rsidR="007C0BA7" w:rsidRPr="00D32AD1" w:rsidRDefault="007C0BA7" w:rsidP="00D32AD1">
      <w:pPr>
        <w:spacing w:before="100" w:beforeAutospacing="1" w:after="100" w:afterAutospacing="1" w:line="360" w:lineRule="auto"/>
        <w:rPr>
          <w:rFonts w:ascii="Times New Roman" w:hAnsi="Times New Roman"/>
          <w:lang w:val="en-HK"/>
        </w:rPr>
      </w:pPr>
      <w:proofErr w:type="spellStart"/>
      <w:r w:rsidRPr="00D32AD1">
        <w:rPr>
          <w:rFonts w:ascii="Times New Roman" w:hAnsi="Times New Roman"/>
          <w:lang w:val="en-HK"/>
        </w:rPr>
        <w:t>Romanis</w:t>
      </w:r>
      <w:proofErr w:type="spellEnd"/>
      <w:r w:rsidRPr="00D32AD1">
        <w:rPr>
          <w:rFonts w:ascii="Times New Roman" w:hAnsi="Times New Roman"/>
          <w:lang w:val="en-HK"/>
        </w:rPr>
        <w:t xml:space="preserve"> emphasi</w:t>
      </w:r>
      <w:r w:rsidR="00FB23D4" w:rsidRPr="00D32AD1">
        <w:rPr>
          <w:rFonts w:ascii="Times New Roman" w:hAnsi="Times New Roman"/>
          <w:lang w:val="en-HK"/>
        </w:rPr>
        <w:t>s</w:t>
      </w:r>
      <w:r w:rsidRPr="00D32AD1">
        <w:rPr>
          <w:rFonts w:ascii="Times New Roman" w:hAnsi="Times New Roman"/>
          <w:lang w:val="en-HK"/>
        </w:rPr>
        <w:t>es the need for new terminology to describe AWT subjects, proposing "</w:t>
      </w:r>
      <w:proofErr w:type="spellStart"/>
      <w:r w:rsidRPr="00D32AD1">
        <w:rPr>
          <w:rFonts w:ascii="Times New Roman" w:hAnsi="Times New Roman"/>
          <w:lang w:val="en-HK"/>
        </w:rPr>
        <w:t>gestateling</w:t>
      </w:r>
      <w:proofErr w:type="spellEnd"/>
      <w:r w:rsidRPr="00D32AD1">
        <w:rPr>
          <w:rFonts w:ascii="Times New Roman" w:hAnsi="Times New Roman"/>
          <w:lang w:val="en-HK"/>
        </w:rPr>
        <w:t>" to avoid connotations of "</w:t>
      </w:r>
      <w:proofErr w:type="spellStart"/>
      <w:r w:rsidRPr="00D32AD1">
        <w:rPr>
          <w:rFonts w:ascii="Times New Roman" w:hAnsi="Times New Roman"/>
          <w:lang w:val="en-HK"/>
        </w:rPr>
        <w:t>fetus</w:t>
      </w:r>
      <w:proofErr w:type="spellEnd"/>
      <w:r w:rsidRPr="00D32AD1">
        <w:rPr>
          <w:rFonts w:ascii="Times New Roman" w:hAnsi="Times New Roman"/>
          <w:lang w:val="en-HK"/>
        </w:rPr>
        <w:t xml:space="preserve">" or "baby." This neutral term addresses the unique status of the </w:t>
      </w:r>
      <w:proofErr w:type="spellStart"/>
      <w:r w:rsidRPr="00D32AD1">
        <w:rPr>
          <w:rFonts w:ascii="Times New Roman" w:hAnsi="Times New Roman"/>
          <w:lang w:val="en-HK"/>
        </w:rPr>
        <w:t>gestateling</w:t>
      </w:r>
      <w:proofErr w:type="spellEnd"/>
      <w:r w:rsidRPr="00D32AD1">
        <w:rPr>
          <w:rFonts w:ascii="Times New Roman" w:hAnsi="Times New Roman"/>
          <w:lang w:val="en-HK"/>
        </w:rPr>
        <w:t xml:space="preserve"> as neither entirely unborn nor born.</w:t>
      </w:r>
    </w:p>
    <w:p w14:paraId="39AF3548" w14:textId="77777777" w:rsidR="007C0BA7" w:rsidRPr="00D32AD1" w:rsidRDefault="007C0BA7" w:rsidP="00D32AD1">
      <w:pPr>
        <w:spacing w:before="100" w:beforeAutospacing="1" w:after="100" w:afterAutospacing="1" w:line="360" w:lineRule="auto"/>
        <w:rPr>
          <w:rFonts w:ascii="Times New Roman" w:hAnsi="Times New Roman"/>
          <w:lang w:val="en-HK"/>
        </w:rPr>
      </w:pPr>
      <w:r w:rsidRPr="00D32AD1">
        <w:rPr>
          <w:rFonts w:ascii="Times New Roman" w:hAnsi="Times New Roman"/>
          <w:lang w:val="en-HK"/>
        </w:rPr>
        <w:t xml:space="preserve">The legal recognition of </w:t>
      </w:r>
      <w:proofErr w:type="spellStart"/>
      <w:r w:rsidRPr="00D32AD1">
        <w:rPr>
          <w:rFonts w:ascii="Times New Roman" w:hAnsi="Times New Roman"/>
          <w:lang w:val="en-HK"/>
        </w:rPr>
        <w:t>gestatelings</w:t>
      </w:r>
      <w:proofErr w:type="spellEnd"/>
      <w:r w:rsidRPr="00D32AD1">
        <w:rPr>
          <w:rFonts w:ascii="Times New Roman" w:hAnsi="Times New Roman"/>
          <w:lang w:val="en-HK"/>
        </w:rPr>
        <w:t xml:space="preserve"> raises questions about their rights. For example:</w:t>
      </w:r>
    </w:p>
    <w:p w14:paraId="119BDB68" w14:textId="77777777" w:rsidR="007C0BA7" w:rsidRPr="00D32AD1" w:rsidRDefault="007C0BA7" w:rsidP="00D32AD1">
      <w:pPr>
        <w:numPr>
          <w:ilvl w:val="2"/>
          <w:numId w:val="7"/>
        </w:numPr>
        <w:spacing w:before="100" w:beforeAutospacing="1" w:after="100" w:afterAutospacing="1" w:line="360" w:lineRule="auto"/>
        <w:rPr>
          <w:rFonts w:ascii="Times New Roman" w:hAnsi="Times New Roman"/>
          <w:lang w:val="en-HK"/>
        </w:rPr>
      </w:pPr>
      <w:r w:rsidRPr="00D32AD1">
        <w:rPr>
          <w:rFonts w:ascii="Times New Roman" w:hAnsi="Times New Roman"/>
          <w:lang w:val="en-HK"/>
        </w:rPr>
        <w:lastRenderedPageBreak/>
        <w:t xml:space="preserve">Do </w:t>
      </w:r>
      <w:proofErr w:type="spellStart"/>
      <w:r w:rsidRPr="00D32AD1">
        <w:rPr>
          <w:rFonts w:ascii="Times New Roman" w:hAnsi="Times New Roman"/>
          <w:lang w:val="en-HK"/>
        </w:rPr>
        <w:t>gestatelings</w:t>
      </w:r>
      <w:proofErr w:type="spellEnd"/>
      <w:r w:rsidRPr="00D32AD1">
        <w:rPr>
          <w:rFonts w:ascii="Times New Roman" w:hAnsi="Times New Roman"/>
          <w:lang w:val="en-HK"/>
        </w:rPr>
        <w:t xml:space="preserve"> have a right to life akin to neonates?</w:t>
      </w:r>
    </w:p>
    <w:p w14:paraId="233CECDD" w14:textId="77777777" w:rsidR="007C0BA7" w:rsidRPr="00D32AD1" w:rsidRDefault="007C0BA7" w:rsidP="00D32AD1">
      <w:pPr>
        <w:numPr>
          <w:ilvl w:val="2"/>
          <w:numId w:val="7"/>
        </w:numPr>
        <w:spacing w:before="100" w:beforeAutospacing="1" w:after="100" w:afterAutospacing="1" w:line="360" w:lineRule="auto"/>
        <w:rPr>
          <w:rFonts w:ascii="Times New Roman" w:hAnsi="Times New Roman"/>
          <w:lang w:val="en-HK"/>
        </w:rPr>
      </w:pPr>
      <w:r w:rsidRPr="00D32AD1">
        <w:rPr>
          <w:rFonts w:ascii="Times New Roman" w:hAnsi="Times New Roman"/>
          <w:lang w:val="en-HK"/>
        </w:rPr>
        <w:t xml:space="preserve">How should laws address potential conflicts between the rights of </w:t>
      </w:r>
      <w:proofErr w:type="spellStart"/>
      <w:r w:rsidRPr="00D32AD1">
        <w:rPr>
          <w:rFonts w:ascii="Times New Roman" w:hAnsi="Times New Roman"/>
          <w:lang w:val="en-HK"/>
        </w:rPr>
        <w:t>gestatelings</w:t>
      </w:r>
      <w:proofErr w:type="spellEnd"/>
      <w:r w:rsidRPr="00D32AD1">
        <w:rPr>
          <w:rFonts w:ascii="Times New Roman" w:hAnsi="Times New Roman"/>
          <w:lang w:val="en-HK"/>
        </w:rPr>
        <w:t xml:space="preserve"> and those of parents or clinicians?</w:t>
      </w:r>
    </w:p>
    <w:p w14:paraId="7357AA15" w14:textId="77777777" w:rsidR="007C0BA7" w:rsidRPr="00D32AD1" w:rsidRDefault="007C0BA7" w:rsidP="00D32AD1">
      <w:pPr>
        <w:numPr>
          <w:ilvl w:val="0"/>
          <w:numId w:val="7"/>
        </w:num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t>Reproductive Autonomy and Gender Equality</w:t>
      </w:r>
    </w:p>
    <w:p w14:paraId="0524D2A1" w14:textId="77777777" w:rsidR="007C0BA7" w:rsidRPr="00D32AD1" w:rsidRDefault="007C0BA7" w:rsidP="00D32AD1">
      <w:pPr>
        <w:spacing w:before="100" w:beforeAutospacing="1" w:after="100" w:afterAutospacing="1" w:line="360" w:lineRule="auto"/>
        <w:rPr>
          <w:rFonts w:ascii="Times New Roman" w:hAnsi="Times New Roman"/>
          <w:lang w:val="en-HK"/>
        </w:rPr>
      </w:pPr>
      <w:r w:rsidRPr="00D32AD1">
        <w:rPr>
          <w:rFonts w:ascii="Times New Roman" w:hAnsi="Times New Roman"/>
          <w:lang w:val="en-HK"/>
        </w:rPr>
        <w:t>AWT offers a potential alternative to high-risk pregnancies, allowing women to avoid physical risks or terminate pregnancies without losing the product of reproduction. This expands reproductive autonomy but also raises concerns:</w:t>
      </w:r>
    </w:p>
    <w:p w14:paraId="70B12CA6" w14:textId="77777777" w:rsidR="007C0BA7" w:rsidRPr="00D32AD1" w:rsidRDefault="007C0BA7" w:rsidP="00D32AD1">
      <w:pPr>
        <w:numPr>
          <w:ilvl w:val="2"/>
          <w:numId w:val="7"/>
        </w:numPr>
        <w:spacing w:before="100" w:beforeAutospacing="1" w:after="100" w:afterAutospacing="1" w:line="360" w:lineRule="auto"/>
        <w:rPr>
          <w:rFonts w:ascii="Times New Roman" w:hAnsi="Times New Roman"/>
          <w:lang w:val="en-HK"/>
        </w:rPr>
      </w:pPr>
      <w:r w:rsidRPr="00D32AD1">
        <w:rPr>
          <w:rFonts w:ascii="Times New Roman" w:hAnsi="Times New Roman"/>
          <w:lang w:val="en-HK"/>
        </w:rPr>
        <w:t>Will societal pressures push women toward AWT rather than abortion, limiting true autonomy?</w:t>
      </w:r>
    </w:p>
    <w:p w14:paraId="580AC50E" w14:textId="77777777" w:rsidR="007C0BA7" w:rsidRPr="00D32AD1" w:rsidRDefault="007C0BA7" w:rsidP="00D32AD1">
      <w:pPr>
        <w:numPr>
          <w:ilvl w:val="2"/>
          <w:numId w:val="7"/>
        </w:numPr>
        <w:spacing w:before="100" w:beforeAutospacing="1" w:after="100" w:afterAutospacing="1" w:line="360" w:lineRule="auto"/>
        <w:rPr>
          <w:rFonts w:ascii="Times New Roman" w:hAnsi="Times New Roman"/>
          <w:lang w:val="en-HK"/>
        </w:rPr>
      </w:pPr>
      <w:r w:rsidRPr="00D32AD1">
        <w:rPr>
          <w:rFonts w:ascii="Times New Roman" w:hAnsi="Times New Roman"/>
          <w:lang w:val="en-HK"/>
        </w:rPr>
        <w:t>How will AWT redefine traditional roles in reproduction and parenting?</w:t>
      </w:r>
    </w:p>
    <w:p w14:paraId="30368161" w14:textId="77777777" w:rsidR="007C0BA7" w:rsidRPr="00D32AD1" w:rsidRDefault="007C0BA7" w:rsidP="00D32AD1">
      <w:pPr>
        <w:spacing w:before="100" w:beforeAutospacing="1" w:after="100" w:afterAutospacing="1" w:line="360" w:lineRule="auto"/>
        <w:outlineLvl w:val="3"/>
        <w:rPr>
          <w:rFonts w:ascii="Times New Roman" w:hAnsi="Times New Roman"/>
          <w:b/>
          <w:bCs/>
          <w:lang w:val="en-HK"/>
        </w:rPr>
      </w:pPr>
      <w:r w:rsidRPr="00D32AD1">
        <w:rPr>
          <w:rFonts w:ascii="Times New Roman" w:hAnsi="Times New Roman"/>
          <w:b/>
          <w:bCs/>
          <w:lang w:val="en-HK"/>
        </w:rPr>
        <w:t>Scholarly Commentary</w:t>
      </w:r>
    </w:p>
    <w:p w14:paraId="360E312B" w14:textId="77777777" w:rsidR="007C0BA7" w:rsidRPr="00D32AD1" w:rsidRDefault="007C0BA7" w:rsidP="00D32AD1">
      <w:pPr>
        <w:spacing w:before="100" w:beforeAutospacing="1" w:after="100" w:afterAutospacing="1" w:line="360" w:lineRule="auto"/>
        <w:rPr>
          <w:rFonts w:ascii="Times New Roman" w:hAnsi="Times New Roman"/>
          <w:lang w:val="en-HK"/>
        </w:rPr>
      </w:pPr>
      <w:proofErr w:type="spellStart"/>
      <w:r w:rsidRPr="00D32AD1">
        <w:rPr>
          <w:rFonts w:ascii="Times New Roman" w:hAnsi="Times New Roman"/>
          <w:b/>
          <w:bCs/>
          <w:lang w:val="en-HK"/>
        </w:rPr>
        <w:t>Romanis</w:t>
      </w:r>
      <w:proofErr w:type="spellEnd"/>
      <w:r w:rsidRPr="00D32AD1">
        <w:rPr>
          <w:rFonts w:ascii="Times New Roman" w:hAnsi="Times New Roman"/>
          <w:lang w:val="en-HK"/>
        </w:rPr>
        <w:t xml:space="preserve">: Argues that AWT challenges traditional legal and ethical frameworks by redefining viability and </w:t>
      </w:r>
      <w:r w:rsidRPr="00D32AD1">
        <w:rPr>
          <w:rFonts w:ascii="Times New Roman" w:hAnsi="Times New Roman"/>
          <w:b/>
          <w:bCs/>
          <w:color w:val="FF0000"/>
          <w:lang w:val="en-HK"/>
        </w:rPr>
        <w:t xml:space="preserve">introducing </w:t>
      </w:r>
      <w:proofErr w:type="spellStart"/>
      <w:r w:rsidRPr="00D32AD1">
        <w:rPr>
          <w:rFonts w:ascii="Times New Roman" w:hAnsi="Times New Roman"/>
          <w:b/>
          <w:bCs/>
          <w:color w:val="FF0000"/>
          <w:lang w:val="en-HK"/>
        </w:rPr>
        <w:t>gestatelings</w:t>
      </w:r>
      <w:proofErr w:type="spellEnd"/>
      <w:r w:rsidRPr="00D32AD1">
        <w:rPr>
          <w:rFonts w:ascii="Times New Roman" w:hAnsi="Times New Roman"/>
          <w:b/>
          <w:bCs/>
          <w:color w:val="FF0000"/>
          <w:lang w:val="en-HK"/>
        </w:rPr>
        <w:t xml:space="preserve"> as a new category of human development</w:t>
      </w:r>
      <w:r w:rsidRPr="00D32AD1">
        <w:rPr>
          <w:rFonts w:ascii="Times New Roman" w:hAnsi="Times New Roman"/>
          <w:lang w:val="en-HK"/>
        </w:rPr>
        <w:t>. She emphasizes the need for proactive regulation to address these changes.</w:t>
      </w:r>
    </w:p>
    <w:p w14:paraId="59810AAC" w14:textId="77777777" w:rsidR="007C0BA7" w:rsidRPr="00D32AD1" w:rsidRDefault="007C0BA7" w:rsidP="00D32AD1">
      <w:p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t>Hendricks</w:t>
      </w:r>
      <w:r w:rsidRPr="00D32AD1">
        <w:rPr>
          <w:rFonts w:ascii="Times New Roman" w:hAnsi="Times New Roman"/>
          <w:lang w:val="en-HK"/>
        </w:rPr>
        <w:t>: Highlights the risk of AWT reinforcing societal expectations for women to prioritize reproduction at any cost, potentially undermining reproductive rights.</w:t>
      </w:r>
    </w:p>
    <w:p w14:paraId="46835056" w14:textId="77777777" w:rsidR="007C0BA7" w:rsidRPr="00D32AD1" w:rsidRDefault="00CA38D5" w:rsidP="00D32AD1">
      <w:pPr>
        <w:spacing w:line="360" w:lineRule="auto"/>
        <w:rPr>
          <w:rFonts w:ascii="Times New Roman" w:hAnsi="Times New Roman"/>
          <w:lang w:val="en-HK"/>
        </w:rPr>
      </w:pPr>
      <w:r w:rsidRPr="00CA38D5">
        <w:rPr>
          <w:rFonts w:ascii="Times New Roman" w:hAnsi="Times New Roman"/>
          <w:noProof/>
          <w:lang w:val="en-HK"/>
          <w14:ligatures w14:val="standardContextual"/>
        </w:rPr>
        <w:pict w14:anchorId="58F852DF">
          <v:rect id="_x0000_i1026" alt="" style="width:451.3pt;height:.05pt;mso-width-percent:0;mso-height-percent:0;mso-width-percent:0;mso-height-percent:0" o:hralign="center" o:hrstd="t" o:hr="t" fillcolor="#a0a0a0" stroked="f"/>
        </w:pict>
      </w:r>
    </w:p>
    <w:p w14:paraId="36ADC3A4" w14:textId="77777777" w:rsidR="007C0BA7" w:rsidRPr="00D32AD1" w:rsidRDefault="007C0BA7" w:rsidP="00D32AD1">
      <w:pPr>
        <w:spacing w:before="100" w:beforeAutospacing="1" w:after="100" w:afterAutospacing="1" w:line="360" w:lineRule="auto"/>
        <w:outlineLvl w:val="2"/>
        <w:rPr>
          <w:rFonts w:ascii="Times New Roman" w:hAnsi="Times New Roman"/>
          <w:b/>
          <w:bCs/>
          <w:lang w:val="en-HK"/>
        </w:rPr>
      </w:pPr>
      <w:r w:rsidRPr="00D32AD1">
        <w:rPr>
          <w:rFonts w:ascii="Times New Roman" w:hAnsi="Times New Roman"/>
          <w:b/>
          <w:bCs/>
          <w:lang w:val="en-HK"/>
        </w:rPr>
        <w:t>Concluding Arguments</w:t>
      </w:r>
    </w:p>
    <w:p w14:paraId="43374099" w14:textId="77777777" w:rsidR="007C0BA7" w:rsidRPr="00D32AD1" w:rsidRDefault="007C0BA7" w:rsidP="00D32AD1">
      <w:pPr>
        <w:spacing w:before="100" w:beforeAutospacing="1" w:after="100" w:afterAutospacing="1" w:line="360" w:lineRule="auto"/>
        <w:outlineLvl w:val="3"/>
        <w:rPr>
          <w:rFonts w:ascii="Times New Roman" w:hAnsi="Times New Roman"/>
          <w:b/>
          <w:bCs/>
          <w:lang w:val="en-HK"/>
        </w:rPr>
      </w:pPr>
      <w:r w:rsidRPr="00D32AD1">
        <w:rPr>
          <w:rFonts w:ascii="Times New Roman" w:hAnsi="Times New Roman"/>
          <w:b/>
          <w:bCs/>
          <w:lang w:val="en-HK"/>
        </w:rPr>
        <w:t>Arguments</w:t>
      </w:r>
    </w:p>
    <w:p w14:paraId="39B5F524" w14:textId="77777777" w:rsidR="007C0BA7" w:rsidRPr="00D32AD1" w:rsidRDefault="007C0BA7" w:rsidP="00D32AD1">
      <w:pPr>
        <w:numPr>
          <w:ilvl w:val="0"/>
          <w:numId w:val="9"/>
        </w:num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t>AWT as a Transformative Technology</w:t>
      </w:r>
    </w:p>
    <w:p w14:paraId="148A2B77" w14:textId="77777777" w:rsidR="007C0BA7" w:rsidRPr="00D32AD1" w:rsidRDefault="007C0BA7" w:rsidP="00D32AD1">
      <w:pPr>
        <w:numPr>
          <w:ilvl w:val="1"/>
          <w:numId w:val="9"/>
        </w:numPr>
        <w:spacing w:before="100" w:beforeAutospacing="1" w:after="100" w:afterAutospacing="1" w:line="360" w:lineRule="auto"/>
        <w:rPr>
          <w:rFonts w:ascii="Times New Roman" w:hAnsi="Times New Roman"/>
          <w:lang w:val="en-HK"/>
        </w:rPr>
      </w:pPr>
      <w:proofErr w:type="spellStart"/>
      <w:r w:rsidRPr="00D32AD1">
        <w:rPr>
          <w:rFonts w:ascii="Times New Roman" w:hAnsi="Times New Roman"/>
          <w:lang w:val="en-HK"/>
        </w:rPr>
        <w:t>Romanis</w:t>
      </w:r>
      <w:proofErr w:type="spellEnd"/>
      <w:r w:rsidRPr="00D32AD1">
        <w:rPr>
          <w:rFonts w:ascii="Times New Roman" w:hAnsi="Times New Roman"/>
          <w:lang w:val="en-HK"/>
        </w:rPr>
        <w:t xml:space="preserve"> asserts that AWT is not merely an extension of NIC but a fundamentally novel technology that replicates gestation. This requires a new legal and ethical framework to address its unique implications.</w:t>
      </w:r>
    </w:p>
    <w:p w14:paraId="13B22F5A" w14:textId="77777777" w:rsidR="007C0BA7" w:rsidRPr="00D32AD1" w:rsidRDefault="007C0BA7" w:rsidP="00D32AD1">
      <w:pPr>
        <w:numPr>
          <w:ilvl w:val="1"/>
          <w:numId w:val="9"/>
        </w:numPr>
        <w:spacing w:before="100" w:beforeAutospacing="1" w:after="100" w:afterAutospacing="1" w:line="360" w:lineRule="auto"/>
        <w:rPr>
          <w:rFonts w:ascii="Times New Roman" w:hAnsi="Times New Roman"/>
          <w:lang w:val="en-HK"/>
        </w:rPr>
      </w:pPr>
      <w:r w:rsidRPr="00D32AD1">
        <w:rPr>
          <w:rFonts w:ascii="Times New Roman" w:hAnsi="Times New Roman"/>
          <w:lang w:val="en-HK"/>
        </w:rPr>
        <w:t xml:space="preserve">Unlike NIC, which relies on neonatal capabilities, AWT eliminates the need for </w:t>
      </w:r>
      <w:r w:rsidRPr="00D32AD1">
        <w:rPr>
          <w:rFonts w:ascii="Times New Roman" w:hAnsi="Times New Roman"/>
          <w:b/>
          <w:bCs/>
          <w:lang w:val="en-HK"/>
        </w:rPr>
        <w:t>premature physiological function</w:t>
      </w:r>
      <w:r w:rsidRPr="00D32AD1">
        <w:rPr>
          <w:rFonts w:ascii="Times New Roman" w:hAnsi="Times New Roman"/>
          <w:lang w:val="en-HK"/>
        </w:rPr>
        <w:t>, offering a more humane and effective approach to preterm care.</w:t>
      </w:r>
    </w:p>
    <w:p w14:paraId="35CF4F3C" w14:textId="77777777" w:rsidR="007C0BA7" w:rsidRPr="00D32AD1" w:rsidRDefault="007C0BA7" w:rsidP="00D32AD1">
      <w:pPr>
        <w:numPr>
          <w:ilvl w:val="0"/>
          <w:numId w:val="9"/>
        </w:num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t>Ethical and Legal Distinctions</w:t>
      </w:r>
    </w:p>
    <w:p w14:paraId="6D1F8BD5" w14:textId="77777777" w:rsidR="007C0BA7" w:rsidRPr="00D32AD1" w:rsidRDefault="007C0BA7" w:rsidP="00D32AD1">
      <w:pPr>
        <w:numPr>
          <w:ilvl w:val="1"/>
          <w:numId w:val="9"/>
        </w:numPr>
        <w:spacing w:before="100" w:beforeAutospacing="1" w:after="100" w:afterAutospacing="1" w:line="360" w:lineRule="auto"/>
        <w:rPr>
          <w:rFonts w:ascii="Times New Roman" w:hAnsi="Times New Roman"/>
          <w:lang w:val="en-HK"/>
        </w:rPr>
      </w:pPr>
      <w:r w:rsidRPr="00D32AD1">
        <w:rPr>
          <w:rFonts w:ascii="Times New Roman" w:hAnsi="Times New Roman"/>
          <w:lang w:val="en-HK"/>
        </w:rPr>
        <w:lastRenderedPageBreak/>
        <w:t>The term "</w:t>
      </w:r>
      <w:proofErr w:type="spellStart"/>
      <w:r w:rsidRPr="00D32AD1">
        <w:rPr>
          <w:rFonts w:ascii="Times New Roman" w:hAnsi="Times New Roman"/>
          <w:lang w:val="en-HK"/>
        </w:rPr>
        <w:t>gestateling</w:t>
      </w:r>
      <w:proofErr w:type="spellEnd"/>
      <w:r w:rsidRPr="00D32AD1">
        <w:rPr>
          <w:rFonts w:ascii="Times New Roman" w:hAnsi="Times New Roman"/>
          <w:lang w:val="en-HK"/>
        </w:rPr>
        <w:t xml:space="preserve">" is critical for ensuring ethical clarity in discussions about AWT. By distinguishing </w:t>
      </w:r>
      <w:proofErr w:type="spellStart"/>
      <w:r w:rsidRPr="00D32AD1">
        <w:rPr>
          <w:rFonts w:ascii="Times New Roman" w:hAnsi="Times New Roman"/>
          <w:lang w:val="en-HK"/>
        </w:rPr>
        <w:t>gestatelings</w:t>
      </w:r>
      <w:proofErr w:type="spellEnd"/>
      <w:r w:rsidRPr="00D32AD1">
        <w:rPr>
          <w:rFonts w:ascii="Times New Roman" w:hAnsi="Times New Roman"/>
          <w:lang w:val="en-HK"/>
        </w:rPr>
        <w:t xml:space="preserve"> from </w:t>
      </w:r>
      <w:proofErr w:type="spellStart"/>
      <w:r w:rsidRPr="00D32AD1">
        <w:rPr>
          <w:rFonts w:ascii="Times New Roman" w:hAnsi="Times New Roman"/>
          <w:lang w:val="en-HK"/>
        </w:rPr>
        <w:t>fetuses</w:t>
      </w:r>
      <w:proofErr w:type="spellEnd"/>
      <w:r w:rsidRPr="00D32AD1">
        <w:rPr>
          <w:rFonts w:ascii="Times New Roman" w:hAnsi="Times New Roman"/>
          <w:lang w:val="en-HK"/>
        </w:rPr>
        <w:t xml:space="preserve"> or neonates, policymakers and clinicians can avoid biases inherent in traditional terminology.</w:t>
      </w:r>
    </w:p>
    <w:p w14:paraId="6E445ED1" w14:textId="77777777" w:rsidR="007C0BA7" w:rsidRPr="00D32AD1" w:rsidRDefault="007C0BA7" w:rsidP="00D32AD1">
      <w:pPr>
        <w:numPr>
          <w:ilvl w:val="1"/>
          <w:numId w:val="9"/>
        </w:numPr>
        <w:spacing w:before="100" w:beforeAutospacing="1" w:after="100" w:afterAutospacing="1" w:line="360" w:lineRule="auto"/>
        <w:rPr>
          <w:rFonts w:ascii="Times New Roman" w:hAnsi="Times New Roman"/>
          <w:lang w:val="en-HK"/>
        </w:rPr>
      </w:pPr>
      <w:proofErr w:type="spellStart"/>
      <w:r w:rsidRPr="00D32AD1">
        <w:rPr>
          <w:rFonts w:ascii="Times New Roman" w:hAnsi="Times New Roman"/>
          <w:lang w:val="en-HK"/>
        </w:rPr>
        <w:t>Romanis</w:t>
      </w:r>
      <w:proofErr w:type="spellEnd"/>
      <w:r w:rsidRPr="00D32AD1">
        <w:rPr>
          <w:rFonts w:ascii="Times New Roman" w:hAnsi="Times New Roman"/>
          <w:lang w:val="en-HK"/>
        </w:rPr>
        <w:t xml:space="preserve"> emphasizes that failure to recognize AWT’s distinctiveness could lead to harmful decision-making, particularly in experimental stages.</w:t>
      </w:r>
    </w:p>
    <w:p w14:paraId="4FF65C1B" w14:textId="77777777" w:rsidR="007C0BA7" w:rsidRPr="00D32AD1" w:rsidRDefault="007C0BA7" w:rsidP="00D32AD1">
      <w:pPr>
        <w:numPr>
          <w:ilvl w:val="0"/>
          <w:numId w:val="9"/>
        </w:num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t>Impact on Reproductive Practices</w:t>
      </w:r>
    </w:p>
    <w:p w14:paraId="39384C1B" w14:textId="77777777" w:rsidR="007C0BA7" w:rsidRPr="00D32AD1" w:rsidRDefault="007C0BA7" w:rsidP="00D32AD1">
      <w:pPr>
        <w:numPr>
          <w:ilvl w:val="1"/>
          <w:numId w:val="9"/>
        </w:numPr>
        <w:spacing w:before="100" w:beforeAutospacing="1" w:after="100" w:afterAutospacing="1" w:line="360" w:lineRule="auto"/>
        <w:rPr>
          <w:rFonts w:ascii="Times New Roman" w:hAnsi="Times New Roman"/>
          <w:lang w:val="en-HK"/>
        </w:rPr>
      </w:pPr>
      <w:r w:rsidRPr="00D32AD1">
        <w:rPr>
          <w:rFonts w:ascii="Times New Roman" w:hAnsi="Times New Roman"/>
          <w:lang w:val="en-HK"/>
        </w:rPr>
        <w:t>AWT has potential applications beyond neonatal rescue, such as enabling partial ectogenesis to manage dangerous pregnancies or offering alternatives to natural gestation.</w:t>
      </w:r>
    </w:p>
    <w:p w14:paraId="3FCC688C" w14:textId="77777777" w:rsidR="007C0BA7" w:rsidRPr="00D32AD1" w:rsidRDefault="007C0BA7" w:rsidP="00D32AD1">
      <w:pPr>
        <w:numPr>
          <w:ilvl w:val="1"/>
          <w:numId w:val="9"/>
        </w:numPr>
        <w:spacing w:before="100" w:beforeAutospacing="1" w:after="100" w:afterAutospacing="1" w:line="360" w:lineRule="auto"/>
        <w:rPr>
          <w:rFonts w:ascii="Times New Roman" w:hAnsi="Times New Roman"/>
          <w:lang w:val="en-HK"/>
        </w:rPr>
      </w:pPr>
      <w:r w:rsidRPr="00D32AD1">
        <w:rPr>
          <w:rFonts w:ascii="Times New Roman" w:hAnsi="Times New Roman"/>
          <w:lang w:val="en-HK"/>
        </w:rPr>
        <w:t>This broadens reproductive choices but also raises questions about how AWT will reshape societal expectations of pregnancy and parenting.</w:t>
      </w:r>
    </w:p>
    <w:p w14:paraId="1FD39A4E" w14:textId="77777777" w:rsidR="007C0BA7" w:rsidRPr="00D32AD1" w:rsidRDefault="007C0BA7" w:rsidP="00D32AD1">
      <w:pPr>
        <w:numPr>
          <w:ilvl w:val="0"/>
          <w:numId w:val="9"/>
        </w:num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t>Regulatory and Ethical Safeguards</w:t>
      </w:r>
    </w:p>
    <w:p w14:paraId="13D354D7" w14:textId="77777777" w:rsidR="007C0BA7" w:rsidRPr="00D32AD1" w:rsidRDefault="007C0BA7" w:rsidP="00D32AD1">
      <w:pPr>
        <w:numPr>
          <w:ilvl w:val="1"/>
          <w:numId w:val="9"/>
        </w:numPr>
        <w:spacing w:before="100" w:beforeAutospacing="1" w:after="100" w:afterAutospacing="1" w:line="360" w:lineRule="auto"/>
        <w:rPr>
          <w:rFonts w:ascii="Times New Roman" w:hAnsi="Times New Roman"/>
          <w:lang w:val="en-HK"/>
        </w:rPr>
      </w:pPr>
      <w:r w:rsidRPr="00D32AD1">
        <w:rPr>
          <w:rFonts w:ascii="Times New Roman" w:hAnsi="Times New Roman"/>
          <w:lang w:val="en-HK"/>
        </w:rPr>
        <w:t>Proactive regulation is necessary to address the risks of AWT, including:</w:t>
      </w:r>
    </w:p>
    <w:p w14:paraId="2D6A7FEB" w14:textId="77777777" w:rsidR="007C0BA7" w:rsidRPr="00D32AD1" w:rsidRDefault="007C0BA7" w:rsidP="00D32AD1">
      <w:pPr>
        <w:numPr>
          <w:ilvl w:val="2"/>
          <w:numId w:val="9"/>
        </w:numPr>
        <w:spacing w:before="100" w:beforeAutospacing="1" w:after="100" w:afterAutospacing="1" w:line="360" w:lineRule="auto"/>
        <w:rPr>
          <w:rFonts w:ascii="Times New Roman" w:hAnsi="Times New Roman"/>
          <w:lang w:val="en-HK"/>
        </w:rPr>
      </w:pPr>
      <w:r w:rsidRPr="00D32AD1">
        <w:rPr>
          <w:rFonts w:ascii="Times New Roman" w:hAnsi="Times New Roman"/>
          <w:lang w:val="en-HK"/>
        </w:rPr>
        <w:t xml:space="preserve">Protecting </w:t>
      </w:r>
      <w:proofErr w:type="spellStart"/>
      <w:r w:rsidRPr="00D32AD1">
        <w:rPr>
          <w:rFonts w:ascii="Times New Roman" w:hAnsi="Times New Roman"/>
          <w:lang w:val="en-HK"/>
        </w:rPr>
        <w:t>gestatelings</w:t>
      </w:r>
      <w:proofErr w:type="spellEnd"/>
      <w:r w:rsidRPr="00D32AD1">
        <w:rPr>
          <w:rFonts w:ascii="Times New Roman" w:hAnsi="Times New Roman"/>
          <w:lang w:val="en-HK"/>
        </w:rPr>
        <w:t xml:space="preserve"> from unnecessary harm.</w:t>
      </w:r>
    </w:p>
    <w:p w14:paraId="69BA1C9B" w14:textId="77777777" w:rsidR="007C0BA7" w:rsidRPr="00D32AD1" w:rsidRDefault="007C0BA7" w:rsidP="00D32AD1">
      <w:pPr>
        <w:numPr>
          <w:ilvl w:val="2"/>
          <w:numId w:val="9"/>
        </w:numPr>
        <w:spacing w:before="100" w:beforeAutospacing="1" w:after="100" w:afterAutospacing="1" w:line="360" w:lineRule="auto"/>
        <w:rPr>
          <w:rFonts w:ascii="Times New Roman" w:hAnsi="Times New Roman"/>
          <w:lang w:val="en-HK"/>
        </w:rPr>
      </w:pPr>
      <w:r w:rsidRPr="00D32AD1">
        <w:rPr>
          <w:rFonts w:ascii="Times New Roman" w:hAnsi="Times New Roman"/>
          <w:lang w:val="en-HK"/>
        </w:rPr>
        <w:t>Ensuring equitable access to the technology.</w:t>
      </w:r>
    </w:p>
    <w:p w14:paraId="23E85607" w14:textId="77777777" w:rsidR="007C0BA7" w:rsidRPr="00D32AD1" w:rsidRDefault="007C0BA7" w:rsidP="00D32AD1">
      <w:pPr>
        <w:numPr>
          <w:ilvl w:val="2"/>
          <w:numId w:val="9"/>
        </w:numPr>
        <w:spacing w:before="100" w:beforeAutospacing="1" w:after="100" w:afterAutospacing="1" w:line="360" w:lineRule="auto"/>
        <w:rPr>
          <w:rFonts w:ascii="Times New Roman" w:hAnsi="Times New Roman"/>
          <w:lang w:val="en-HK"/>
        </w:rPr>
      </w:pPr>
      <w:r w:rsidRPr="00D32AD1">
        <w:rPr>
          <w:rFonts w:ascii="Times New Roman" w:hAnsi="Times New Roman"/>
          <w:lang w:val="en-HK"/>
        </w:rPr>
        <w:t>Balancing experimental use with ethical obligations to patients.</w:t>
      </w:r>
    </w:p>
    <w:p w14:paraId="23391DB7" w14:textId="77777777" w:rsidR="007C0BA7" w:rsidRPr="00D32AD1" w:rsidRDefault="007C0BA7" w:rsidP="00D32AD1">
      <w:pPr>
        <w:numPr>
          <w:ilvl w:val="1"/>
          <w:numId w:val="9"/>
        </w:numPr>
        <w:spacing w:before="100" w:beforeAutospacing="1" w:after="100" w:afterAutospacing="1" w:line="360" w:lineRule="auto"/>
        <w:rPr>
          <w:rFonts w:ascii="Times New Roman" w:hAnsi="Times New Roman"/>
          <w:lang w:val="en-HK"/>
        </w:rPr>
      </w:pPr>
      <w:proofErr w:type="spellStart"/>
      <w:r w:rsidRPr="00D32AD1">
        <w:rPr>
          <w:rFonts w:ascii="Times New Roman" w:hAnsi="Times New Roman"/>
          <w:lang w:val="en-HK"/>
        </w:rPr>
        <w:t>Romanis</w:t>
      </w:r>
      <w:proofErr w:type="spellEnd"/>
      <w:r w:rsidRPr="00D32AD1">
        <w:rPr>
          <w:rFonts w:ascii="Times New Roman" w:hAnsi="Times New Roman"/>
          <w:lang w:val="en-HK"/>
        </w:rPr>
        <w:t xml:space="preserve"> advocates for interdisciplinary dialogue to anticipate and mitigate the long-term implications of AWT.</w:t>
      </w:r>
    </w:p>
    <w:p w14:paraId="6135C0C8" w14:textId="77777777" w:rsidR="007C0BA7" w:rsidRPr="00D32AD1" w:rsidRDefault="00CA38D5" w:rsidP="00D32AD1">
      <w:pPr>
        <w:spacing w:line="360" w:lineRule="auto"/>
        <w:rPr>
          <w:rFonts w:ascii="Times New Roman" w:hAnsi="Times New Roman"/>
          <w:lang w:val="en-HK"/>
        </w:rPr>
      </w:pPr>
      <w:r w:rsidRPr="00CA38D5">
        <w:rPr>
          <w:rFonts w:ascii="Times New Roman" w:hAnsi="Times New Roman"/>
          <w:noProof/>
          <w:lang w:val="en-HK"/>
          <w14:ligatures w14:val="standardContextual"/>
        </w:rPr>
        <w:pict w14:anchorId="49900D5A">
          <v:rect id="_x0000_i1025" alt="" style="width:451.3pt;height:.05pt;mso-width-percent:0;mso-height-percent:0;mso-width-percent:0;mso-height-percent:0" o:hralign="center" o:hrstd="t" o:hr="t" fillcolor="#a0a0a0" stroked="f"/>
        </w:pict>
      </w:r>
    </w:p>
    <w:p w14:paraId="6631A78C" w14:textId="77777777" w:rsidR="007C0BA7" w:rsidRPr="00D32AD1" w:rsidRDefault="007C0BA7" w:rsidP="00D32AD1">
      <w:pPr>
        <w:spacing w:before="100" w:beforeAutospacing="1" w:after="100" w:afterAutospacing="1" w:line="360" w:lineRule="auto"/>
        <w:outlineLvl w:val="3"/>
        <w:rPr>
          <w:rFonts w:ascii="Times New Roman" w:hAnsi="Times New Roman"/>
          <w:b/>
          <w:bCs/>
          <w:lang w:val="en-HK"/>
        </w:rPr>
      </w:pPr>
      <w:r w:rsidRPr="00D32AD1">
        <w:rPr>
          <w:rFonts w:ascii="Times New Roman" w:hAnsi="Times New Roman"/>
          <w:b/>
          <w:bCs/>
          <w:lang w:val="en-HK"/>
        </w:rPr>
        <w:t>Scholarly Commentary</w:t>
      </w:r>
    </w:p>
    <w:p w14:paraId="19F59F78" w14:textId="77777777" w:rsidR="007C0BA7" w:rsidRPr="00D32AD1" w:rsidRDefault="007C0BA7" w:rsidP="00D32AD1">
      <w:pPr>
        <w:spacing w:before="100" w:beforeAutospacing="1" w:after="100" w:afterAutospacing="1" w:line="360" w:lineRule="auto"/>
        <w:rPr>
          <w:rFonts w:ascii="Times New Roman" w:hAnsi="Times New Roman"/>
          <w:lang w:val="en-HK"/>
        </w:rPr>
      </w:pPr>
      <w:proofErr w:type="spellStart"/>
      <w:r w:rsidRPr="00D32AD1">
        <w:rPr>
          <w:rFonts w:ascii="Times New Roman" w:hAnsi="Times New Roman"/>
          <w:b/>
          <w:bCs/>
          <w:lang w:val="en-HK"/>
        </w:rPr>
        <w:t>Romanis</w:t>
      </w:r>
      <w:proofErr w:type="spellEnd"/>
      <w:r w:rsidRPr="00D32AD1">
        <w:rPr>
          <w:rFonts w:ascii="Times New Roman" w:hAnsi="Times New Roman"/>
          <w:lang w:val="en-HK"/>
        </w:rPr>
        <w:t>: Stresses that AWT represents a shift in reproductive and neonatal care, necessitating comprehensive legal and ethical reforms. She highlights the importance of distinguishing AWT from existing technologies to prevent regulatory oversights.</w:t>
      </w:r>
    </w:p>
    <w:p w14:paraId="7EF390DD" w14:textId="77777777" w:rsidR="007C0BA7" w:rsidRPr="00D32AD1" w:rsidRDefault="007C0BA7" w:rsidP="00D32AD1">
      <w:p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t>Peter Singer and Deane Wells</w:t>
      </w:r>
      <w:r w:rsidRPr="00D32AD1">
        <w:rPr>
          <w:rFonts w:ascii="Times New Roman" w:hAnsi="Times New Roman"/>
          <w:lang w:val="en-HK"/>
        </w:rPr>
        <w:t xml:space="preserve">: While initially viewing AWT as an extension of NIC, </w:t>
      </w:r>
      <w:proofErr w:type="spellStart"/>
      <w:r w:rsidRPr="00D32AD1">
        <w:rPr>
          <w:rFonts w:ascii="Times New Roman" w:hAnsi="Times New Roman"/>
          <w:lang w:val="en-HK"/>
        </w:rPr>
        <w:t>Romanis</w:t>
      </w:r>
      <w:proofErr w:type="spellEnd"/>
      <w:r w:rsidRPr="00D32AD1">
        <w:rPr>
          <w:rFonts w:ascii="Times New Roman" w:hAnsi="Times New Roman"/>
          <w:lang w:val="en-HK"/>
        </w:rPr>
        <w:t xml:space="preserve"> critiques this perspective, arguing that AWT’s ability to replicate gestation sets it apart.</w:t>
      </w:r>
    </w:p>
    <w:p w14:paraId="6109590E" w14:textId="77777777" w:rsidR="007C0BA7" w:rsidRPr="00D32AD1" w:rsidRDefault="007C0BA7" w:rsidP="00D32AD1">
      <w:pPr>
        <w:spacing w:before="100" w:beforeAutospacing="1" w:after="100" w:afterAutospacing="1" w:line="360" w:lineRule="auto"/>
        <w:rPr>
          <w:rFonts w:ascii="Times New Roman" w:hAnsi="Times New Roman"/>
          <w:lang w:val="en-HK"/>
        </w:rPr>
      </w:pPr>
      <w:r w:rsidRPr="00D32AD1">
        <w:rPr>
          <w:rFonts w:ascii="Times New Roman" w:hAnsi="Times New Roman"/>
          <w:b/>
          <w:bCs/>
          <w:lang w:val="en-HK"/>
        </w:rPr>
        <w:t>Hendricks</w:t>
      </w:r>
      <w:r w:rsidRPr="00D32AD1">
        <w:rPr>
          <w:rFonts w:ascii="Times New Roman" w:hAnsi="Times New Roman"/>
          <w:lang w:val="en-HK"/>
        </w:rPr>
        <w:t>: Warns that AWT may exacerbate existing inequities in access to medical technologies, reinforcing societal and economic disparities.</w:t>
      </w:r>
    </w:p>
    <w:p w14:paraId="1C85A0E1" w14:textId="77777777" w:rsidR="00CD39F1" w:rsidRPr="00D32AD1" w:rsidRDefault="00CD39F1" w:rsidP="00D32AD1">
      <w:pPr>
        <w:spacing w:line="360" w:lineRule="auto"/>
      </w:pPr>
    </w:p>
    <w:sectPr w:rsidR="00CD39F1" w:rsidRPr="00D32AD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5FB40E" w14:textId="77777777" w:rsidR="00CA38D5" w:rsidRDefault="00CA38D5" w:rsidP="00FB23D4">
      <w:r>
        <w:separator/>
      </w:r>
    </w:p>
  </w:endnote>
  <w:endnote w:type="continuationSeparator" w:id="0">
    <w:p w14:paraId="15B25DDC" w14:textId="77777777" w:rsidR="00CA38D5" w:rsidRDefault="00CA38D5" w:rsidP="00FB23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087" w:usb1="288F4000" w:usb2="00000016" w:usb3="00000000" w:csb0="00100009" w:csb1="00000000"/>
  </w:font>
  <w:font w:name="PingFang TC">
    <w:panose1 w:val="020B0400000000000000"/>
    <w:charset w:val="88"/>
    <w:family w:val="swiss"/>
    <w:pitch w:val="variable"/>
    <w:sig w:usb0="A00002FF" w:usb1="7ACFFDFB" w:usb2="00000017"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0762E3" w14:textId="77777777" w:rsidR="00CA38D5" w:rsidRDefault="00CA38D5" w:rsidP="00FB23D4">
      <w:r>
        <w:separator/>
      </w:r>
    </w:p>
  </w:footnote>
  <w:footnote w:type="continuationSeparator" w:id="0">
    <w:p w14:paraId="2681794E" w14:textId="77777777" w:rsidR="00CA38D5" w:rsidRDefault="00CA38D5" w:rsidP="00FB23D4">
      <w:r>
        <w:continuationSeparator/>
      </w:r>
    </w:p>
  </w:footnote>
  <w:footnote w:id="1">
    <w:p w14:paraId="334A3EE3" w14:textId="6C35F591" w:rsidR="00FB23D4" w:rsidRPr="00FB23D4" w:rsidRDefault="00FB23D4">
      <w:pPr>
        <w:pStyle w:val="FootnoteText"/>
        <w:rPr>
          <w:lang w:val="en-US"/>
        </w:rPr>
      </w:pPr>
      <w:r>
        <w:rPr>
          <w:rStyle w:val="FootnoteReference"/>
        </w:rPr>
        <w:footnoteRef/>
      </w:r>
      <w:r>
        <w:t xml:space="preserve"> </w:t>
      </w:r>
      <w:r w:rsidRPr="00FB23D4">
        <w:rPr>
          <w:rFonts w:asciiTheme="majorEastAsia" w:eastAsiaTheme="majorEastAsia" w:hAnsiTheme="majorEastAsia" w:cs="Microsoft Jhenghei"/>
          <w:lang w:val="en-HK"/>
        </w:rPr>
        <w:t>範</w:t>
      </w:r>
      <w:r w:rsidRPr="00FB23D4">
        <w:rPr>
          <w:rFonts w:asciiTheme="majorEastAsia" w:eastAsiaTheme="majorEastAsia" w:hAnsiTheme="majorEastAsia" w:cs="PingFang TC"/>
          <w:lang w:val="en-HK"/>
        </w:rPr>
        <w:t>例</w:t>
      </w:r>
    </w:p>
  </w:footnote>
  <w:footnote w:id="2">
    <w:p w14:paraId="3BFAA66E" w14:textId="77253755" w:rsidR="00FB23D4" w:rsidRPr="00FB23D4" w:rsidRDefault="00FB23D4">
      <w:pPr>
        <w:pStyle w:val="FootnoteText"/>
        <w:rPr>
          <w:lang w:val="en-US"/>
        </w:rPr>
      </w:pPr>
      <w:r>
        <w:rPr>
          <w:rStyle w:val="FootnoteReference"/>
        </w:rPr>
        <w:footnoteRef/>
      </w:r>
      <w:r>
        <w:t xml:space="preserve"> </w:t>
      </w:r>
      <w:r w:rsidRPr="00FB23D4">
        <w:rPr>
          <w:rFonts w:asciiTheme="majorEastAsia" w:eastAsiaTheme="majorEastAsia" w:hAnsiTheme="majorEastAsia" w:cs="Microsoft Jhenghei"/>
          <w:lang w:val="en-HK"/>
        </w:rPr>
        <w:t>新生兒護</w:t>
      </w:r>
      <w:r w:rsidRPr="00FB23D4">
        <w:rPr>
          <w:rFonts w:asciiTheme="majorEastAsia" w:eastAsiaTheme="majorEastAsia" w:hAnsiTheme="majorEastAsia" w:cs="PingFang TC"/>
          <w:lang w:val="en-HK"/>
        </w:rPr>
        <w:t>理</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24772"/>
    <w:multiLevelType w:val="multilevel"/>
    <w:tmpl w:val="385221D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497155D"/>
    <w:multiLevelType w:val="multilevel"/>
    <w:tmpl w:val="7514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05C56"/>
    <w:multiLevelType w:val="multilevel"/>
    <w:tmpl w:val="159A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03082F"/>
    <w:multiLevelType w:val="multilevel"/>
    <w:tmpl w:val="265A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F32030"/>
    <w:multiLevelType w:val="multilevel"/>
    <w:tmpl w:val="24D8F8F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46EB6270"/>
    <w:multiLevelType w:val="multilevel"/>
    <w:tmpl w:val="FD52BA9E"/>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color w:val="auto"/>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51F901F2"/>
    <w:multiLevelType w:val="multilevel"/>
    <w:tmpl w:val="9DB8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A557F1"/>
    <w:multiLevelType w:val="multilevel"/>
    <w:tmpl w:val="191820A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685600F8"/>
    <w:multiLevelType w:val="multilevel"/>
    <w:tmpl w:val="970E826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76765574"/>
    <w:multiLevelType w:val="multilevel"/>
    <w:tmpl w:val="0E0A0CD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678044563">
    <w:abstractNumId w:val="8"/>
  </w:num>
  <w:num w:numId="2" w16cid:durableId="899561459">
    <w:abstractNumId w:val="0"/>
  </w:num>
  <w:num w:numId="3" w16cid:durableId="612395674">
    <w:abstractNumId w:val="3"/>
  </w:num>
  <w:num w:numId="4" w16cid:durableId="864901965">
    <w:abstractNumId w:val="9"/>
  </w:num>
  <w:num w:numId="5" w16cid:durableId="1809861187">
    <w:abstractNumId w:val="7"/>
  </w:num>
  <w:num w:numId="6" w16cid:durableId="1382242034">
    <w:abstractNumId w:val="2"/>
  </w:num>
  <w:num w:numId="7" w16cid:durableId="2078892228">
    <w:abstractNumId w:val="4"/>
  </w:num>
  <w:num w:numId="8" w16cid:durableId="2089227119">
    <w:abstractNumId w:val="1"/>
  </w:num>
  <w:num w:numId="9" w16cid:durableId="2085371562">
    <w:abstractNumId w:val="5"/>
  </w:num>
  <w:num w:numId="10" w16cid:durableId="19927101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186"/>
    <w:rsid w:val="00012117"/>
    <w:rsid w:val="000147A9"/>
    <w:rsid w:val="00042755"/>
    <w:rsid w:val="00055F86"/>
    <w:rsid w:val="0006107D"/>
    <w:rsid w:val="000623A3"/>
    <w:rsid w:val="000719DA"/>
    <w:rsid w:val="00094D65"/>
    <w:rsid w:val="000A2074"/>
    <w:rsid w:val="000A3F4D"/>
    <w:rsid w:val="000A64DA"/>
    <w:rsid w:val="000C4ABC"/>
    <w:rsid w:val="000C58D7"/>
    <w:rsid w:val="000E15ED"/>
    <w:rsid w:val="00101CCF"/>
    <w:rsid w:val="001372F7"/>
    <w:rsid w:val="00175AB8"/>
    <w:rsid w:val="0019260C"/>
    <w:rsid w:val="001A41D2"/>
    <w:rsid w:val="001B0E31"/>
    <w:rsid w:val="001D360C"/>
    <w:rsid w:val="001E2584"/>
    <w:rsid w:val="002033A2"/>
    <w:rsid w:val="00223837"/>
    <w:rsid w:val="00243CED"/>
    <w:rsid w:val="00247BCC"/>
    <w:rsid w:val="00257540"/>
    <w:rsid w:val="0026510F"/>
    <w:rsid w:val="00291F37"/>
    <w:rsid w:val="00297C6E"/>
    <w:rsid w:val="002D715D"/>
    <w:rsid w:val="002E46F2"/>
    <w:rsid w:val="002F1DB1"/>
    <w:rsid w:val="002F20B2"/>
    <w:rsid w:val="002F53C9"/>
    <w:rsid w:val="003048A0"/>
    <w:rsid w:val="0031138E"/>
    <w:rsid w:val="0031474F"/>
    <w:rsid w:val="00315815"/>
    <w:rsid w:val="003278F5"/>
    <w:rsid w:val="00330665"/>
    <w:rsid w:val="00342A18"/>
    <w:rsid w:val="00361975"/>
    <w:rsid w:val="00376E23"/>
    <w:rsid w:val="0039416B"/>
    <w:rsid w:val="003A1271"/>
    <w:rsid w:val="003A5DF7"/>
    <w:rsid w:val="003B3510"/>
    <w:rsid w:val="003C116C"/>
    <w:rsid w:val="003D0CDD"/>
    <w:rsid w:val="003E1CAA"/>
    <w:rsid w:val="0040210F"/>
    <w:rsid w:val="004222FD"/>
    <w:rsid w:val="004319FA"/>
    <w:rsid w:val="00474DD1"/>
    <w:rsid w:val="004751B5"/>
    <w:rsid w:val="0048097D"/>
    <w:rsid w:val="0048175B"/>
    <w:rsid w:val="004845CE"/>
    <w:rsid w:val="004A553E"/>
    <w:rsid w:val="004B1048"/>
    <w:rsid w:val="004D01FE"/>
    <w:rsid w:val="004D582C"/>
    <w:rsid w:val="004D5B1A"/>
    <w:rsid w:val="004E458E"/>
    <w:rsid w:val="004F0E12"/>
    <w:rsid w:val="004F43CC"/>
    <w:rsid w:val="004F5A36"/>
    <w:rsid w:val="00505437"/>
    <w:rsid w:val="005120A1"/>
    <w:rsid w:val="00542B57"/>
    <w:rsid w:val="00557B52"/>
    <w:rsid w:val="00564F03"/>
    <w:rsid w:val="005743EA"/>
    <w:rsid w:val="005770A9"/>
    <w:rsid w:val="0058416B"/>
    <w:rsid w:val="00595357"/>
    <w:rsid w:val="005A1930"/>
    <w:rsid w:val="005A6EEA"/>
    <w:rsid w:val="005B34ED"/>
    <w:rsid w:val="005B61CD"/>
    <w:rsid w:val="005C4FF3"/>
    <w:rsid w:val="005C50B3"/>
    <w:rsid w:val="005C6B83"/>
    <w:rsid w:val="005D57DA"/>
    <w:rsid w:val="005E7702"/>
    <w:rsid w:val="005F33FC"/>
    <w:rsid w:val="00605F8E"/>
    <w:rsid w:val="00613954"/>
    <w:rsid w:val="00650543"/>
    <w:rsid w:val="00654D8B"/>
    <w:rsid w:val="00661136"/>
    <w:rsid w:val="0068027B"/>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B48C2"/>
    <w:rsid w:val="007C0BA7"/>
    <w:rsid w:val="007D68F0"/>
    <w:rsid w:val="007E1559"/>
    <w:rsid w:val="007F776E"/>
    <w:rsid w:val="00816563"/>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4434"/>
    <w:rsid w:val="00975B2D"/>
    <w:rsid w:val="00977514"/>
    <w:rsid w:val="009A48B0"/>
    <w:rsid w:val="009A58CA"/>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96186"/>
    <w:rsid w:val="00BC4186"/>
    <w:rsid w:val="00BC5F25"/>
    <w:rsid w:val="00BD7714"/>
    <w:rsid w:val="00BD7C9B"/>
    <w:rsid w:val="00C072F8"/>
    <w:rsid w:val="00C163D7"/>
    <w:rsid w:val="00C17D79"/>
    <w:rsid w:val="00C24A8A"/>
    <w:rsid w:val="00C27321"/>
    <w:rsid w:val="00C44474"/>
    <w:rsid w:val="00C44EB3"/>
    <w:rsid w:val="00C54722"/>
    <w:rsid w:val="00C616D7"/>
    <w:rsid w:val="00C65F70"/>
    <w:rsid w:val="00C941C4"/>
    <w:rsid w:val="00C96A36"/>
    <w:rsid w:val="00CA350B"/>
    <w:rsid w:val="00CA38D5"/>
    <w:rsid w:val="00CA3F60"/>
    <w:rsid w:val="00CB683D"/>
    <w:rsid w:val="00CC2EFF"/>
    <w:rsid w:val="00CC4FEF"/>
    <w:rsid w:val="00CD39F1"/>
    <w:rsid w:val="00CE1439"/>
    <w:rsid w:val="00CF74EF"/>
    <w:rsid w:val="00D02AC8"/>
    <w:rsid w:val="00D0623C"/>
    <w:rsid w:val="00D07271"/>
    <w:rsid w:val="00D16917"/>
    <w:rsid w:val="00D32AD1"/>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689E"/>
    <w:rsid w:val="00E60DF5"/>
    <w:rsid w:val="00E64DD3"/>
    <w:rsid w:val="00E80D33"/>
    <w:rsid w:val="00E95D8D"/>
    <w:rsid w:val="00EA6ED5"/>
    <w:rsid w:val="00EB7051"/>
    <w:rsid w:val="00EC68EB"/>
    <w:rsid w:val="00EC7C43"/>
    <w:rsid w:val="00EE4F6A"/>
    <w:rsid w:val="00EF3EF4"/>
    <w:rsid w:val="00F012E4"/>
    <w:rsid w:val="00F248D2"/>
    <w:rsid w:val="00F27F00"/>
    <w:rsid w:val="00F655F4"/>
    <w:rsid w:val="00F71153"/>
    <w:rsid w:val="00F858D4"/>
    <w:rsid w:val="00FB23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59B33"/>
  <w15:chartTrackingRefBased/>
  <w15:docId w15:val="{B138D6C8-DA54-F24D-ADF4-8CCEA8BDF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B961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61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9618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9618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9618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9618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9618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9618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9618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186"/>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B96186"/>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B96186"/>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B96186"/>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B96186"/>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B96186"/>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B96186"/>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B96186"/>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B96186"/>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B9618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186"/>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B9618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186"/>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B9618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96186"/>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B96186"/>
    <w:pPr>
      <w:ind w:left="720"/>
      <w:contextualSpacing/>
    </w:pPr>
  </w:style>
  <w:style w:type="character" w:styleId="IntenseEmphasis">
    <w:name w:val="Intense Emphasis"/>
    <w:basedOn w:val="DefaultParagraphFont"/>
    <w:uiPriority w:val="21"/>
    <w:qFormat/>
    <w:rsid w:val="00B96186"/>
    <w:rPr>
      <w:i/>
      <w:iCs/>
      <w:color w:val="2F5496" w:themeColor="accent1" w:themeShade="BF"/>
    </w:rPr>
  </w:style>
  <w:style w:type="paragraph" w:styleId="IntenseQuote">
    <w:name w:val="Intense Quote"/>
    <w:basedOn w:val="Normal"/>
    <w:next w:val="Normal"/>
    <w:link w:val="IntenseQuoteChar"/>
    <w:uiPriority w:val="30"/>
    <w:qFormat/>
    <w:rsid w:val="00B961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6186"/>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B96186"/>
    <w:rPr>
      <w:b/>
      <w:bCs/>
      <w:smallCaps/>
      <w:color w:val="2F5496" w:themeColor="accent1" w:themeShade="BF"/>
      <w:spacing w:val="5"/>
    </w:rPr>
  </w:style>
  <w:style w:type="character" w:styleId="Strong">
    <w:name w:val="Strong"/>
    <w:basedOn w:val="DefaultParagraphFont"/>
    <w:uiPriority w:val="22"/>
    <w:qFormat/>
    <w:rsid w:val="00CB683D"/>
    <w:rPr>
      <w:b/>
      <w:bCs/>
    </w:rPr>
  </w:style>
  <w:style w:type="paragraph" w:styleId="NormalWeb">
    <w:name w:val="Normal (Web)"/>
    <w:basedOn w:val="Normal"/>
    <w:uiPriority w:val="99"/>
    <w:semiHidden/>
    <w:unhideWhenUsed/>
    <w:rsid w:val="00CB683D"/>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CB683D"/>
    <w:rPr>
      <w:i/>
      <w:iCs/>
    </w:rPr>
  </w:style>
  <w:style w:type="paragraph" w:styleId="FootnoteText">
    <w:name w:val="footnote text"/>
    <w:basedOn w:val="Normal"/>
    <w:link w:val="FootnoteTextChar"/>
    <w:uiPriority w:val="99"/>
    <w:semiHidden/>
    <w:unhideWhenUsed/>
    <w:rsid w:val="00FB23D4"/>
    <w:rPr>
      <w:sz w:val="20"/>
      <w:szCs w:val="20"/>
    </w:rPr>
  </w:style>
  <w:style w:type="character" w:customStyle="1" w:styleId="FootnoteTextChar">
    <w:name w:val="Footnote Text Char"/>
    <w:basedOn w:val="DefaultParagraphFont"/>
    <w:link w:val="FootnoteText"/>
    <w:uiPriority w:val="99"/>
    <w:semiHidden/>
    <w:rsid w:val="00FB23D4"/>
    <w:rPr>
      <w:rFonts w:ascii="Arial" w:eastAsia="Times New Roman" w:hAnsi="Arial" w:cs="Times New Roman"/>
      <w:kern w:val="0"/>
      <w:sz w:val="20"/>
      <w:szCs w:val="20"/>
      <w:lang w:val="en-GB"/>
      <w14:ligatures w14:val="none"/>
    </w:rPr>
  </w:style>
  <w:style w:type="character" w:styleId="FootnoteReference">
    <w:name w:val="footnote reference"/>
    <w:basedOn w:val="DefaultParagraphFont"/>
    <w:uiPriority w:val="99"/>
    <w:semiHidden/>
    <w:unhideWhenUsed/>
    <w:rsid w:val="00FB23D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350357">
      <w:bodyDiv w:val="1"/>
      <w:marLeft w:val="0"/>
      <w:marRight w:val="0"/>
      <w:marTop w:val="0"/>
      <w:marBottom w:val="0"/>
      <w:divBdr>
        <w:top w:val="none" w:sz="0" w:space="0" w:color="auto"/>
        <w:left w:val="none" w:sz="0" w:space="0" w:color="auto"/>
        <w:bottom w:val="none" w:sz="0" w:space="0" w:color="auto"/>
        <w:right w:val="none" w:sz="0" w:space="0" w:color="auto"/>
      </w:divBdr>
    </w:div>
    <w:div w:id="646786574">
      <w:bodyDiv w:val="1"/>
      <w:marLeft w:val="0"/>
      <w:marRight w:val="0"/>
      <w:marTop w:val="0"/>
      <w:marBottom w:val="0"/>
      <w:divBdr>
        <w:top w:val="none" w:sz="0" w:space="0" w:color="auto"/>
        <w:left w:val="none" w:sz="0" w:space="0" w:color="auto"/>
        <w:bottom w:val="none" w:sz="0" w:space="0" w:color="auto"/>
        <w:right w:val="none" w:sz="0" w:space="0" w:color="auto"/>
      </w:divBdr>
    </w:div>
    <w:div w:id="959724436">
      <w:bodyDiv w:val="1"/>
      <w:marLeft w:val="0"/>
      <w:marRight w:val="0"/>
      <w:marTop w:val="0"/>
      <w:marBottom w:val="0"/>
      <w:divBdr>
        <w:top w:val="none" w:sz="0" w:space="0" w:color="auto"/>
        <w:left w:val="none" w:sz="0" w:space="0" w:color="auto"/>
        <w:bottom w:val="none" w:sz="0" w:space="0" w:color="auto"/>
        <w:right w:val="none" w:sz="0" w:space="0" w:color="auto"/>
      </w:divBdr>
    </w:div>
    <w:div w:id="1016230383">
      <w:bodyDiv w:val="1"/>
      <w:marLeft w:val="0"/>
      <w:marRight w:val="0"/>
      <w:marTop w:val="0"/>
      <w:marBottom w:val="0"/>
      <w:divBdr>
        <w:top w:val="none" w:sz="0" w:space="0" w:color="auto"/>
        <w:left w:val="none" w:sz="0" w:space="0" w:color="auto"/>
        <w:bottom w:val="none" w:sz="0" w:space="0" w:color="auto"/>
        <w:right w:val="none" w:sz="0" w:space="0" w:color="auto"/>
      </w:divBdr>
    </w:div>
    <w:div w:id="1270310248">
      <w:bodyDiv w:val="1"/>
      <w:marLeft w:val="0"/>
      <w:marRight w:val="0"/>
      <w:marTop w:val="0"/>
      <w:marBottom w:val="0"/>
      <w:divBdr>
        <w:top w:val="none" w:sz="0" w:space="0" w:color="auto"/>
        <w:left w:val="none" w:sz="0" w:space="0" w:color="auto"/>
        <w:bottom w:val="none" w:sz="0" w:space="0" w:color="auto"/>
        <w:right w:val="none" w:sz="0" w:space="0" w:color="auto"/>
      </w:divBdr>
    </w:div>
    <w:div w:id="1467356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189218-AF93-FC45-B8CB-0EF8683526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1840</Words>
  <Characters>10491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5</cp:revision>
  <dcterms:created xsi:type="dcterms:W3CDTF">2025-01-15T09:21:00Z</dcterms:created>
  <dcterms:modified xsi:type="dcterms:W3CDTF">2025-01-15T12:03:00Z</dcterms:modified>
</cp:coreProperties>
</file>