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0DC89F"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1. Introduction</w:t>
      </w:r>
    </w:p>
    <w:p w14:paraId="64D62BA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This section sets the stage by highlighting the resurgence of bioethical discussions around </w:t>
      </w:r>
      <w:r w:rsidRPr="00DB6525">
        <w:rPr>
          <w:rFonts w:ascii="Times New Roman" w:hAnsi="Times New Roman"/>
          <w:b/>
          <w:bCs/>
          <w:lang w:val="en-HK"/>
        </w:rPr>
        <w:t>full ectogenesis</w:t>
      </w:r>
      <w:r w:rsidRPr="00DB6525">
        <w:rPr>
          <w:rFonts w:ascii="Times New Roman" w:hAnsi="Times New Roman"/>
          <w:lang w:val="en-HK"/>
        </w:rPr>
        <w:t>, which refers to gestating an embryo to term entirely outside the human body. The authors critique this speculative focus, emphasizing its detraction from addressing the immediate challenges of developing artificial womb (AW) technologies.</w:t>
      </w:r>
    </w:p>
    <w:p w14:paraId="07550F0B" w14:textId="77777777" w:rsidR="00DB6525" w:rsidRPr="00DB6525" w:rsidRDefault="00DB6525" w:rsidP="00B47692">
      <w:pPr>
        <w:spacing w:before="100" w:beforeAutospacing="1" w:after="100" w:afterAutospacing="1" w:line="360" w:lineRule="auto"/>
        <w:outlineLvl w:val="4"/>
        <w:rPr>
          <w:rFonts w:ascii="Times New Roman" w:hAnsi="Times New Roman"/>
          <w:b/>
          <w:bCs/>
          <w:lang w:val="en-HK"/>
        </w:rPr>
      </w:pPr>
      <w:r w:rsidRPr="00DB6525">
        <w:rPr>
          <w:rFonts w:ascii="Times New Roman" w:hAnsi="Times New Roman"/>
          <w:b/>
          <w:bCs/>
          <w:lang w:val="en-HK"/>
        </w:rPr>
        <w:t>1.1 Historical Context</w:t>
      </w:r>
    </w:p>
    <w:p w14:paraId="652ED204" w14:textId="58794D9C" w:rsidR="00DB6525" w:rsidRPr="00DB6525" w:rsidRDefault="00DB6525" w:rsidP="00B47692">
      <w:pPr>
        <w:spacing w:line="360" w:lineRule="auto"/>
        <w:rPr>
          <w:rFonts w:ascii="Times New Roman" w:hAnsi="Times New Roman"/>
          <w:lang w:val="en-HK"/>
        </w:rPr>
      </w:pPr>
      <w:r w:rsidRPr="00DB6525">
        <w:rPr>
          <w:rFonts w:ascii="Times New Roman" w:hAnsi="Times New Roman"/>
          <w:b/>
          <w:bCs/>
          <w:lang w:val="en-HK"/>
        </w:rPr>
        <w:t>J.B.S. Haldane (1924)</w:t>
      </w:r>
      <w:r w:rsidRPr="00DB6525">
        <w:rPr>
          <w:rFonts w:ascii="Times New Roman" w:hAnsi="Times New Roman"/>
          <w:lang w:val="en-HK"/>
        </w:rPr>
        <w:t>: Introduced full ectogenesis as a speculative concept</w:t>
      </w:r>
      <w:r w:rsidRPr="00B47692">
        <w:rPr>
          <w:rFonts w:ascii="Times New Roman" w:hAnsi="Times New Roman" w:hint="eastAsia"/>
          <w:lang w:val="en-HK"/>
        </w:rPr>
        <w:t xml:space="preserve"> </w:t>
      </w:r>
      <w:r w:rsidRPr="00B47692">
        <w:rPr>
          <w:rFonts w:ascii="Microsoft JhengHei" w:eastAsia="Microsoft JhengHei" w:hAnsi="Microsoft JhengHei" w:cs="Microsoft JhengHei"/>
          <w:lang w:val="en-HK"/>
        </w:rPr>
        <w:t>投機概</w:t>
      </w:r>
      <w:r w:rsidRPr="00B47692">
        <w:rPr>
          <w:rFonts w:ascii="PingFang TC" w:eastAsia="PingFang TC" w:hAnsi="PingFang TC" w:cs="PingFang TC"/>
          <w:lang w:val="en-HK"/>
        </w:rPr>
        <w:t>念</w:t>
      </w:r>
      <w:r w:rsidRPr="00DB6525">
        <w:rPr>
          <w:rFonts w:ascii="Times New Roman" w:hAnsi="Times New Roman"/>
          <w:lang w:val="en-HK"/>
        </w:rPr>
        <w:t xml:space="preserve"> in </w:t>
      </w:r>
      <w:r w:rsidRPr="00DB6525">
        <w:rPr>
          <w:rFonts w:ascii="Times New Roman" w:hAnsi="Times New Roman"/>
          <w:i/>
          <w:iCs/>
          <w:lang w:val="en-HK"/>
        </w:rPr>
        <w:t>Daedalus; Or Science and the Future</w:t>
      </w:r>
      <w:r w:rsidRPr="00DB6525">
        <w:rPr>
          <w:rFonts w:ascii="Times New Roman" w:hAnsi="Times New Roman"/>
          <w:lang w:val="en-HK"/>
        </w:rPr>
        <w:t>. Haldane predicted that artificial wombs would surpass natural gestation as the dominant form of human reproduction by the 1960s.</w:t>
      </w:r>
    </w:p>
    <w:p w14:paraId="503BC60F"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This idea sparked the "first wave" of debate on artificial wombs, with scholars such as Tong (2004) later critiquing its speculative nature.</w:t>
      </w:r>
    </w:p>
    <w:p w14:paraId="202A08CA"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Subsequent waves of scholarship have frequently returned to the theme of full ectogenesis, often overstating its technological feasibility (e.g., Cohen, 2017; </w:t>
      </w:r>
      <w:proofErr w:type="spellStart"/>
      <w:r w:rsidRPr="00DB6525">
        <w:rPr>
          <w:rFonts w:ascii="Times New Roman" w:hAnsi="Times New Roman"/>
          <w:lang w:val="en-HK"/>
        </w:rPr>
        <w:t>Räsänen</w:t>
      </w:r>
      <w:proofErr w:type="spellEnd"/>
      <w:r w:rsidRPr="00DB6525">
        <w:rPr>
          <w:rFonts w:ascii="Times New Roman" w:hAnsi="Times New Roman"/>
          <w:lang w:val="en-HK"/>
        </w:rPr>
        <w:t>, 2017).</w:t>
      </w:r>
    </w:p>
    <w:p w14:paraId="079FF0F9" w14:textId="77777777" w:rsidR="00DB6525" w:rsidRPr="00DB6525" w:rsidRDefault="00DB6525" w:rsidP="00B47692">
      <w:pPr>
        <w:spacing w:before="100" w:beforeAutospacing="1" w:after="100" w:afterAutospacing="1" w:line="360" w:lineRule="auto"/>
        <w:outlineLvl w:val="4"/>
        <w:rPr>
          <w:rFonts w:ascii="Times New Roman" w:hAnsi="Times New Roman"/>
          <w:b/>
          <w:bCs/>
          <w:lang w:val="en-HK"/>
        </w:rPr>
      </w:pPr>
      <w:r w:rsidRPr="00DB6525">
        <w:rPr>
          <w:rFonts w:ascii="Times New Roman" w:hAnsi="Times New Roman"/>
          <w:b/>
          <w:bCs/>
          <w:lang w:val="en-HK"/>
        </w:rPr>
        <w:t>1.2 Critique of Speculative Focus</w:t>
      </w:r>
    </w:p>
    <w:p w14:paraId="1DEC2DC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The authors argue that the dominant focus on full ectogenesis causes </w:t>
      </w:r>
      <w:r w:rsidRPr="00DB6525">
        <w:rPr>
          <w:rFonts w:ascii="Times New Roman" w:hAnsi="Times New Roman"/>
          <w:b/>
          <w:bCs/>
          <w:lang w:val="en-HK"/>
        </w:rPr>
        <w:t>three principal harms</w:t>
      </w:r>
      <w:r w:rsidRPr="00DB6525">
        <w:rPr>
          <w:rFonts w:ascii="Times New Roman" w:hAnsi="Times New Roman"/>
          <w:lang w:val="en-HK"/>
        </w:rPr>
        <w:t>:</w:t>
      </w:r>
    </w:p>
    <w:p w14:paraId="08A5741B" w14:textId="77777777" w:rsidR="00DB6525" w:rsidRPr="00DB6525" w:rsidRDefault="00DB6525" w:rsidP="00B47692">
      <w:pPr>
        <w:numPr>
          <w:ilvl w:val="0"/>
          <w:numId w:val="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Neglect of Immediate Ethical Challenges</w:t>
      </w:r>
      <w:r w:rsidRPr="00DB6525">
        <w:rPr>
          <w:rFonts w:ascii="Times New Roman" w:hAnsi="Times New Roman"/>
          <w:lang w:val="en-HK"/>
        </w:rPr>
        <w:t>:</w:t>
      </w:r>
    </w:p>
    <w:p w14:paraId="4E63DB7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Partial ectogenesis (e.g., AW use for neonatal care) raises urgent issues such as:</w:t>
      </w:r>
    </w:p>
    <w:p w14:paraId="67E846A4" w14:textId="77777777" w:rsidR="00DB6525" w:rsidRPr="00DB6525" w:rsidRDefault="00DB6525" w:rsidP="00B47692">
      <w:pPr>
        <w:numPr>
          <w:ilvl w:val="2"/>
          <w:numId w:val="2"/>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Experimental trials on pregnant women and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w:t>
      </w:r>
      <w:proofErr w:type="spellStart"/>
      <w:r w:rsidRPr="00DB6525">
        <w:rPr>
          <w:rFonts w:ascii="Times New Roman" w:hAnsi="Times New Roman"/>
          <w:lang w:val="en-HK"/>
        </w:rPr>
        <w:t>Romanis</w:t>
      </w:r>
      <w:proofErr w:type="spellEnd"/>
      <w:r w:rsidRPr="00DB6525">
        <w:rPr>
          <w:rFonts w:ascii="Times New Roman" w:hAnsi="Times New Roman"/>
          <w:lang w:val="en-HK"/>
        </w:rPr>
        <w:t>, 2018).</w:t>
      </w:r>
    </w:p>
    <w:p w14:paraId="54EAE18F" w14:textId="77777777" w:rsidR="00DB6525" w:rsidRPr="00DB6525" w:rsidRDefault="00DB6525" w:rsidP="00B47692">
      <w:pPr>
        <w:numPr>
          <w:ilvl w:val="2"/>
          <w:numId w:val="2"/>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Equitable access to this technology in neonatal intensive care (NIC).</w:t>
      </w:r>
    </w:p>
    <w:p w14:paraId="51DC1EF0"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By prioritizing full ectogenesis, these pressing concerns are overshadowed.</w:t>
      </w:r>
    </w:p>
    <w:p w14:paraId="049BBDED" w14:textId="77777777" w:rsidR="00DB6525" w:rsidRPr="00DB6525" w:rsidRDefault="00DB6525" w:rsidP="00B47692">
      <w:pPr>
        <w:numPr>
          <w:ilvl w:val="0"/>
          <w:numId w:val="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Reinforcement of Anti-Abortion Rhetoric</w:t>
      </w:r>
      <w:r w:rsidRPr="00DB6525">
        <w:rPr>
          <w:rFonts w:ascii="Times New Roman" w:hAnsi="Times New Roman"/>
          <w:lang w:val="en-HK"/>
        </w:rPr>
        <w:t>:</w:t>
      </w:r>
    </w:p>
    <w:p w14:paraId="65D1CD51"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Full ectogenesis is framed in speculative literature as a “solution” to abortion, positioning abortion as a moral issue </w:t>
      </w:r>
      <w:r w:rsidRPr="00DB6525">
        <w:rPr>
          <w:rFonts w:ascii="Times New Roman" w:hAnsi="Times New Roman"/>
          <w:b/>
          <w:bCs/>
          <w:lang w:val="en-HK"/>
        </w:rPr>
        <w:t>rather than essential healthcare</w:t>
      </w:r>
      <w:r w:rsidRPr="00DB6525">
        <w:rPr>
          <w:rFonts w:ascii="Times New Roman" w:hAnsi="Times New Roman"/>
          <w:lang w:val="en-HK"/>
        </w:rPr>
        <w:t xml:space="preserve"> (Singer and Wells, 1984).</w:t>
      </w:r>
    </w:p>
    <w:p w14:paraId="3CBE7A50" w14:textId="099FE696"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The authors critique how this framing fuels anti-abortion discourse and undermines reproductive rights.</w:t>
      </w:r>
      <w:r w:rsidRPr="00B47692">
        <w:rPr>
          <w:rFonts w:ascii="Microsoft JhengHei" w:eastAsia="Microsoft JhengHei" w:hAnsi="Microsoft JhengHei" w:hint="eastAsia"/>
          <w:color w:val="000000"/>
          <w:shd w:val="clear" w:color="auto" w:fill="EFF6FF"/>
        </w:rPr>
        <w:t xml:space="preserve"> 助長了反墮胎的話語，破壞了生殖權利。</w:t>
      </w:r>
    </w:p>
    <w:p w14:paraId="72671963" w14:textId="77777777" w:rsidR="00DB6525" w:rsidRPr="00DB6525" w:rsidRDefault="00DB6525" w:rsidP="00B47692">
      <w:pPr>
        <w:numPr>
          <w:ilvl w:val="0"/>
          <w:numId w:val="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Assumption of Stable Reproductive Rights</w:t>
      </w:r>
      <w:r w:rsidRPr="00DB6525">
        <w:rPr>
          <w:rFonts w:ascii="Times New Roman" w:hAnsi="Times New Roman"/>
          <w:lang w:val="en-HK"/>
        </w:rPr>
        <w:t>:</w:t>
      </w:r>
    </w:p>
    <w:p w14:paraId="7845F25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Claims that AWs would equalize reproductive rights (e.g., between male and female progenitors) fail to recognize the </w:t>
      </w:r>
      <w:r w:rsidRPr="00DB6525">
        <w:rPr>
          <w:rFonts w:ascii="Times New Roman" w:hAnsi="Times New Roman"/>
          <w:b/>
          <w:bCs/>
          <w:lang w:val="en-HK"/>
        </w:rPr>
        <w:t>stratified nature</w:t>
      </w:r>
      <w:r w:rsidRPr="00DB6525">
        <w:rPr>
          <w:rFonts w:ascii="Times New Roman" w:hAnsi="Times New Roman"/>
          <w:lang w:val="en-HK"/>
        </w:rPr>
        <w:t xml:space="preserve"> of reproductive access.</w:t>
      </w:r>
    </w:p>
    <w:p w14:paraId="2E6F95F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The authors adopt </w:t>
      </w:r>
      <w:proofErr w:type="spellStart"/>
      <w:r w:rsidRPr="00DB6525">
        <w:rPr>
          <w:rFonts w:ascii="Times New Roman" w:hAnsi="Times New Roman"/>
          <w:lang w:val="en-HK"/>
        </w:rPr>
        <w:t>Colen’s</w:t>
      </w:r>
      <w:proofErr w:type="spellEnd"/>
      <w:r w:rsidRPr="00DB6525">
        <w:rPr>
          <w:rFonts w:ascii="Times New Roman" w:hAnsi="Times New Roman"/>
          <w:lang w:val="en-HK"/>
        </w:rPr>
        <w:t xml:space="preserve"> (1995) "stratified reproduction" framework to highlight systemic inequalities across class, race, and geography.</w:t>
      </w:r>
    </w:p>
    <w:p w14:paraId="09D88617"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689A1434">
          <v:rect id="_x0000_i1038" alt="" style="width:451.3pt;height:.05pt;mso-width-percent:0;mso-height-percent:0;mso-width-percent:0;mso-height-percent:0" o:hralign="center" o:hrstd="t" o:hr="t" fillcolor="#a0a0a0" stroked="f"/>
        </w:pict>
      </w:r>
    </w:p>
    <w:p w14:paraId="529CC8AB"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2. Scientific Realities of Ectogenesis</w:t>
      </w:r>
    </w:p>
    <w:p w14:paraId="63CB175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This section provides an overview of the technological, legal, and scientific barriers to full ectogenesis, emphasizing the implausibility of its near-term realization.</w:t>
      </w:r>
    </w:p>
    <w:p w14:paraId="014A7E68" w14:textId="77777777" w:rsidR="00DB6525" w:rsidRPr="00DB6525" w:rsidRDefault="00DB6525" w:rsidP="00B47692">
      <w:pPr>
        <w:spacing w:before="100" w:beforeAutospacing="1" w:after="100" w:afterAutospacing="1" w:line="360" w:lineRule="auto"/>
        <w:outlineLvl w:val="4"/>
        <w:rPr>
          <w:rFonts w:ascii="Times New Roman" w:hAnsi="Times New Roman"/>
          <w:b/>
          <w:bCs/>
          <w:lang w:val="en-HK"/>
        </w:rPr>
      </w:pPr>
      <w:r w:rsidRPr="00DB6525">
        <w:rPr>
          <w:rFonts w:ascii="Times New Roman" w:hAnsi="Times New Roman"/>
          <w:b/>
          <w:bCs/>
          <w:lang w:val="en-HK"/>
        </w:rPr>
        <w:t>2.1 Technological Advances</w:t>
      </w:r>
    </w:p>
    <w:p w14:paraId="21E0188D"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Recent developments in embryology and neonatology have led to significant breakthroughs:</w:t>
      </w:r>
    </w:p>
    <w:p w14:paraId="2D1A989D" w14:textId="77777777" w:rsidR="00DB6525" w:rsidRPr="00DB6525" w:rsidRDefault="00DB6525" w:rsidP="00B47692">
      <w:pPr>
        <w:spacing w:before="100" w:beforeAutospacing="1" w:after="100" w:afterAutospacing="1" w:line="360" w:lineRule="auto"/>
        <w:rPr>
          <w:rFonts w:ascii="Times New Roman" w:hAnsi="Times New Roman"/>
          <w:lang w:val="en-HK"/>
        </w:rPr>
      </w:pPr>
      <w:proofErr w:type="spellStart"/>
      <w:r w:rsidRPr="00DB6525">
        <w:rPr>
          <w:rFonts w:ascii="Times New Roman" w:hAnsi="Times New Roman"/>
          <w:b/>
          <w:bCs/>
          <w:lang w:val="en-HK"/>
        </w:rPr>
        <w:t>Shahbazi</w:t>
      </w:r>
      <w:proofErr w:type="spellEnd"/>
      <w:r w:rsidRPr="00DB6525">
        <w:rPr>
          <w:rFonts w:ascii="Times New Roman" w:hAnsi="Times New Roman"/>
          <w:b/>
          <w:bCs/>
          <w:lang w:val="en-HK"/>
        </w:rPr>
        <w:t xml:space="preserve"> et al. (2016)</w:t>
      </w:r>
      <w:r w:rsidRPr="00DB6525">
        <w:rPr>
          <w:rFonts w:ascii="Times New Roman" w:hAnsi="Times New Roman"/>
          <w:lang w:val="en-HK"/>
        </w:rPr>
        <w:t xml:space="preserve"> and </w:t>
      </w:r>
      <w:proofErr w:type="spellStart"/>
      <w:r w:rsidRPr="00DB6525">
        <w:rPr>
          <w:rFonts w:ascii="Times New Roman" w:hAnsi="Times New Roman"/>
          <w:b/>
          <w:bCs/>
          <w:lang w:val="en-HK"/>
        </w:rPr>
        <w:t>Deglincerti</w:t>
      </w:r>
      <w:proofErr w:type="spellEnd"/>
      <w:r w:rsidRPr="00DB6525">
        <w:rPr>
          <w:rFonts w:ascii="Times New Roman" w:hAnsi="Times New Roman"/>
          <w:b/>
          <w:bCs/>
          <w:lang w:val="en-HK"/>
        </w:rPr>
        <w:t xml:space="preserve"> et al. (2016)</w:t>
      </w:r>
      <w:r w:rsidRPr="00DB6525">
        <w:rPr>
          <w:rFonts w:ascii="Times New Roman" w:hAnsi="Times New Roman"/>
          <w:lang w:val="en-HK"/>
        </w:rPr>
        <w:t xml:space="preserve"> demonstrated the ability to grow embryos in vitro up to the point of implantation.</w:t>
      </w:r>
    </w:p>
    <w:p w14:paraId="705D97A3"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Partridge et al. (2017)</w:t>
      </w:r>
      <w:r w:rsidRPr="00DB6525">
        <w:rPr>
          <w:rFonts w:ascii="Times New Roman" w:hAnsi="Times New Roman"/>
          <w:lang w:val="en-HK"/>
        </w:rPr>
        <w:t xml:space="preserve"> introduced biobag technology, which mimics late-stage gestational conditions.</w:t>
      </w:r>
    </w:p>
    <w:p w14:paraId="518F2D2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This study successfully supported lamb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at the viability threshold (equivalent to 23–24 weeks in humans).</w:t>
      </w:r>
    </w:p>
    <w:p w14:paraId="7CC52196" w14:textId="77777777" w:rsidR="00DB6525" w:rsidRPr="00DB6525" w:rsidRDefault="00DB6525" w:rsidP="00B47692">
      <w:pPr>
        <w:spacing w:before="100" w:beforeAutospacing="1" w:after="100" w:afterAutospacing="1" w:line="360" w:lineRule="auto"/>
        <w:outlineLvl w:val="4"/>
        <w:rPr>
          <w:rFonts w:ascii="Times New Roman" w:hAnsi="Times New Roman"/>
          <w:b/>
          <w:bCs/>
          <w:lang w:val="en-HK"/>
        </w:rPr>
      </w:pPr>
      <w:r w:rsidRPr="00DB6525">
        <w:rPr>
          <w:rFonts w:ascii="Times New Roman" w:hAnsi="Times New Roman"/>
          <w:b/>
          <w:bCs/>
          <w:lang w:val="en-HK"/>
        </w:rPr>
        <w:t>2.2 Legal Constraints</w:t>
      </w:r>
    </w:p>
    <w:p w14:paraId="31A67C91" w14:textId="77777777" w:rsidR="00DB6525" w:rsidRPr="00DB6525" w:rsidRDefault="00DB6525" w:rsidP="00B47692">
      <w:pPr>
        <w:numPr>
          <w:ilvl w:val="0"/>
          <w:numId w:val="4"/>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The 14-Day Embryo Experimentation Rule</w:t>
      </w:r>
      <w:r w:rsidRPr="00DB6525">
        <w:rPr>
          <w:rFonts w:ascii="Times New Roman" w:hAnsi="Times New Roman"/>
          <w:lang w:val="en-HK"/>
        </w:rPr>
        <w:t>:</w:t>
      </w:r>
    </w:p>
    <w:p w14:paraId="5B0590E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Many jurisdictions impose this restriction to balance scientific progress and moral concerns (Appleby and </w:t>
      </w:r>
      <w:proofErr w:type="spellStart"/>
      <w:r w:rsidRPr="00DB6525">
        <w:rPr>
          <w:rFonts w:ascii="Times New Roman" w:hAnsi="Times New Roman"/>
          <w:lang w:val="en-HK"/>
        </w:rPr>
        <w:t>Bredenoord</w:t>
      </w:r>
      <w:proofErr w:type="spellEnd"/>
      <w:r w:rsidRPr="00DB6525">
        <w:rPr>
          <w:rFonts w:ascii="Times New Roman" w:hAnsi="Times New Roman"/>
          <w:lang w:val="en-HK"/>
        </w:rPr>
        <w:t>, 2018).</w:t>
      </w:r>
    </w:p>
    <w:p w14:paraId="7F95D48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The International Society for Stem Cell Research (2006) described the 14-day rule as a globally recognized compromise:</w:t>
      </w:r>
    </w:p>
    <w:p w14:paraId="3206FF4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“A balance between facilitating research and maintaining public trust.”</w:t>
      </w:r>
    </w:p>
    <w:p w14:paraId="517B541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Critics, including Harris (2016), argue that this limit stifles advancements by preventing research on critical stages of embryo development.</w:t>
      </w:r>
    </w:p>
    <w:p w14:paraId="03555996" w14:textId="77777777" w:rsidR="00DB6525" w:rsidRPr="00DB6525" w:rsidRDefault="00DB6525" w:rsidP="00B47692">
      <w:pPr>
        <w:numPr>
          <w:ilvl w:val="0"/>
          <w:numId w:val="4"/>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Public and Political Barriers</w:t>
      </w:r>
      <w:r w:rsidRPr="00DB6525">
        <w:rPr>
          <w:rFonts w:ascii="Times New Roman" w:hAnsi="Times New Roman"/>
          <w:lang w:val="en-HK"/>
        </w:rPr>
        <w:t>:</w:t>
      </w:r>
    </w:p>
    <w:p w14:paraId="7C5A8C8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Moral opposition to embryo research remains strong in many countries, making legislative reform unlikely.</w:t>
      </w:r>
    </w:p>
    <w:p w14:paraId="38CF2537"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The authors highlight how “public repugnance” limits the political capital for loosening restrictions on embryological experimentation (</w:t>
      </w:r>
      <w:proofErr w:type="spellStart"/>
      <w:r w:rsidRPr="00DB6525">
        <w:rPr>
          <w:rFonts w:ascii="Times New Roman" w:hAnsi="Times New Roman"/>
          <w:lang w:val="en-HK"/>
        </w:rPr>
        <w:t>Romanis</w:t>
      </w:r>
      <w:proofErr w:type="spellEnd"/>
      <w:r w:rsidRPr="00DB6525">
        <w:rPr>
          <w:rFonts w:ascii="Times New Roman" w:hAnsi="Times New Roman"/>
          <w:lang w:val="en-HK"/>
        </w:rPr>
        <w:t>, 2018).</w:t>
      </w:r>
    </w:p>
    <w:p w14:paraId="7DD38286" w14:textId="77777777" w:rsidR="00DB6525" w:rsidRPr="00DB6525" w:rsidRDefault="00DB6525" w:rsidP="00B47692">
      <w:pPr>
        <w:spacing w:before="100" w:beforeAutospacing="1" w:after="100" w:afterAutospacing="1" w:line="360" w:lineRule="auto"/>
        <w:outlineLvl w:val="4"/>
        <w:rPr>
          <w:rFonts w:ascii="Times New Roman" w:hAnsi="Times New Roman"/>
          <w:b/>
          <w:bCs/>
          <w:lang w:val="en-HK"/>
        </w:rPr>
      </w:pPr>
      <w:r w:rsidRPr="00DB6525">
        <w:rPr>
          <w:rFonts w:ascii="Times New Roman" w:hAnsi="Times New Roman"/>
          <w:b/>
          <w:bCs/>
          <w:lang w:val="en-HK"/>
        </w:rPr>
        <w:t>2.3 Challenges to Full Ectogenesis</w:t>
      </w:r>
    </w:p>
    <w:p w14:paraId="36433CD3"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The authors argue that full ectogenesis is unlikely to be realized soon due to:</w:t>
      </w:r>
    </w:p>
    <w:p w14:paraId="4C8144F1" w14:textId="77777777" w:rsidR="00DB6525" w:rsidRPr="00DB6525" w:rsidRDefault="00DB6525" w:rsidP="00B47692">
      <w:pPr>
        <w:numPr>
          <w:ilvl w:val="0"/>
          <w:numId w:val="5"/>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Scientific Complexity</w:t>
      </w:r>
      <w:r w:rsidRPr="00DB6525">
        <w:rPr>
          <w:rFonts w:ascii="Times New Roman" w:hAnsi="Times New Roman"/>
          <w:lang w:val="en-HK"/>
        </w:rPr>
        <w:t>:</w:t>
      </w:r>
    </w:p>
    <w:p w14:paraId="163EA6AC"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Observing, understanding, and safely replicating the conditions of human gestation ex utero will require decades of research.</w:t>
      </w:r>
    </w:p>
    <w:p w14:paraId="7C8CD52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The current focus remains on </w:t>
      </w:r>
      <w:r w:rsidRPr="00DB6525">
        <w:rPr>
          <w:rFonts w:ascii="Times New Roman" w:hAnsi="Times New Roman"/>
          <w:b/>
          <w:bCs/>
          <w:lang w:val="en-HK"/>
        </w:rPr>
        <w:t>partial ectogenesis</w:t>
      </w:r>
      <w:r w:rsidRPr="00DB6525">
        <w:rPr>
          <w:rFonts w:ascii="Times New Roman" w:hAnsi="Times New Roman"/>
          <w:lang w:val="en-HK"/>
        </w:rPr>
        <w:t xml:space="preserve"> (e.g., supporting premature neonates) rather than gestating embryos to term.</w:t>
      </w:r>
    </w:p>
    <w:p w14:paraId="41D9E347" w14:textId="77777777" w:rsidR="00DB6525" w:rsidRPr="00DB6525" w:rsidRDefault="00DB6525" w:rsidP="00B47692">
      <w:pPr>
        <w:numPr>
          <w:ilvl w:val="0"/>
          <w:numId w:val="5"/>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Lack of Research Priority</w:t>
      </w:r>
      <w:r w:rsidRPr="00DB6525">
        <w:rPr>
          <w:rFonts w:ascii="Times New Roman" w:hAnsi="Times New Roman"/>
          <w:lang w:val="en-HK"/>
        </w:rPr>
        <w:t>:</w:t>
      </w:r>
    </w:p>
    <w:p w14:paraId="5EF0F7C7"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While full ectogenesis is discussed in speculative ethics, neonatal technologies (such as AWs for NIC) are the immediate focus of scientific inquiry.</w:t>
      </w:r>
    </w:p>
    <w:p w14:paraId="5D5E7717" w14:textId="77777777" w:rsidR="00DB6525" w:rsidRPr="00DB6525" w:rsidRDefault="00DB6525" w:rsidP="00B47692">
      <w:pPr>
        <w:numPr>
          <w:ilvl w:val="0"/>
          <w:numId w:val="5"/>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Ethical and Practical Issues in Clinical Trials</w:t>
      </w:r>
      <w:r w:rsidRPr="00DB6525">
        <w:rPr>
          <w:rFonts w:ascii="Times New Roman" w:hAnsi="Times New Roman"/>
          <w:lang w:val="en-HK"/>
        </w:rPr>
        <w:t>:</w:t>
      </w:r>
    </w:p>
    <w:p w14:paraId="0C0B997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Experimental trials for AWs involve:</w:t>
      </w:r>
    </w:p>
    <w:p w14:paraId="340BBB48" w14:textId="77777777" w:rsidR="00DB6525" w:rsidRPr="00DB6525" w:rsidRDefault="00DB6525" w:rsidP="00B47692">
      <w:pPr>
        <w:numPr>
          <w:ilvl w:val="2"/>
          <w:numId w:val="5"/>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Ethical concerns about using pregnant women and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as subjects.</w:t>
      </w:r>
    </w:p>
    <w:p w14:paraId="411C8A74" w14:textId="77777777" w:rsidR="00DB6525" w:rsidRPr="00DB6525" w:rsidRDefault="00DB6525" w:rsidP="00B47692">
      <w:pPr>
        <w:numPr>
          <w:ilvl w:val="2"/>
          <w:numId w:val="5"/>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Potential inequities in access and participation, disproportionately affecting marginalized groups.</w:t>
      </w:r>
    </w:p>
    <w:p w14:paraId="7EF8610C"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7A05F803">
          <v:rect id="_x0000_i1037" alt="" style="width:451.3pt;height:.05pt;mso-width-percent:0;mso-height-percent:0;mso-width-percent:0;mso-height-percent:0" o:hralign="center" o:hrstd="t" o:hr="t" fillcolor="#a0a0a0" stroked="f"/>
        </w:pict>
      </w:r>
    </w:p>
    <w:p w14:paraId="19B0128E"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Supporting Evidence</w:t>
      </w:r>
    </w:p>
    <w:p w14:paraId="12C49B8B" w14:textId="77777777" w:rsidR="00DB6525" w:rsidRPr="00DB6525" w:rsidRDefault="00DB6525" w:rsidP="00B47692">
      <w:pPr>
        <w:numPr>
          <w:ilvl w:val="0"/>
          <w:numId w:val="6"/>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Statutes and Legal Frameworks</w:t>
      </w:r>
      <w:r w:rsidRPr="00DB6525">
        <w:rPr>
          <w:rFonts w:ascii="Times New Roman" w:hAnsi="Times New Roman"/>
          <w:lang w:val="en-HK"/>
        </w:rPr>
        <w:t>:</w:t>
      </w:r>
    </w:p>
    <w:p w14:paraId="1B8FE1B0"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14-Day Rule</w:t>
      </w:r>
      <w:r w:rsidRPr="00DB6525">
        <w:rPr>
          <w:rFonts w:ascii="Times New Roman" w:hAnsi="Times New Roman"/>
          <w:lang w:val="en-HK"/>
        </w:rPr>
        <w:t>: Enforced in many jurisdictions to regulate embryo research. Codified as a benchmark to balance moral concerns and scientific progress (e.g., International Society for Stem Cell Research Guidelines, 2006).</w:t>
      </w:r>
    </w:p>
    <w:p w14:paraId="79D1EDA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Infant Life (Preservation) Act 1929 (England and Wales)</w:t>
      </w:r>
      <w:r w:rsidRPr="00DB6525">
        <w:rPr>
          <w:rFonts w:ascii="Times New Roman" w:hAnsi="Times New Roman"/>
          <w:lang w:val="en-HK"/>
        </w:rPr>
        <w:t xml:space="preserve">: Criminalizes abortion of a </w:t>
      </w:r>
      <w:proofErr w:type="spellStart"/>
      <w:r w:rsidRPr="00DB6525">
        <w:rPr>
          <w:rFonts w:ascii="Times New Roman" w:hAnsi="Times New Roman"/>
          <w:lang w:val="en-HK"/>
        </w:rPr>
        <w:t>fetus</w:t>
      </w:r>
      <w:proofErr w:type="spellEnd"/>
      <w:r w:rsidRPr="00DB6525">
        <w:rPr>
          <w:rFonts w:ascii="Times New Roman" w:hAnsi="Times New Roman"/>
          <w:lang w:val="en-HK"/>
        </w:rPr>
        <w:t xml:space="preserve"> “capable of being born alive.”</w:t>
      </w:r>
    </w:p>
    <w:p w14:paraId="059651BF" w14:textId="77777777" w:rsidR="00DB6525" w:rsidRPr="00DB6525" w:rsidRDefault="00DB6525" w:rsidP="00B47692">
      <w:pPr>
        <w:numPr>
          <w:ilvl w:val="0"/>
          <w:numId w:val="6"/>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Scholarly Perspectives</w:t>
      </w:r>
      <w:r w:rsidRPr="00DB6525">
        <w:rPr>
          <w:rFonts w:ascii="Times New Roman" w:hAnsi="Times New Roman"/>
          <w:lang w:val="en-HK"/>
        </w:rPr>
        <w:t>:</w:t>
      </w:r>
    </w:p>
    <w:p w14:paraId="72CAC37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 xml:space="preserve">Appleby and </w:t>
      </w:r>
      <w:proofErr w:type="spellStart"/>
      <w:r w:rsidRPr="00DB6525">
        <w:rPr>
          <w:rFonts w:ascii="Times New Roman" w:hAnsi="Times New Roman"/>
          <w:b/>
          <w:bCs/>
          <w:lang w:val="en-HK"/>
        </w:rPr>
        <w:t>Bredenoord</w:t>
      </w:r>
      <w:proofErr w:type="spellEnd"/>
      <w:r w:rsidRPr="00DB6525">
        <w:rPr>
          <w:rFonts w:ascii="Times New Roman" w:hAnsi="Times New Roman"/>
          <w:b/>
          <w:bCs/>
          <w:lang w:val="en-HK"/>
        </w:rPr>
        <w:t xml:space="preserve"> (2018)</w:t>
      </w:r>
      <w:r w:rsidRPr="00DB6525">
        <w:rPr>
          <w:rFonts w:ascii="Times New Roman" w:hAnsi="Times New Roman"/>
          <w:lang w:val="en-HK"/>
        </w:rPr>
        <w:t>: Defend the 14-day rule as “a fair compromise” to ensure public trust while advancing reproductive science.</w:t>
      </w:r>
    </w:p>
    <w:p w14:paraId="67B94CBF"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Harris (2016)</w:t>
      </w:r>
      <w:r w:rsidRPr="00DB6525">
        <w:rPr>
          <w:rFonts w:ascii="Times New Roman" w:hAnsi="Times New Roman"/>
          <w:lang w:val="en-HK"/>
        </w:rPr>
        <w:t>: Critiques the rule for impeding critical research, calling for its extension to 28 days.</w:t>
      </w:r>
    </w:p>
    <w:p w14:paraId="4AC23525" w14:textId="77777777" w:rsidR="00DB6525" w:rsidRPr="00DB6525" w:rsidRDefault="00DB6525" w:rsidP="00B47692">
      <w:pPr>
        <w:numPr>
          <w:ilvl w:val="0"/>
          <w:numId w:val="6"/>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Case References</w:t>
      </w:r>
      <w:r w:rsidRPr="00DB6525">
        <w:rPr>
          <w:rFonts w:ascii="Times New Roman" w:hAnsi="Times New Roman"/>
          <w:lang w:val="en-HK"/>
        </w:rPr>
        <w:t>:</w:t>
      </w:r>
    </w:p>
    <w:p w14:paraId="177DACA7"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While no cases directly address full ectogenesis, the viability threshold established in </w:t>
      </w:r>
      <w:r w:rsidRPr="00DB6525">
        <w:rPr>
          <w:rFonts w:ascii="Times New Roman" w:hAnsi="Times New Roman"/>
          <w:b/>
          <w:bCs/>
          <w:lang w:val="en-HK"/>
        </w:rPr>
        <w:t>Roe v. Wade (1973)</w:t>
      </w:r>
      <w:r w:rsidRPr="00DB6525">
        <w:rPr>
          <w:rFonts w:ascii="Times New Roman" w:hAnsi="Times New Roman"/>
          <w:lang w:val="en-HK"/>
        </w:rPr>
        <w:t xml:space="preserve"> and </w:t>
      </w:r>
      <w:r w:rsidRPr="00DB6525">
        <w:rPr>
          <w:rFonts w:ascii="Times New Roman" w:hAnsi="Times New Roman"/>
          <w:b/>
          <w:bCs/>
          <w:lang w:val="en-HK"/>
        </w:rPr>
        <w:t>Planned Parenthood v. Casey (1992)</w:t>
      </w:r>
      <w:r w:rsidRPr="00DB6525">
        <w:rPr>
          <w:rFonts w:ascii="Times New Roman" w:hAnsi="Times New Roman"/>
          <w:lang w:val="en-HK"/>
        </w:rPr>
        <w:t xml:space="preserve"> is often invoked in discussions about its implications.</w:t>
      </w:r>
    </w:p>
    <w:p w14:paraId="4B553ED6"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52088539">
          <v:rect id="_x0000_i1036" alt="" style="width:451.3pt;height:.05pt;mso-width-percent:0;mso-height-percent:0;mso-width-percent:0;mso-height-percent:0" o:hralign="center" o:hrstd="t" o:hr="t" fillcolor="#a0a0a0" stroked="f"/>
        </w:pict>
      </w:r>
    </w:p>
    <w:p w14:paraId="5777FCA4" w14:textId="77777777" w:rsidR="00DB6525" w:rsidRPr="00DB6525" w:rsidRDefault="00DB6525" w:rsidP="00B47692">
      <w:pPr>
        <w:spacing w:before="100" w:beforeAutospacing="1" w:after="100" w:afterAutospacing="1" w:line="360" w:lineRule="auto"/>
        <w:outlineLvl w:val="2"/>
        <w:rPr>
          <w:rFonts w:ascii="Times New Roman" w:hAnsi="Times New Roman"/>
          <w:b/>
          <w:bCs/>
          <w:lang w:val="en-HK"/>
        </w:rPr>
      </w:pPr>
      <w:r w:rsidRPr="00DB6525">
        <w:rPr>
          <w:rFonts w:ascii="Times New Roman" w:hAnsi="Times New Roman"/>
          <w:b/>
          <w:bCs/>
          <w:lang w:val="en-HK"/>
        </w:rPr>
        <w:t>3. Neonatal Intensive Care (NIC) and the Immediate Focus of Ectogenesis</w:t>
      </w:r>
    </w:p>
    <w:p w14:paraId="31240A3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This section emphasizes the </w:t>
      </w:r>
      <w:r w:rsidRPr="00DB6525">
        <w:rPr>
          <w:rFonts w:ascii="Times New Roman" w:hAnsi="Times New Roman"/>
          <w:b/>
          <w:bCs/>
          <w:lang w:val="en-HK"/>
        </w:rPr>
        <w:t>practical and ethical issues</w:t>
      </w:r>
      <w:r w:rsidRPr="00DB6525">
        <w:rPr>
          <w:rFonts w:ascii="Times New Roman" w:hAnsi="Times New Roman"/>
          <w:lang w:val="en-HK"/>
        </w:rPr>
        <w:t xml:space="preserve"> surrounding </w:t>
      </w:r>
      <w:r w:rsidRPr="00DB6525">
        <w:rPr>
          <w:rFonts w:ascii="Times New Roman" w:hAnsi="Times New Roman"/>
          <w:b/>
          <w:bCs/>
          <w:highlight w:val="yellow"/>
          <w:lang w:val="en-HK"/>
        </w:rPr>
        <w:t>partial ectogenesis</w:t>
      </w:r>
      <w:r w:rsidRPr="00DB6525">
        <w:rPr>
          <w:rFonts w:ascii="Times New Roman" w:hAnsi="Times New Roman"/>
          <w:highlight w:val="yellow"/>
          <w:lang w:val="en-HK"/>
        </w:rPr>
        <w:t>,</w:t>
      </w:r>
      <w:r w:rsidRPr="00DB6525">
        <w:rPr>
          <w:rFonts w:ascii="Times New Roman" w:hAnsi="Times New Roman"/>
          <w:lang w:val="en-HK"/>
        </w:rPr>
        <w:t xml:space="preserve"> primarily focusing on its use as an experimental alternative to neonatal intensive care (NIC). The authors argue that speculative discussions on full ectogenesis detract from these immediate challenges.</w:t>
      </w:r>
    </w:p>
    <w:p w14:paraId="4EA83293"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lastRenderedPageBreak/>
        <w:t>3.1 Ethical and Practical Considerations for Partial Ectogenesis</w:t>
      </w:r>
    </w:p>
    <w:p w14:paraId="25A90865" w14:textId="77777777" w:rsidR="00DB6525" w:rsidRPr="00DB6525" w:rsidRDefault="00DB6525" w:rsidP="00B47692">
      <w:pPr>
        <w:numPr>
          <w:ilvl w:val="0"/>
          <w:numId w:val="7"/>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Biobag Technology and Its Implications</w:t>
      </w:r>
      <w:r w:rsidRPr="00DB6525">
        <w:rPr>
          <w:rFonts w:ascii="Times New Roman" w:hAnsi="Times New Roman"/>
          <w:lang w:val="en-HK"/>
        </w:rPr>
        <w:t>:</w:t>
      </w:r>
    </w:p>
    <w:p w14:paraId="60B3E01C"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Partridge et al. (2017)</w:t>
      </w:r>
      <w:r w:rsidRPr="00DB6525">
        <w:rPr>
          <w:rFonts w:ascii="Times New Roman" w:hAnsi="Times New Roman"/>
          <w:lang w:val="en-HK"/>
        </w:rPr>
        <w:t xml:space="preserve"> demonstrated the biobag's ability to support lamb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at the threshold of viability (23–24 weeks for humans). While promising, this technology primarily addresses the survival of premature neonates rather than full ectogenesis.</w:t>
      </w:r>
    </w:p>
    <w:p w14:paraId="6FA96EB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The shift in neonatal care raises questions about experimentation on </w:t>
      </w:r>
      <w:proofErr w:type="spellStart"/>
      <w:r w:rsidRPr="00DB6525">
        <w:rPr>
          <w:rFonts w:ascii="Times New Roman" w:hAnsi="Times New Roman"/>
          <w:lang w:val="en-HK"/>
        </w:rPr>
        <w:t>fetuses</w:t>
      </w:r>
      <w:proofErr w:type="spellEnd"/>
      <w:r w:rsidRPr="00DB6525">
        <w:rPr>
          <w:rFonts w:ascii="Times New Roman" w:hAnsi="Times New Roman"/>
          <w:lang w:val="en-HK"/>
        </w:rPr>
        <w:t>, pregnant women, and "</w:t>
      </w:r>
      <w:proofErr w:type="spellStart"/>
      <w:r w:rsidRPr="00DB6525">
        <w:rPr>
          <w:rFonts w:ascii="Times New Roman" w:hAnsi="Times New Roman"/>
          <w:lang w:val="en-HK"/>
        </w:rPr>
        <w:t>gestatelings</w:t>
      </w:r>
      <w:proofErr w:type="spellEnd"/>
      <w:r w:rsidRPr="00DB6525">
        <w:rPr>
          <w:rFonts w:ascii="Times New Roman" w:hAnsi="Times New Roman"/>
          <w:lang w:val="en-HK"/>
        </w:rPr>
        <w:t xml:space="preserve">" (a term introduced by </w:t>
      </w:r>
      <w:proofErr w:type="spellStart"/>
      <w:r w:rsidRPr="00DB6525">
        <w:rPr>
          <w:rFonts w:ascii="Times New Roman" w:hAnsi="Times New Roman"/>
          <w:lang w:val="en-HK"/>
        </w:rPr>
        <w:t>Romanis</w:t>
      </w:r>
      <w:proofErr w:type="spellEnd"/>
      <w:r w:rsidRPr="00DB6525">
        <w:rPr>
          <w:rFonts w:ascii="Times New Roman" w:hAnsi="Times New Roman"/>
          <w:lang w:val="en-HK"/>
        </w:rPr>
        <w:t>, 2018, to describe ex utero human entities still reliant on gestational support).</w:t>
      </w:r>
    </w:p>
    <w:p w14:paraId="5208FC1B" w14:textId="77777777" w:rsidR="00DB6525" w:rsidRPr="00DB6525" w:rsidRDefault="00DB6525" w:rsidP="00B47692">
      <w:pPr>
        <w:numPr>
          <w:ilvl w:val="0"/>
          <w:numId w:val="7"/>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Experimentation Challenges</w:t>
      </w:r>
      <w:r w:rsidRPr="00DB6525">
        <w:rPr>
          <w:rFonts w:ascii="Times New Roman" w:hAnsi="Times New Roman"/>
          <w:lang w:val="en-HK"/>
        </w:rPr>
        <w:t>:</w:t>
      </w:r>
    </w:p>
    <w:p w14:paraId="3DBC764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Ethical dilemmas arise from conducting clinical trials on pregnant women and their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as this involves invasive procedures for </w:t>
      </w:r>
      <w:proofErr w:type="spellStart"/>
      <w:r w:rsidRPr="00DB6525">
        <w:rPr>
          <w:rFonts w:ascii="Times New Roman" w:hAnsi="Times New Roman"/>
          <w:lang w:val="en-HK"/>
        </w:rPr>
        <w:t>fetal</w:t>
      </w:r>
      <w:proofErr w:type="spellEnd"/>
      <w:r w:rsidRPr="00DB6525">
        <w:rPr>
          <w:rFonts w:ascii="Times New Roman" w:hAnsi="Times New Roman"/>
          <w:lang w:val="en-HK"/>
        </w:rPr>
        <w:t xml:space="preserve"> extraction.</w:t>
      </w:r>
    </w:p>
    <w:p w14:paraId="0212F6F6"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Equitable access to these technologies is also a concern, as marginalized populations are more likely to bear the risks of experimental trials while benefiting less from their outcomes.</w:t>
      </w:r>
    </w:p>
    <w:p w14:paraId="2C98FB6F"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3.2 Viability Threshold and Its Legal and Ethical Significance</w:t>
      </w:r>
    </w:p>
    <w:p w14:paraId="03F2906C" w14:textId="77777777" w:rsidR="00DB6525" w:rsidRPr="00DB6525" w:rsidRDefault="00DB6525" w:rsidP="00B47692">
      <w:pPr>
        <w:numPr>
          <w:ilvl w:val="0"/>
          <w:numId w:val="8"/>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Shifting Perceptions of Viability</w:t>
      </w:r>
      <w:r w:rsidRPr="00DB6525">
        <w:rPr>
          <w:rFonts w:ascii="Times New Roman" w:hAnsi="Times New Roman"/>
          <w:lang w:val="en-HK"/>
        </w:rPr>
        <w:t>:</w:t>
      </w:r>
    </w:p>
    <w:p w14:paraId="0B9B211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The introduction of AWs challenges the conventional viability threshold (20–22 weeks) by enabling survival of younger preterm infants. However, the legal and ethical frameworks tied to viability remain imprecise.</w:t>
      </w:r>
    </w:p>
    <w:p w14:paraId="5951C02E" w14:textId="77777777" w:rsidR="00DB6525" w:rsidRPr="00DB6525" w:rsidRDefault="00DB6525" w:rsidP="00B47692">
      <w:pPr>
        <w:spacing w:before="100" w:beforeAutospacing="1" w:after="100" w:afterAutospacing="1" w:line="360" w:lineRule="auto"/>
        <w:rPr>
          <w:rFonts w:ascii="Times New Roman" w:hAnsi="Times New Roman"/>
          <w:lang w:val="en-HK"/>
        </w:rPr>
      </w:pPr>
      <w:proofErr w:type="spellStart"/>
      <w:r w:rsidRPr="00DB6525">
        <w:rPr>
          <w:rFonts w:ascii="Times New Roman" w:hAnsi="Times New Roman"/>
          <w:b/>
          <w:bCs/>
          <w:lang w:val="en-HK"/>
        </w:rPr>
        <w:t>Romanis</w:t>
      </w:r>
      <w:proofErr w:type="spellEnd"/>
      <w:r w:rsidRPr="00DB6525">
        <w:rPr>
          <w:rFonts w:ascii="Times New Roman" w:hAnsi="Times New Roman"/>
          <w:b/>
          <w:bCs/>
          <w:lang w:val="en-HK"/>
        </w:rPr>
        <w:t xml:space="preserve"> (2020)</w:t>
      </w:r>
      <w:r w:rsidRPr="00DB6525">
        <w:rPr>
          <w:rFonts w:ascii="Times New Roman" w:hAnsi="Times New Roman"/>
          <w:lang w:val="en-HK"/>
        </w:rPr>
        <w:t xml:space="preserve"> argues that </w:t>
      </w:r>
      <w:proofErr w:type="spellStart"/>
      <w:r w:rsidRPr="00DB6525">
        <w:rPr>
          <w:rFonts w:ascii="Times New Roman" w:hAnsi="Times New Roman"/>
          <w:lang w:val="en-HK"/>
        </w:rPr>
        <w:t>fetuses</w:t>
      </w:r>
      <w:proofErr w:type="spellEnd"/>
      <w:r w:rsidRPr="00DB6525">
        <w:rPr>
          <w:rFonts w:ascii="Times New Roman" w:hAnsi="Times New Roman"/>
          <w:lang w:val="en-HK"/>
        </w:rPr>
        <w:t xml:space="preserve"> dependent on gestational support should be reclassified as "viable" if they can survive with AW technology.</w:t>
      </w:r>
    </w:p>
    <w:p w14:paraId="30468778" w14:textId="77777777" w:rsidR="00DB6525" w:rsidRPr="00DB6525" w:rsidRDefault="00DB6525" w:rsidP="00B47692">
      <w:pPr>
        <w:numPr>
          <w:ilvl w:val="0"/>
          <w:numId w:val="8"/>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Medical Decision-Making and Legal Ambiguities</w:t>
      </w:r>
      <w:r w:rsidRPr="00DB6525">
        <w:rPr>
          <w:rFonts w:ascii="Times New Roman" w:hAnsi="Times New Roman"/>
          <w:lang w:val="en-HK"/>
        </w:rPr>
        <w:t>:</w:t>
      </w:r>
    </w:p>
    <w:p w14:paraId="1CC7C98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AWs blur the line between viability and dependence on medical intervention</w:t>
      </w:r>
      <w:r w:rsidRPr="00DB6525">
        <w:rPr>
          <w:rFonts w:ascii="Times New Roman" w:hAnsi="Times New Roman"/>
          <w:lang w:val="en-HK"/>
        </w:rPr>
        <w:t xml:space="preserve">. </w:t>
      </w:r>
      <w:proofErr w:type="spellStart"/>
      <w:r w:rsidRPr="00DB6525">
        <w:rPr>
          <w:rFonts w:ascii="Times New Roman" w:hAnsi="Times New Roman"/>
          <w:lang w:val="en-HK"/>
        </w:rPr>
        <w:t>Romanis</w:t>
      </w:r>
      <w:proofErr w:type="spellEnd"/>
      <w:r w:rsidRPr="00DB6525">
        <w:rPr>
          <w:rFonts w:ascii="Times New Roman" w:hAnsi="Times New Roman"/>
          <w:lang w:val="en-HK"/>
        </w:rPr>
        <w:t xml:space="preserve"> highlights the importance of addressing these ambiguities to ensure ethical practices in using AWs in NIC.</w:t>
      </w:r>
    </w:p>
    <w:p w14:paraId="378A3B92" w14:textId="77777777" w:rsidR="00DB6525" w:rsidRPr="00DB6525" w:rsidRDefault="00DB6525" w:rsidP="00B47692">
      <w:pPr>
        <w:numPr>
          <w:ilvl w:val="0"/>
          <w:numId w:val="8"/>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Critique of Speculative Literature</w:t>
      </w:r>
      <w:r w:rsidRPr="00DB6525">
        <w:rPr>
          <w:rFonts w:ascii="Times New Roman" w:hAnsi="Times New Roman"/>
          <w:lang w:val="en-HK"/>
        </w:rPr>
        <w:t>:</w:t>
      </w:r>
    </w:p>
    <w:p w14:paraId="4D1C247C"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Ethical literature on full ectogenesis often disregards these nuanced shifts in viability, focusing instead on hypothetical future scenarios.</w:t>
      </w:r>
    </w:p>
    <w:p w14:paraId="4BB077B9"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The authors advocate for a grounded approach, addressing current technologies and their incremental impact on </w:t>
      </w:r>
      <w:r w:rsidRPr="00DB6525">
        <w:rPr>
          <w:rFonts w:ascii="Times New Roman" w:hAnsi="Times New Roman"/>
          <w:b/>
          <w:bCs/>
          <w:color w:val="FF0000"/>
          <w:lang w:val="en-HK"/>
        </w:rPr>
        <w:t>reproductive healthcare</w:t>
      </w:r>
      <w:r w:rsidRPr="00DB6525">
        <w:rPr>
          <w:rFonts w:ascii="Times New Roman" w:hAnsi="Times New Roman"/>
          <w:lang w:val="en-HK"/>
        </w:rPr>
        <w:t>.</w:t>
      </w:r>
    </w:p>
    <w:p w14:paraId="4BEDC368"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Relevant Statutes and Case References:</w:t>
      </w:r>
    </w:p>
    <w:p w14:paraId="7B6E466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Infant Life (Preservation) Act 1929 (England and Wales)</w:t>
      </w:r>
      <w:r w:rsidRPr="00DB6525">
        <w:rPr>
          <w:rFonts w:ascii="Times New Roman" w:hAnsi="Times New Roman"/>
          <w:lang w:val="en-HK"/>
        </w:rPr>
        <w:t>:</w:t>
      </w:r>
    </w:p>
    <w:p w14:paraId="508F73D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Criminalizes the </w:t>
      </w:r>
      <w:r w:rsidRPr="00DB6525">
        <w:rPr>
          <w:rFonts w:ascii="Times New Roman" w:hAnsi="Times New Roman"/>
          <w:b/>
          <w:bCs/>
          <w:lang w:val="en-HK"/>
        </w:rPr>
        <w:t xml:space="preserve">destruction of a </w:t>
      </w:r>
      <w:proofErr w:type="spellStart"/>
      <w:r w:rsidRPr="00DB6525">
        <w:rPr>
          <w:rFonts w:ascii="Times New Roman" w:hAnsi="Times New Roman"/>
          <w:b/>
          <w:bCs/>
          <w:lang w:val="en-HK"/>
        </w:rPr>
        <w:t>fetus</w:t>
      </w:r>
      <w:proofErr w:type="spellEnd"/>
      <w:r w:rsidRPr="00DB6525">
        <w:rPr>
          <w:rFonts w:ascii="Times New Roman" w:hAnsi="Times New Roman"/>
          <w:b/>
          <w:bCs/>
          <w:lang w:val="en-HK"/>
        </w:rPr>
        <w:t xml:space="preserve"> "capable of being born alive</w:t>
      </w:r>
      <w:r w:rsidRPr="00DB6525">
        <w:rPr>
          <w:rFonts w:ascii="Times New Roman" w:hAnsi="Times New Roman"/>
          <w:lang w:val="en-HK"/>
        </w:rPr>
        <w:t>."</w:t>
      </w:r>
    </w:p>
    <w:p w14:paraId="2A5B251E" w14:textId="77777777" w:rsidR="00DB6525" w:rsidRPr="00DB6525" w:rsidRDefault="00DB6525" w:rsidP="00C35ADB">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Roe v. Wade (1973)</w:t>
      </w:r>
      <w:r w:rsidRPr="00DB6525">
        <w:rPr>
          <w:rFonts w:ascii="Times New Roman" w:hAnsi="Times New Roman"/>
          <w:lang w:val="en-HK"/>
        </w:rPr>
        <w:t xml:space="preserve"> and </w:t>
      </w:r>
      <w:r w:rsidRPr="00DB6525">
        <w:rPr>
          <w:rFonts w:ascii="Times New Roman" w:hAnsi="Times New Roman"/>
          <w:b/>
          <w:bCs/>
          <w:lang w:val="en-HK"/>
        </w:rPr>
        <w:t>Planned Parenthood v. Casey (1992)</w:t>
      </w:r>
      <w:r w:rsidRPr="00DB6525">
        <w:rPr>
          <w:rFonts w:ascii="Times New Roman" w:hAnsi="Times New Roman"/>
          <w:lang w:val="en-HK"/>
        </w:rPr>
        <w:t>:</w:t>
      </w:r>
    </w:p>
    <w:p w14:paraId="05ABC3F9" w14:textId="77777777" w:rsidR="00DB6525" w:rsidRPr="00DB6525" w:rsidRDefault="00DB6525" w:rsidP="00C35ADB">
      <w:pPr>
        <w:spacing w:before="100" w:beforeAutospacing="1" w:after="100" w:afterAutospacing="1" w:line="360" w:lineRule="auto"/>
        <w:rPr>
          <w:rFonts w:ascii="Times New Roman" w:hAnsi="Times New Roman"/>
          <w:lang w:val="en-HK"/>
        </w:rPr>
      </w:pPr>
      <w:r w:rsidRPr="00DB6525">
        <w:rPr>
          <w:rFonts w:ascii="Times New Roman" w:hAnsi="Times New Roman"/>
          <w:lang w:val="en-HK"/>
        </w:rPr>
        <w:t>Affirm the viability threshold as a determinant for abortion rights in the U.S.</w:t>
      </w:r>
    </w:p>
    <w:p w14:paraId="2989D34B"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Scholarly Opinions:</w:t>
      </w:r>
    </w:p>
    <w:p w14:paraId="277BA1B0" w14:textId="77777777" w:rsidR="00DB6525" w:rsidRPr="00DB6525" w:rsidRDefault="00DB6525" w:rsidP="00B47692">
      <w:pPr>
        <w:spacing w:before="100" w:beforeAutospacing="1" w:after="100" w:afterAutospacing="1" w:line="360" w:lineRule="auto"/>
        <w:rPr>
          <w:rFonts w:ascii="Times New Roman" w:hAnsi="Times New Roman"/>
          <w:lang w:val="en-HK"/>
        </w:rPr>
      </w:pPr>
      <w:proofErr w:type="spellStart"/>
      <w:r w:rsidRPr="00DB6525">
        <w:rPr>
          <w:rFonts w:ascii="Times New Roman" w:hAnsi="Times New Roman"/>
          <w:b/>
          <w:bCs/>
          <w:lang w:val="en-HK"/>
        </w:rPr>
        <w:t>Romanis</w:t>
      </w:r>
      <w:proofErr w:type="spellEnd"/>
      <w:r w:rsidRPr="00DB6525">
        <w:rPr>
          <w:rFonts w:ascii="Times New Roman" w:hAnsi="Times New Roman"/>
          <w:b/>
          <w:bCs/>
          <w:lang w:val="en-HK"/>
        </w:rPr>
        <w:t xml:space="preserve"> (2018, 2020)</w:t>
      </w:r>
      <w:r w:rsidRPr="00DB6525">
        <w:rPr>
          <w:rFonts w:ascii="Times New Roman" w:hAnsi="Times New Roman"/>
          <w:lang w:val="en-HK"/>
        </w:rPr>
        <w:t>: Critiques the arbitrary nature of the viability threshold, advocating for its reconceptualization in light of AW technologies.</w:t>
      </w:r>
    </w:p>
    <w:p w14:paraId="4CF6B4A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Partridge et al. (2017)</w:t>
      </w:r>
      <w:r w:rsidRPr="00DB6525">
        <w:rPr>
          <w:rFonts w:ascii="Times New Roman" w:hAnsi="Times New Roman"/>
          <w:lang w:val="en-HK"/>
        </w:rPr>
        <w:t>: Argue that AWs offer significant improvements for preterm care but require ethical scrutiny in clinical applications.</w:t>
      </w:r>
    </w:p>
    <w:p w14:paraId="2F7E4596"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06DDB9DF">
          <v:rect id="_x0000_i1035" alt="" style="width:451.3pt;height:.05pt;mso-width-percent:0;mso-height-percent:0;mso-width-percent:0;mso-height-percent:0" o:hralign="center" o:hrstd="t" o:hr="t" fillcolor="#a0a0a0" stroked="f"/>
        </w:pict>
      </w:r>
    </w:p>
    <w:p w14:paraId="1A40652F" w14:textId="77777777" w:rsidR="00DB6525" w:rsidRPr="00DB6525" w:rsidRDefault="00DB6525" w:rsidP="00B47692">
      <w:pPr>
        <w:spacing w:before="100" w:beforeAutospacing="1" w:after="100" w:afterAutospacing="1" w:line="360" w:lineRule="auto"/>
        <w:outlineLvl w:val="2"/>
        <w:rPr>
          <w:rFonts w:ascii="Times New Roman" w:hAnsi="Times New Roman"/>
          <w:b/>
          <w:bCs/>
          <w:lang w:val="en-HK"/>
        </w:rPr>
      </w:pPr>
      <w:r w:rsidRPr="00DB6525">
        <w:rPr>
          <w:rFonts w:ascii="Times New Roman" w:hAnsi="Times New Roman"/>
          <w:b/>
          <w:bCs/>
          <w:lang w:val="en-HK"/>
        </w:rPr>
        <w:t>4. The Framing of Abortion in the Ectogenesis Debate</w:t>
      </w:r>
    </w:p>
    <w:p w14:paraId="33767FCF"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This section critiques how the ectogenesis debate frames abortion as a "problem to be solved," undermining its recognition as essential healthcare.</w:t>
      </w:r>
    </w:p>
    <w:p w14:paraId="641209D4" w14:textId="77777777" w:rsidR="00DB6525" w:rsidRPr="00C35ADB" w:rsidRDefault="00DB6525" w:rsidP="00B47692">
      <w:pPr>
        <w:spacing w:before="100" w:beforeAutospacing="1" w:after="100" w:afterAutospacing="1" w:line="360" w:lineRule="auto"/>
        <w:outlineLvl w:val="3"/>
        <w:rPr>
          <w:rFonts w:ascii="Times New Roman" w:hAnsi="Times New Roman"/>
          <w:b/>
          <w:bCs/>
          <w:u w:val="single"/>
          <w:lang w:val="en-HK"/>
        </w:rPr>
      </w:pPr>
      <w:r w:rsidRPr="00DB6525">
        <w:rPr>
          <w:rFonts w:ascii="Times New Roman" w:hAnsi="Times New Roman"/>
          <w:b/>
          <w:bCs/>
          <w:lang w:val="en-HK"/>
        </w:rPr>
        <w:t xml:space="preserve">4.1 Framing </w:t>
      </w:r>
      <w:r w:rsidRPr="00C35ADB">
        <w:rPr>
          <w:rFonts w:ascii="Times New Roman" w:hAnsi="Times New Roman"/>
          <w:b/>
          <w:bCs/>
          <w:u w:val="single"/>
          <w:lang w:val="en-HK"/>
        </w:rPr>
        <w:t>Abortion as a "Problem"</w:t>
      </w:r>
    </w:p>
    <w:p w14:paraId="230FFDDB" w14:textId="77777777" w:rsidR="00DB6525" w:rsidRPr="00DB6525" w:rsidRDefault="00DB6525" w:rsidP="00B47692">
      <w:pPr>
        <w:numPr>
          <w:ilvl w:val="0"/>
          <w:numId w:val="11"/>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Misguided Speculation</w:t>
      </w:r>
      <w:r w:rsidRPr="00DB6525">
        <w:rPr>
          <w:rFonts w:ascii="Times New Roman" w:hAnsi="Times New Roman"/>
          <w:lang w:val="en-HK"/>
        </w:rPr>
        <w:t>:</w:t>
      </w:r>
    </w:p>
    <w:p w14:paraId="378A8D5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Scholars like </w:t>
      </w:r>
      <w:r w:rsidRPr="00DB6525">
        <w:rPr>
          <w:rFonts w:ascii="Times New Roman" w:hAnsi="Times New Roman"/>
          <w:b/>
          <w:bCs/>
          <w:lang w:val="en-HK"/>
        </w:rPr>
        <w:t>Singer and Wells (1984)</w:t>
      </w:r>
      <w:r w:rsidRPr="00DB6525">
        <w:rPr>
          <w:rFonts w:ascii="Times New Roman" w:hAnsi="Times New Roman"/>
          <w:lang w:val="en-HK"/>
        </w:rPr>
        <w:t xml:space="preserve"> argue that AWs could resolve abortion debates by enabling </w:t>
      </w:r>
      <w:proofErr w:type="spellStart"/>
      <w:r w:rsidRPr="00DB6525">
        <w:rPr>
          <w:rFonts w:ascii="Times New Roman" w:hAnsi="Times New Roman"/>
          <w:lang w:val="en-HK"/>
        </w:rPr>
        <w:t>fetal</w:t>
      </w:r>
      <w:proofErr w:type="spellEnd"/>
      <w:r w:rsidRPr="00DB6525">
        <w:rPr>
          <w:rFonts w:ascii="Times New Roman" w:hAnsi="Times New Roman"/>
          <w:lang w:val="en-HK"/>
        </w:rPr>
        <w:t xml:space="preserve"> extraction without termination. This speculative framing positions abortion as a moral issue rather than a matter of reproductive rights.</w:t>
      </w:r>
    </w:p>
    <w:p w14:paraId="595DAAE2" w14:textId="77777777" w:rsidR="00DB6525" w:rsidRPr="00DB6525" w:rsidRDefault="00DB6525" w:rsidP="00B47692">
      <w:pPr>
        <w:numPr>
          <w:ilvl w:val="0"/>
          <w:numId w:val="11"/>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lastRenderedPageBreak/>
        <w:t>Impact on Abortion Discourse</w:t>
      </w:r>
      <w:r w:rsidRPr="00DB6525">
        <w:rPr>
          <w:rFonts w:ascii="Times New Roman" w:hAnsi="Times New Roman"/>
          <w:lang w:val="en-HK"/>
        </w:rPr>
        <w:t>:</w:t>
      </w:r>
    </w:p>
    <w:p w14:paraId="79717D3C"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The authors warn that framing abortion as a temporary "necessary evil" pending technological advancements bolsters anti-abortion rhetoric. This discourse shifts focus away from the pregnant person's autonomy and health needs.</w:t>
      </w:r>
    </w:p>
    <w:p w14:paraId="11DE5E89"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4.2 Legal and Ethical Flaws in Ectogenesis as an Alternative</w:t>
      </w:r>
    </w:p>
    <w:p w14:paraId="1ADD6B4A" w14:textId="77777777" w:rsidR="00DB6525" w:rsidRPr="00DB6525" w:rsidRDefault="00DB6525" w:rsidP="00B47692">
      <w:pPr>
        <w:numPr>
          <w:ilvl w:val="0"/>
          <w:numId w:val="1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Legal Context of Abortion Rights</w:t>
      </w:r>
      <w:r w:rsidRPr="00DB6525">
        <w:rPr>
          <w:rFonts w:ascii="Times New Roman" w:hAnsi="Times New Roman"/>
          <w:lang w:val="en-HK"/>
        </w:rPr>
        <w:t>:</w:t>
      </w:r>
    </w:p>
    <w:p w14:paraId="3B69AE3B"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Abortion rights in jurisdictions like England and Wales (under the </w:t>
      </w:r>
      <w:r w:rsidRPr="00DB6525">
        <w:rPr>
          <w:rFonts w:ascii="Times New Roman" w:hAnsi="Times New Roman"/>
          <w:b/>
          <w:bCs/>
          <w:lang w:val="en-HK"/>
        </w:rPr>
        <w:t>Abortion Act 1967</w:t>
      </w:r>
      <w:r w:rsidRPr="00DB6525">
        <w:rPr>
          <w:rFonts w:ascii="Times New Roman" w:hAnsi="Times New Roman"/>
          <w:lang w:val="en-HK"/>
        </w:rPr>
        <w:t xml:space="preserve">) and the U.S. (under </w:t>
      </w:r>
      <w:r w:rsidRPr="00DB6525">
        <w:rPr>
          <w:rFonts w:ascii="Times New Roman" w:hAnsi="Times New Roman"/>
          <w:b/>
          <w:bCs/>
          <w:lang w:val="en-HK"/>
        </w:rPr>
        <w:t>Roe v. Wade</w:t>
      </w:r>
      <w:r w:rsidRPr="00DB6525">
        <w:rPr>
          <w:rFonts w:ascii="Times New Roman" w:hAnsi="Times New Roman"/>
          <w:lang w:val="en-HK"/>
        </w:rPr>
        <w:t xml:space="preserve">) are tied to bodily autonomy and viability thresholds. These frameworks do not envision </w:t>
      </w:r>
      <w:proofErr w:type="spellStart"/>
      <w:r w:rsidRPr="00DB6525">
        <w:rPr>
          <w:rFonts w:ascii="Times New Roman" w:hAnsi="Times New Roman"/>
          <w:lang w:val="en-HK"/>
        </w:rPr>
        <w:t>fetal</w:t>
      </w:r>
      <w:proofErr w:type="spellEnd"/>
      <w:r w:rsidRPr="00DB6525">
        <w:rPr>
          <w:rFonts w:ascii="Times New Roman" w:hAnsi="Times New Roman"/>
          <w:lang w:val="en-HK"/>
        </w:rPr>
        <w:t xml:space="preserve"> extraction as an alternative to abortion.</w:t>
      </w:r>
    </w:p>
    <w:p w14:paraId="604DD7B0" w14:textId="77777777" w:rsidR="00DB6525" w:rsidRPr="00DB6525" w:rsidRDefault="00DB6525" w:rsidP="00B47692">
      <w:pPr>
        <w:numPr>
          <w:ilvl w:val="0"/>
          <w:numId w:val="1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Ethical Arguments Against Compulsory Extraction</w:t>
      </w:r>
      <w:r w:rsidRPr="00DB6525">
        <w:rPr>
          <w:rFonts w:ascii="Times New Roman" w:hAnsi="Times New Roman"/>
          <w:lang w:val="en-HK"/>
        </w:rPr>
        <w:t>:</w:t>
      </w:r>
    </w:p>
    <w:p w14:paraId="25585501"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Judith Thomson (1971)</w:t>
      </w:r>
      <w:r w:rsidRPr="00DB6525">
        <w:rPr>
          <w:rFonts w:ascii="Times New Roman" w:hAnsi="Times New Roman"/>
          <w:lang w:val="en-HK"/>
        </w:rPr>
        <w:t xml:space="preserve"> famously defended abortion based on the right to bodily autonomy. The authors extend this argument, emphasizing that requiring </w:t>
      </w:r>
      <w:proofErr w:type="spellStart"/>
      <w:r w:rsidRPr="00DB6525">
        <w:rPr>
          <w:rFonts w:ascii="Times New Roman" w:hAnsi="Times New Roman"/>
          <w:lang w:val="en-HK"/>
        </w:rPr>
        <w:t>fetal</w:t>
      </w:r>
      <w:proofErr w:type="spellEnd"/>
      <w:r w:rsidRPr="00DB6525">
        <w:rPr>
          <w:rFonts w:ascii="Times New Roman" w:hAnsi="Times New Roman"/>
          <w:lang w:val="en-HK"/>
        </w:rPr>
        <w:t xml:space="preserve"> extraction would:</w:t>
      </w:r>
    </w:p>
    <w:p w14:paraId="48C1C794" w14:textId="77777777" w:rsidR="00DB6525" w:rsidRPr="00DB6525" w:rsidRDefault="00DB6525" w:rsidP="00B47692">
      <w:pPr>
        <w:numPr>
          <w:ilvl w:val="2"/>
          <w:numId w:val="12"/>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Infringe on bodily autonomy by necessitating invasive procedures.</w:t>
      </w:r>
    </w:p>
    <w:p w14:paraId="4D1245CB" w14:textId="77777777" w:rsidR="00DB6525" w:rsidRPr="00DB6525" w:rsidRDefault="00DB6525" w:rsidP="00B47692">
      <w:pPr>
        <w:numPr>
          <w:ilvl w:val="2"/>
          <w:numId w:val="12"/>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Extend the gestational period, further compromising a pregnant person's health and autonomy.</w:t>
      </w:r>
    </w:p>
    <w:p w14:paraId="510C4C18" w14:textId="77777777" w:rsidR="00DB6525" w:rsidRPr="00DB6525" w:rsidRDefault="00DB6525" w:rsidP="00B47692">
      <w:pPr>
        <w:numPr>
          <w:ilvl w:val="0"/>
          <w:numId w:val="12"/>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Scholarly Critiques of Speculative Arguments</w:t>
      </w:r>
      <w:r w:rsidRPr="00DB6525">
        <w:rPr>
          <w:rFonts w:ascii="Times New Roman" w:hAnsi="Times New Roman"/>
          <w:lang w:val="en-HK"/>
        </w:rPr>
        <w:t>:</w:t>
      </w:r>
    </w:p>
    <w:p w14:paraId="5FD01C4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Overall (2015)</w:t>
      </w:r>
      <w:r w:rsidRPr="00DB6525">
        <w:rPr>
          <w:rFonts w:ascii="Times New Roman" w:hAnsi="Times New Roman"/>
          <w:lang w:val="en-HK"/>
        </w:rPr>
        <w:t xml:space="preserve"> and </w:t>
      </w:r>
      <w:r w:rsidRPr="00DB6525">
        <w:rPr>
          <w:rFonts w:ascii="Times New Roman" w:hAnsi="Times New Roman"/>
          <w:b/>
          <w:bCs/>
          <w:lang w:val="en-HK"/>
        </w:rPr>
        <w:t>Langford (2008)</w:t>
      </w:r>
      <w:r w:rsidRPr="00DB6525">
        <w:rPr>
          <w:rFonts w:ascii="Times New Roman" w:hAnsi="Times New Roman"/>
          <w:lang w:val="en-HK"/>
        </w:rPr>
        <w:t>: Argue that AWs do not address the broader social, emotional, and moral factors behind abortion decisions. Abortion is not merely about avoiding gestation but rejecting unwanted parenthood.</w:t>
      </w:r>
    </w:p>
    <w:p w14:paraId="4DD95DF4"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4.3 The Role of Political and Ethical Discourse</w:t>
      </w:r>
    </w:p>
    <w:p w14:paraId="26F64025" w14:textId="77777777" w:rsidR="00DB6525" w:rsidRPr="00DB6525" w:rsidRDefault="00DB6525" w:rsidP="00B47692">
      <w:pPr>
        <w:numPr>
          <w:ilvl w:val="0"/>
          <w:numId w:val="13"/>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Intersection of Ethics and Politics</w:t>
      </w:r>
      <w:r w:rsidRPr="00DB6525">
        <w:rPr>
          <w:rFonts w:ascii="Times New Roman" w:hAnsi="Times New Roman"/>
          <w:lang w:val="en-HK"/>
        </w:rPr>
        <w:t>:</w:t>
      </w:r>
    </w:p>
    <w:p w14:paraId="50079180"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Ethical discussions about abortion are inherently political, as they influence public opinion and legislation. The authors argue that presenting abortion as a moral issue invites political interference, undermining reproductive rights.</w:t>
      </w:r>
    </w:p>
    <w:p w14:paraId="4D65AEF8" w14:textId="77777777" w:rsidR="00DB6525" w:rsidRPr="00DB6525" w:rsidRDefault="00DB6525" w:rsidP="00B47692">
      <w:pPr>
        <w:numPr>
          <w:ilvl w:val="0"/>
          <w:numId w:val="13"/>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Challenges to Abortion Rights</w:t>
      </w:r>
      <w:r w:rsidRPr="00DB6525">
        <w:rPr>
          <w:rFonts w:ascii="Times New Roman" w:hAnsi="Times New Roman"/>
          <w:lang w:val="en-HK"/>
        </w:rPr>
        <w:t>:</w:t>
      </w:r>
    </w:p>
    <w:p w14:paraId="50F6474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Anti-abortion rhetoric often appropriates speculative claims about ectogenesis to argue for restricting abortion access. Examples include:</w:t>
      </w:r>
    </w:p>
    <w:p w14:paraId="1319007B" w14:textId="77777777" w:rsidR="00DB6525" w:rsidRPr="00DB6525" w:rsidRDefault="00DB6525" w:rsidP="00B47692">
      <w:pPr>
        <w:numPr>
          <w:ilvl w:val="2"/>
          <w:numId w:val="13"/>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Criminalization of pregnant women for </w:t>
      </w:r>
      <w:proofErr w:type="spellStart"/>
      <w:r w:rsidRPr="00DB6525">
        <w:rPr>
          <w:rFonts w:ascii="Times New Roman" w:hAnsi="Times New Roman"/>
          <w:lang w:val="en-HK"/>
        </w:rPr>
        <w:t>fetal</w:t>
      </w:r>
      <w:proofErr w:type="spellEnd"/>
      <w:r w:rsidRPr="00DB6525">
        <w:rPr>
          <w:rFonts w:ascii="Times New Roman" w:hAnsi="Times New Roman"/>
          <w:lang w:val="en-HK"/>
        </w:rPr>
        <w:t xml:space="preserve"> harm in the U.S. (Paltrow and Flavin, 2013).</w:t>
      </w:r>
    </w:p>
    <w:p w14:paraId="41341D11" w14:textId="77777777" w:rsidR="00DB6525" w:rsidRPr="00DB6525" w:rsidRDefault="00DB6525" w:rsidP="00B47692">
      <w:pPr>
        <w:numPr>
          <w:ilvl w:val="2"/>
          <w:numId w:val="13"/>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 xml:space="preserve">Cases like </w:t>
      </w:r>
      <w:proofErr w:type="spellStart"/>
      <w:r w:rsidRPr="00DB6525">
        <w:rPr>
          <w:rFonts w:ascii="Times New Roman" w:hAnsi="Times New Roman"/>
          <w:b/>
          <w:bCs/>
          <w:lang w:val="en-HK"/>
        </w:rPr>
        <w:t>Dr.</w:t>
      </w:r>
      <w:proofErr w:type="spellEnd"/>
      <w:r w:rsidRPr="00DB6525">
        <w:rPr>
          <w:rFonts w:ascii="Times New Roman" w:hAnsi="Times New Roman"/>
          <w:b/>
          <w:bCs/>
          <w:lang w:val="en-HK"/>
        </w:rPr>
        <w:t xml:space="preserve"> Savita </w:t>
      </w:r>
      <w:proofErr w:type="spellStart"/>
      <w:r w:rsidRPr="00DB6525">
        <w:rPr>
          <w:rFonts w:ascii="Times New Roman" w:hAnsi="Times New Roman"/>
          <w:b/>
          <w:bCs/>
          <w:lang w:val="en-HK"/>
        </w:rPr>
        <w:t>Halappanavar's</w:t>
      </w:r>
      <w:proofErr w:type="spellEnd"/>
      <w:r w:rsidRPr="00DB6525">
        <w:rPr>
          <w:rFonts w:ascii="Times New Roman" w:hAnsi="Times New Roman"/>
          <w:b/>
          <w:bCs/>
          <w:lang w:val="en-HK"/>
        </w:rPr>
        <w:t xml:space="preserve"> death in 2012</w:t>
      </w:r>
      <w:r w:rsidRPr="00DB6525">
        <w:rPr>
          <w:rFonts w:ascii="Times New Roman" w:hAnsi="Times New Roman"/>
          <w:lang w:val="en-HK"/>
        </w:rPr>
        <w:t>, where restrictive abortion laws resulted in preventable deaths.</w:t>
      </w:r>
    </w:p>
    <w:p w14:paraId="074BD95D"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Relevant Statutes and Case References:</w:t>
      </w:r>
    </w:p>
    <w:p w14:paraId="03DE8381"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Abortion Act 1967 (England and Wales)</w:t>
      </w:r>
      <w:r w:rsidRPr="00DB6525">
        <w:rPr>
          <w:rFonts w:ascii="Times New Roman" w:hAnsi="Times New Roman"/>
          <w:lang w:val="en-HK"/>
        </w:rPr>
        <w:t>:</w:t>
      </w:r>
    </w:p>
    <w:p w14:paraId="0A67A09E"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Requires approval from two physicians for abortion, framing it as a medically regulated procedure rather than an autonomous choice.</w:t>
      </w:r>
    </w:p>
    <w:p w14:paraId="44897C14"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Roe v. Wade (1973)</w:t>
      </w:r>
      <w:r w:rsidRPr="00DB6525">
        <w:rPr>
          <w:rFonts w:ascii="Times New Roman" w:hAnsi="Times New Roman"/>
          <w:lang w:val="en-HK"/>
        </w:rPr>
        <w:t xml:space="preserve"> and </w:t>
      </w:r>
      <w:r w:rsidRPr="00DB6525">
        <w:rPr>
          <w:rFonts w:ascii="Times New Roman" w:hAnsi="Times New Roman"/>
          <w:b/>
          <w:bCs/>
          <w:lang w:val="en-HK"/>
        </w:rPr>
        <w:t>Planned Parenthood v. Casey (1992)</w:t>
      </w:r>
      <w:r w:rsidRPr="00DB6525">
        <w:rPr>
          <w:rFonts w:ascii="Times New Roman" w:hAnsi="Times New Roman"/>
          <w:lang w:val="en-HK"/>
        </w:rPr>
        <w:t>:</w:t>
      </w:r>
    </w:p>
    <w:p w14:paraId="6969EB52"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lang w:val="en-HK"/>
        </w:rPr>
        <w:t>Affirm abortion as a privacy right, contingent on the viability threshold.</w:t>
      </w:r>
    </w:p>
    <w:p w14:paraId="1F75A3C0" w14:textId="77777777" w:rsidR="00DB6525" w:rsidRPr="00DB6525" w:rsidRDefault="00DB6525" w:rsidP="00B47692">
      <w:pPr>
        <w:spacing w:before="100" w:beforeAutospacing="1" w:after="100" w:afterAutospacing="1" w:line="360" w:lineRule="auto"/>
        <w:outlineLvl w:val="3"/>
        <w:rPr>
          <w:rFonts w:ascii="Times New Roman" w:hAnsi="Times New Roman"/>
          <w:b/>
          <w:bCs/>
          <w:lang w:val="en-HK"/>
        </w:rPr>
      </w:pPr>
      <w:r w:rsidRPr="00DB6525">
        <w:rPr>
          <w:rFonts w:ascii="Times New Roman" w:hAnsi="Times New Roman"/>
          <w:b/>
          <w:bCs/>
          <w:lang w:val="en-HK"/>
        </w:rPr>
        <w:t>Scholarly Opinions:</w:t>
      </w:r>
    </w:p>
    <w:p w14:paraId="7F17B2FF"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Overall (2015)</w:t>
      </w:r>
      <w:r w:rsidRPr="00DB6525">
        <w:rPr>
          <w:rFonts w:ascii="Times New Roman" w:hAnsi="Times New Roman"/>
          <w:lang w:val="en-HK"/>
        </w:rPr>
        <w:t>: Highlights the inadequacy of ectogenesis as an alternative to abortion, emphasizing the social and emotional dimensions of reproductive choice.</w:t>
      </w:r>
    </w:p>
    <w:p w14:paraId="4B3ACDF5" w14:textId="77777777" w:rsidR="00DB6525" w:rsidRPr="00DB6525" w:rsidRDefault="00DB6525" w:rsidP="00B47692">
      <w:p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Langford (2008)</w:t>
      </w:r>
      <w:r w:rsidRPr="00DB6525">
        <w:rPr>
          <w:rFonts w:ascii="Times New Roman" w:hAnsi="Times New Roman"/>
          <w:lang w:val="en-HK"/>
        </w:rPr>
        <w:t>: Critiques the reductive framing of abortion as solely a matter of gestation, neglecting the broader implications of unwanted parenthood.</w:t>
      </w:r>
    </w:p>
    <w:p w14:paraId="29FC0A72"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03304CE6">
          <v:rect id="_x0000_i1034" alt="" style="width:451.3pt;height:.05pt;mso-width-percent:0;mso-height-percent:0;mso-width-percent:0;mso-height-percent:0" o:hralign="center" o:hrstd="t" o:hr="t" fillcolor="#a0a0a0" stroked="f"/>
        </w:pict>
      </w:r>
    </w:p>
    <w:p w14:paraId="4529741B" w14:textId="77777777" w:rsidR="00DB6525" w:rsidRPr="00DB6525" w:rsidRDefault="00DB6525" w:rsidP="00B47692">
      <w:pPr>
        <w:spacing w:before="100" w:beforeAutospacing="1" w:after="100" w:afterAutospacing="1" w:line="360" w:lineRule="auto"/>
        <w:outlineLvl w:val="2"/>
        <w:rPr>
          <w:rFonts w:ascii="Times New Roman" w:hAnsi="Times New Roman"/>
          <w:b/>
          <w:bCs/>
          <w:lang w:val="en-HK"/>
        </w:rPr>
      </w:pPr>
      <w:r w:rsidRPr="00DB6525">
        <w:rPr>
          <w:rFonts w:ascii="Times New Roman" w:hAnsi="Times New Roman"/>
          <w:b/>
          <w:bCs/>
          <w:lang w:val="en-HK"/>
        </w:rPr>
        <w:t>Key Arguments Across Sections 3 and 4</w:t>
      </w:r>
    </w:p>
    <w:p w14:paraId="62580E97" w14:textId="77777777" w:rsidR="00DB6525" w:rsidRPr="00DB6525" w:rsidRDefault="00DB6525" w:rsidP="00B47692">
      <w:pPr>
        <w:numPr>
          <w:ilvl w:val="0"/>
          <w:numId w:val="16"/>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Partial Ectogenesis and NIC</w:t>
      </w:r>
      <w:r w:rsidRPr="00DB6525">
        <w:rPr>
          <w:rFonts w:ascii="Times New Roman" w:hAnsi="Times New Roman"/>
          <w:lang w:val="en-HK"/>
        </w:rPr>
        <w:t>:</w:t>
      </w:r>
    </w:p>
    <w:p w14:paraId="6734AE70" w14:textId="77777777" w:rsidR="00DB6525" w:rsidRPr="00DB6525" w:rsidRDefault="00DB6525" w:rsidP="00B47692">
      <w:pPr>
        <w:numPr>
          <w:ilvl w:val="1"/>
          <w:numId w:val="16"/>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Immediate ethical challenges must take precedence over speculative discussions.</w:t>
      </w:r>
    </w:p>
    <w:p w14:paraId="6B14FAFE" w14:textId="77777777" w:rsidR="00DB6525" w:rsidRPr="00DB6525" w:rsidRDefault="00DB6525" w:rsidP="00B47692">
      <w:pPr>
        <w:numPr>
          <w:ilvl w:val="1"/>
          <w:numId w:val="16"/>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Reconceiving viability in light of AWs is necessary to ensure equitable and ethical neonatal care.</w:t>
      </w:r>
    </w:p>
    <w:p w14:paraId="1EEDC93A" w14:textId="77777777" w:rsidR="00DB6525" w:rsidRPr="00DB6525" w:rsidRDefault="00DB6525" w:rsidP="00B47692">
      <w:pPr>
        <w:numPr>
          <w:ilvl w:val="0"/>
          <w:numId w:val="16"/>
        </w:numPr>
        <w:spacing w:before="100" w:beforeAutospacing="1" w:after="100" w:afterAutospacing="1" w:line="360" w:lineRule="auto"/>
        <w:rPr>
          <w:rFonts w:ascii="Times New Roman" w:hAnsi="Times New Roman"/>
          <w:lang w:val="en-HK"/>
        </w:rPr>
      </w:pPr>
      <w:r w:rsidRPr="00DB6525">
        <w:rPr>
          <w:rFonts w:ascii="Times New Roman" w:hAnsi="Times New Roman"/>
          <w:b/>
          <w:bCs/>
          <w:lang w:val="en-HK"/>
        </w:rPr>
        <w:t>Abortion and Ectogenesis</w:t>
      </w:r>
      <w:r w:rsidRPr="00DB6525">
        <w:rPr>
          <w:rFonts w:ascii="Times New Roman" w:hAnsi="Times New Roman"/>
          <w:lang w:val="en-HK"/>
        </w:rPr>
        <w:t>:</w:t>
      </w:r>
    </w:p>
    <w:p w14:paraId="234D7F94" w14:textId="77777777" w:rsidR="00DB6525" w:rsidRPr="00DB6525" w:rsidRDefault="00DB6525" w:rsidP="00B47692">
      <w:pPr>
        <w:numPr>
          <w:ilvl w:val="1"/>
          <w:numId w:val="16"/>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t>Abortion should remain framed as essential healthcare, not a "problem" to be resolved by technology.</w:t>
      </w:r>
    </w:p>
    <w:p w14:paraId="6F240B82" w14:textId="77777777" w:rsidR="00DB6525" w:rsidRPr="00DB6525" w:rsidRDefault="00DB6525" w:rsidP="00B47692">
      <w:pPr>
        <w:numPr>
          <w:ilvl w:val="1"/>
          <w:numId w:val="16"/>
        </w:numPr>
        <w:spacing w:before="100" w:beforeAutospacing="1" w:after="100" w:afterAutospacing="1" w:line="360" w:lineRule="auto"/>
        <w:rPr>
          <w:rFonts w:ascii="Times New Roman" w:hAnsi="Times New Roman"/>
          <w:lang w:val="en-HK"/>
        </w:rPr>
      </w:pPr>
      <w:r w:rsidRPr="00DB6525">
        <w:rPr>
          <w:rFonts w:ascii="Times New Roman" w:hAnsi="Times New Roman"/>
          <w:lang w:val="en-HK"/>
        </w:rPr>
        <w:lastRenderedPageBreak/>
        <w:t>Speculative arguments risk undermining abortion rights and reinforcing anti-abortion rhetoric.</w:t>
      </w:r>
    </w:p>
    <w:p w14:paraId="54DA63A6" w14:textId="77777777" w:rsidR="00DB6525" w:rsidRPr="00DB6525"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6F02BF76">
          <v:rect id="_x0000_i1033" alt="" style="width:451.3pt;height:.05pt;mso-width-percent:0;mso-height-percent:0;mso-width-percent:0;mso-height-percent:0" o:hralign="center" o:hrstd="t" o:hr="t" fillcolor="#a0a0a0" stroked="f"/>
        </w:pict>
      </w:r>
    </w:p>
    <w:p w14:paraId="39F53835" w14:textId="77777777" w:rsidR="00B47692" w:rsidRPr="00B47692" w:rsidRDefault="00B47692" w:rsidP="00B47692">
      <w:pPr>
        <w:spacing w:before="100" w:beforeAutospacing="1" w:after="100" w:afterAutospacing="1" w:line="360" w:lineRule="auto"/>
        <w:outlineLvl w:val="2"/>
        <w:rPr>
          <w:rFonts w:ascii="Times New Roman" w:hAnsi="Times New Roman"/>
          <w:b/>
          <w:bCs/>
          <w:lang w:val="en-HK"/>
        </w:rPr>
      </w:pPr>
      <w:r w:rsidRPr="00B47692">
        <w:rPr>
          <w:rFonts w:ascii="Times New Roman" w:hAnsi="Times New Roman"/>
          <w:b/>
          <w:bCs/>
          <w:lang w:val="en-HK"/>
        </w:rPr>
        <w:t>5. Reproductive Stratification and Its Implications</w:t>
      </w:r>
    </w:p>
    <w:p w14:paraId="0F7A22B9"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This section examines how existing inequalities in reproductive autonomy could be exacerbated by ectogenesis technology. The authors argue that AWs do not inherently ensure equity but risk deepening stratified access to reproductive care.</w:t>
      </w:r>
    </w:p>
    <w:p w14:paraId="5B92C209"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5.1 Reproductive Stratification Defined</w:t>
      </w:r>
    </w:p>
    <w:p w14:paraId="282AC144" w14:textId="77777777" w:rsidR="00B47692" w:rsidRPr="00B47692" w:rsidRDefault="00B47692" w:rsidP="00B47692">
      <w:pPr>
        <w:spacing w:before="100" w:beforeAutospacing="1" w:after="100" w:afterAutospacing="1" w:line="360" w:lineRule="auto"/>
        <w:rPr>
          <w:rFonts w:ascii="Times New Roman" w:hAnsi="Times New Roman"/>
          <w:lang w:val="en-HK"/>
        </w:rPr>
      </w:pPr>
      <w:proofErr w:type="spellStart"/>
      <w:r w:rsidRPr="00B47692">
        <w:rPr>
          <w:rFonts w:ascii="Times New Roman" w:hAnsi="Times New Roman"/>
          <w:b/>
          <w:bCs/>
          <w:lang w:val="en-HK"/>
        </w:rPr>
        <w:t>Colen’s</w:t>
      </w:r>
      <w:proofErr w:type="spellEnd"/>
      <w:r w:rsidRPr="00B47692">
        <w:rPr>
          <w:rFonts w:ascii="Times New Roman" w:hAnsi="Times New Roman"/>
          <w:b/>
          <w:bCs/>
          <w:lang w:val="en-HK"/>
        </w:rPr>
        <w:t xml:space="preserve"> Framework</w:t>
      </w:r>
      <w:r w:rsidRPr="00B47692">
        <w:rPr>
          <w:rFonts w:ascii="Times New Roman" w:hAnsi="Times New Roman"/>
          <w:lang w:val="en-HK"/>
        </w:rPr>
        <w:t>:</w:t>
      </w:r>
    </w:p>
    <w:p w14:paraId="0B451A0F" w14:textId="5C6E83D4"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The authors adopt Shellee </w:t>
      </w:r>
      <w:proofErr w:type="spellStart"/>
      <w:r w:rsidRPr="00B47692">
        <w:rPr>
          <w:rFonts w:ascii="Times New Roman" w:hAnsi="Times New Roman"/>
          <w:lang w:val="en-HK"/>
        </w:rPr>
        <w:t>Colen’s</w:t>
      </w:r>
      <w:proofErr w:type="spellEnd"/>
      <w:r w:rsidRPr="00B47692">
        <w:rPr>
          <w:rFonts w:ascii="Times New Roman" w:hAnsi="Times New Roman"/>
          <w:lang w:val="en-HK"/>
        </w:rPr>
        <w:t xml:space="preserve"> concept of </w:t>
      </w:r>
      <w:r w:rsidRPr="00B47692">
        <w:rPr>
          <w:rFonts w:ascii="Times New Roman" w:hAnsi="Times New Roman"/>
          <w:b/>
          <w:bCs/>
          <w:lang w:val="en-HK"/>
        </w:rPr>
        <w:t>"stratified reproduction"</w:t>
      </w:r>
      <w:r w:rsidRPr="00B47692">
        <w:rPr>
          <w:rFonts w:ascii="Times New Roman" w:hAnsi="Times New Roman" w:hint="eastAsia"/>
          <w:b/>
          <w:bCs/>
          <w:lang w:val="en-HK"/>
        </w:rPr>
        <w:t xml:space="preserve"> </w:t>
      </w:r>
      <w:r w:rsidRPr="00B47692">
        <w:rPr>
          <w:rFonts w:ascii="Microsoft JhengHei" w:eastAsia="Microsoft JhengHei" w:hAnsi="Microsoft JhengHei" w:hint="eastAsia"/>
          <w:color w:val="000000"/>
          <w:shd w:val="clear" w:color="auto" w:fill="EFF6FF"/>
        </w:rPr>
        <w:t>分層繁殖</w:t>
      </w:r>
      <w:r w:rsidRPr="00B47692">
        <w:rPr>
          <w:rFonts w:ascii="Times New Roman" w:hAnsi="Times New Roman"/>
          <w:lang w:val="en-HK"/>
        </w:rPr>
        <w:t xml:space="preserve"> to highlight disparities in access to reproductive care, influenced by class, race, gender identity, and geographic location (</w:t>
      </w:r>
      <w:proofErr w:type="spellStart"/>
      <w:r w:rsidRPr="00B47692">
        <w:rPr>
          <w:rFonts w:ascii="Times New Roman" w:hAnsi="Times New Roman"/>
          <w:lang w:val="en-HK"/>
        </w:rPr>
        <w:t>Colen</w:t>
      </w:r>
      <w:proofErr w:type="spellEnd"/>
      <w:r w:rsidRPr="00B47692">
        <w:rPr>
          <w:rFonts w:ascii="Times New Roman" w:hAnsi="Times New Roman"/>
          <w:lang w:val="en-HK"/>
        </w:rPr>
        <w:t>, 1995).</w:t>
      </w:r>
    </w:p>
    <w:p w14:paraId="75056872"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This framework critiques how societal structures distribute reproductive </w:t>
      </w:r>
      <w:proofErr w:type="spellStart"/>
      <w:r w:rsidRPr="00B47692">
        <w:rPr>
          <w:rFonts w:ascii="Times New Roman" w:hAnsi="Times New Roman"/>
          <w:lang w:val="en-HK"/>
        </w:rPr>
        <w:t>labor</w:t>
      </w:r>
      <w:proofErr w:type="spellEnd"/>
      <w:r w:rsidRPr="00B47692">
        <w:rPr>
          <w:rFonts w:ascii="Times New Roman" w:hAnsi="Times New Roman"/>
          <w:lang w:val="en-HK"/>
        </w:rPr>
        <w:t xml:space="preserve"> and access unequally across marginalized groups.</w:t>
      </w:r>
    </w:p>
    <w:p w14:paraId="6B84C3B0"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Existing Inequities</w:t>
      </w:r>
      <w:r w:rsidRPr="00B47692">
        <w:rPr>
          <w:rFonts w:ascii="Times New Roman" w:hAnsi="Times New Roman"/>
          <w:lang w:val="en-HK"/>
        </w:rPr>
        <w:t>:</w:t>
      </w:r>
    </w:p>
    <w:p w14:paraId="5F5434E4"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Poor and marginalized women, including women of </w:t>
      </w:r>
      <w:proofErr w:type="spellStart"/>
      <w:r w:rsidRPr="00B47692">
        <w:rPr>
          <w:rFonts w:ascii="Times New Roman" w:hAnsi="Times New Roman"/>
          <w:lang w:val="en-HK"/>
        </w:rPr>
        <w:t>color</w:t>
      </w:r>
      <w:proofErr w:type="spellEnd"/>
      <w:r w:rsidRPr="00B47692">
        <w:rPr>
          <w:rFonts w:ascii="Times New Roman" w:hAnsi="Times New Roman"/>
          <w:lang w:val="en-HK"/>
        </w:rPr>
        <w:t>, queer and trans women, and women with disabilities, face systemic barriers to accessing reproductive healthcare (Roberts, 2015). These include:</w:t>
      </w:r>
    </w:p>
    <w:p w14:paraId="3C7DF5B5" w14:textId="77777777" w:rsidR="00B47692" w:rsidRPr="00B47692" w:rsidRDefault="00B47692" w:rsidP="00B47692">
      <w:pPr>
        <w:numPr>
          <w:ilvl w:val="2"/>
          <w:numId w:val="17"/>
        </w:numPr>
        <w:spacing w:before="100" w:beforeAutospacing="1" w:after="100" w:afterAutospacing="1" w:line="360" w:lineRule="auto"/>
        <w:rPr>
          <w:rFonts w:ascii="Times New Roman" w:hAnsi="Times New Roman"/>
          <w:lang w:val="en-HK"/>
        </w:rPr>
      </w:pPr>
      <w:r w:rsidRPr="00B47692">
        <w:rPr>
          <w:rFonts w:ascii="Times New Roman" w:hAnsi="Times New Roman"/>
          <w:lang w:val="en-HK"/>
        </w:rPr>
        <w:t>Higher maternal and infant mortality rates (</w:t>
      </w:r>
      <w:proofErr w:type="spellStart"/>
      <w:r w:rsidRPr="00B47692">
        <w:rPr>
          <w:rFonts w:ascii="Times New Roman" w:hAnsi="Times New Roman"/>
          <w:lang w:val="en-HK"/>
        </w:rPr>
        <w:t>Matoba</w:t>
      </w:r>
      <w:proofErr w:type="spellEnd"/>
      <w:r w:rsidRPr="00B47692">
        <w:rPr>
          <w:rFonts w:ascii="Times New Roman" w:hAnsi="Times New Roman"/>
          <w:lang w:val="en-HK"/>
        </w:rPr>
        <w:t xml:space="preserve"> and Collins, 2017).</w:t>
      </w:r>
    </w:p>
    <w:p w14:paraId="4747E34A" w14:textId="77777777" w:rsidR="00B47692" w:rsidRPr="00B47692" w:rsidRDefault="00B47692" w:rsidP="00B47692">
      <w:pPr>
        <w:numPr>
          <w:ilvl w:val="2"/>
          <w:numId w:val="17"/>
        </w:numPr>
        <w:spacing w:before="100" w:beforeAutospacing="1" w:after="100" w:afterAutospacing="1" w:line="360" w:lineRule="auto"/>
        <w:rPr>
          <w:rFonts w:ascii="Times New Roman" w:hAnsi="Times New Roman"/>
          <w:lang w:val="en-HK"/>
        </w:rPr>
      </w:pPr>
      <w:r w:rsidRPr="00B47692">
        <w:rPr>
          <w:rFonts w:ascii="Times New Roman" w:hAnsi="Times New Roman"/>
          <w:lang w:val="en-HK"/>
        </w:rPr>
        <w:t>Limited access to neonatal care due to economic or geographic factors (</w:t>
      </w:r>
      <w:proofErr w:type="spellStart"/>
      <w:r w:rsidRPr="00B47692">
        <w:rPr>
          <w:rFonts w:ascii="Times New Roman" w:hAnsi="Times New Roman"/>
          <w:lang w:val="en-HK"/>
        </w:rPr>
        <w:t>Novoa</w:t>
      </w:r>
      <w:proofErr w:type="spellEnd"/>
      <w:r w:rsidRPr="00B47692">
        <w:rPr>
          <w:rFonts w:ascii="Times New Roman" w:hAnsi="Times New Roman"/>
          <w:lang w:val="en-HK"/>
        </w:rPr>
        <w:t xml:space="preserve"> and Taylor, 2018).</w:t>
      </w:r>
    </w:p>
    <w:p w14:paraId="2BE7731D"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050F160C">
          <v:rect id="_x0000_i1032" alt="" style="width:451.3pt;height:.05pt;mso-width-percent:0;mso-height-percent:0;mso-width-percent:0;mso-height-percent:0" o:hralign="center" o:hrstd="t" o:hr="t" fillcolor="#a0a0a0" stroked="f"/>
        </w:pict>
      </w:r>
    </w:p>
    <w:p w14:paraId="6937E238"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5.2 Ectogenesis and Inequality in Access</w:t>
      </w:r>
    </w:p>
    <w:p w14:paraId="1FEE7183" w14:textId="77777777" w:rsidR="00B47692" w:rsidRPr="00B47692" w:rsidRDefault="00B47692" w:rsidP="00B47692">
      <w:pPr>
        <w:numPr>
          <w:ilvl w:val="0"/>
          <w:numId w:val="18"/>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Disparities in Experimental Trials</w:t>
      </w:r>
      <w:r w:rsidRPr="00B47692">
        <w:rPr>
          <w:rFonts w:ascii="Times New Roman" w:hAnsi="Times New Roman"/>
          <w:lang w:val="en-HK"/>
        </w:rPr>
        <w:t>:</w:t>
      </w:r>
    </w:p>
    <w:p w14:paraId="19856909"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lastRenderedPageBreak/>
        <w:t xml:space="preserve">Women from lower socioeconomic backgrounds are more likely to bear the risks of experimental trials involving AWs, such as invasive surgeries for </w:t>
      </w:r>
      <w:proofErr w:type="spellStart"/>
      <w:r w:rsidRPr="00B47692">
        <w:rPr>
          <w:rFonts w:ascii="Times New Roman" w:hAnsi="Times New Roman"/>
          <w:lang w:val="en-HK"/>
        </w:rPr>
        <w:t>fetal</w:t>
      </w:r>
      <w:proofErr w:type="spellEnd"/>
      <w:r w:rsidRPr="00B47692">
        <w:rPr>
          <w:rFonts w:ascii="Times New Roman" w:hAnsi="Times New Roman"/>
          <w:lang w:val="en-HK"/>
        </w:rPr>
        <w:t xml:space="preserve"> extraction.</w:t>
      </w:r>
    </w:p>
    <w:p w14:paraId="2E1B4BD2"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These populations may disproportionately suffer from the uncertainties of untested technologies while gaining limited long-term benefits.</w:t>
      </w:r>
    </w:p>
    <w:p w14:paraId="6838910D" w14:textId="77777777" w:rsidR="00B47692" w:rsidRPr="00B47692" w:rsidRDefault="00B47692" w:rsidP="00B47692">
      <w:pPr>
        <w:numPr>
          <w:ilvl w:val="0"/>
          <w:numId w:val="18"/>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Economic and Geographic Barriers</w:t>
      </w:r>
      <w:r w:rsidRPr="00B47692">
        <w:rPr>
          <w:rFonts w:ascii="Times New Roman" w:hAnsi="Times New Roman"/>
          <w:lang w:val="en-HK"/>
        </w:rPr>
        <w:t>:</w:t>
      </w:r>
    </w:p>
    <w:p w14:paraId="5D2190CA"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Even after development, AW technology might only be accessible to those who can afford it. In private health systems, its use could be restricted to individuals with “premium” insurance plans or financial means.</w:t>
      </w:r>
    </w:p>
    <w:p w14:paraId="6BBC72E4"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Publicly funded healthcare systems may face regional disparities in access to AWs, as seen with other advanced neonatal technologies.</w:t>
      </w:r>
    </w:p>
    <w:p w14:paraId="3790890B" w14:textId="77777777" w:rsidR="00B47692" w:rsidRPr="00B47692" w:rsidRDefault="00B47692" w:rsidP="00B47692">
      <w:pPr>
        <w:numPr>
          <w:ilvl w:val="0"/>
          <w:numId w:val="18"/>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Health Disparities by Race and Class</w:t>
      </w:r>
      <w:r w:rsidRPr="00B47692">
        <w:rPr>
          <w:rFonts w:ascii="Times New Roman" w:hAnsi="Times New Roman"/>
          <w:lang w:val="en-HK"/>
        </w:rPr>
        <w:t>:</w:t>
      </w:r>
    </w:p>
    <w:p w14:paraId="3EE63A58"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Black women in the U.S., for example, face significantly higher rates of maternal and infant mortality due to systemic inequalities and structural discrimination (Howell et al., 2016; </w:t>
      </w:r>
      <w:proofErr w:type="spellStart"/>
      <w:r w:rsidRPr="00B47692">
        <w:rPr>
          <w:rFonts w:ascii="Times New Roman" w:hAnsi="Times New Roman"/>
          <w:lang w:val="en-HK"/>
        </w:rPr>
        <w:t>Matoba</w:t>
      </w:r>
      <w:proofErr w:type="spellEnd"/>
      <w:r w:rsidRPr="00B47692">
        <w:rPr>
          <w:rFonts w:ascii="Times New Roman" w:hAnsi="Times New Roman"/>
          <w:lang w:val="en-HK"/>
        </w:rPr>
        <w:t xml:space="preserve"> and Collins, 2017). This may extend to unequal access to advanced technologies like AWs.</w:t>
      </w:r>
    </w:p>
    <w:p w14:paraId="21592986"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2ECD7898">
          <v:rect id="_x0000_i1031" alt="" style="width:451.3pt;height:.05pt;mso-width-percent:0;mso-height-percent:0;mso-width-percent:0;mso-height-percent:0" o:hralign="center" o:hrstd="t" o:hr="t" fillcolor="#a0a0a0" stroked="f"/>
        </w:pict>
      </w:r>
    </w:p>
    <w:p w14:paraId="749AAE34"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5.3 Ethical Concerns about Ectogenesis Development</w:t>
      </w:r>
    </w:p>
    <w:p w14:paraId="6D19E764"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Exacerbation of Inequities</w:t>
      </w:r>
      <w:r w:rsidRPr="00B47692">
        <w:rPr>
          <w:rFonts w:ascii="Times New Roman" w:hAnsi="Times New Roman"/>
          <w:lang w:val="en-HK"/>
        </w:rPr>
        <w:t>:</w:t>
      </w:r>
    </w:p>
    <w:p w14:paraId="15CED3C1"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If AWs are unequally distributed, the technology could further entrench existing hierarchies in reproductive healthcare.</w:t>
      </w:r>
    </w:p>
    <w:p w14:paraId="3A9E404C" w14:textId="77777777" w:rsidR="00B47692" w:rsidRPr="00B47692" w:rsidRDefault="00B47692" w:rsidP="00B47692">
      <w:pPr>
        <w:spacing w:before="100" w:beforeAutospacing="1" w:after="100" w:afterAutospacing="1" w:line="360" w:lineRule="auto"/>
        <w:rPr>
          <w:rFonts w:ascii="Times New Roman" w:hAnsi="Times New Roman"/>
          <w:b/>
          <w:bCs/>
          <w:lang w:val="en-HK"/>
        </w:rPr>
      </w:pPr>
      <w:r w:rsidRPr="00B47692">
        <w:rPr>
          <w:rFonts w:ascii="Times New Roman" w:hAnsi="Times New Roman"/>
          <w:lang w:val="en-HK"/>
        </w:rPr>
        <w:t xml:space="preserve">Determining who qualifies for access raises </w:t>
      </w:r>
      <w:r w:rsidRPr="00B47692">
        <w:rPr>
          <w:rFonts w:ascii="Times New Roman" w:hAnsi="Times New Roman"/>
          <w:b/>
          <w:bCs/>
          <w:lang w:val="en-HK"/>
        </w:rPr>
        <w:t>ethical questions</w:t>
      </w:r>
      <w:r w:rsidRPr="00B47692">
        <w:rPr>
          <w:rFonts w:ascii="Times New Roman" w:hAnsi="Times New Roman"/>
          <w:lang w:val="en-HK"/>
        </w:rPr>
        <w:t xml:space="preserve"> about </w:t>
      </w:r>
      <w:r w:rsidRPr="00B47692">
        <w:rPr>
          <w:rFonts w:ascii="Times New Roman" w:hAnsi="Times New Roman"/>
          <w:b/>
          <w:bCs/>
          <w:lang w:val="en-HK"/>
        </w:rPr>
        <w:t>prioritization and systemic bias.</w:t>
      </w:r>
    </w:p>
    <w:p w14:paraId="64156B64"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Broader Questions for Policymakers</w:t>
      </w:r>
      <w:r w:rsidRPr="00B47692">
        <w:rPr>
          <w:rFonts w:ascii="Times New Roman" w:hAnsi="Times New Roman"/>
          <w:lang w:val="en-HK"/>
        </w:rPr>
        <w:t>:</w:t>
      </w:r>
    </w:p>
    <w:p w14:paraId="24C5B59E"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Who decides which pregnancies or </w:t>
      </w:r>
      <w:proofErr w:type="spellStart"/>
      <w:r w:rsidRPr="00B47692">
        <w:rPr>
          <w:rFonts w:ascii="Times New Roman" w:hAnsi="Times New Roman"/>
          <w:lang w:val="en-HK"/>
        </w:rPr>
        <w:t>fetuses</w:t>
      </w:r>
      <w:proofErr w:type="spellEnd"/>
      <w:r w:rsidRPr="00B47692">
        <w:rPr>
          <w:rFonts w:ascii="Times New Roman" w:hAnsi="Times New Roman"/>
          <w:lang w:val="en-HK"/>
        </w:rPr>
        <w:t xml:space="preserve"> deserve access to advanced gestational technology?</w:t>
      </w:r>
    </w:p>
    <w:p w14:paraId="4FD54384"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lastRenderedPageBreak/>
        <w:t>How can systems prevent exacerbation of inequalities when distributing AW technology?</w:t>
      </w:r>
    </w:p>
    <w:p w14:paraId="438C05FB"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Scholarly Opinions and Evidence:</w:t>
      </w:r>
    </w:p>
    <w:p w14:paraId="6DCE3EA7"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Roberts (2015)</w:t>
      </w:r>
      <w:r w:rsidRPr="00B47692">
        <w:rPr>
          <w:rFonts w:ascii="Times New Roman" w:hAnsi="Times New Roman"/>
          <w:lang w:val="en-HK"/>
        </w:rPr>
        <w:t>: Critiques how existing healthcare systems marginalize poor, racialized, and queer individuals, warning that AWs may replicate these patterns.</w:t>
      </w:r>
    </w:p>
    <w:p w14:paraId="1C469005" w14:textId="77777777" w:rsidR="00B47692" w:rsidRPr="00B47692" w:rsidRDefault="00B47692" w:rsidP="00B47692">
      <w:pPr>
        <w:spacing w:before="100" w:beforeAutospacing="1" w:after="100" w:afterAutospacing="1" w:line="360" w:lineRule="auto"/>
        <w:rPr>
          <w:rFonts w:ascii="Times New Roman" w:hAnsi="Times New Roman"/>
          <w:lang w:val="en-HK"/>
        </w:rPr>
      </w:pPr>
      <w:proofErr w:type="spellStart"/>
      <w:r w:rsidRPr="00B47692">
        <w:rPr>
          <w:rFonts w:ascii="Times New Roman" w:hAnsi="Times New Roman"/>
          <w:b/>
          <w:bCs/>
          <w:lang w:val="en-HK"/>
        </w:rPr>
        <w:t>Matoba</w:t>
      </w:r>
      <w:proofErr w:type="spellEnd"/>
      <w:r w:rsidRPr="00B47692">
        <w:rPr>
          <w:rFonts w:ascii="Times New Roman" w:hAnsi="Times New Roman"/>
          <w:b/>
          <w:bCs/>
          <w:lang w:val="en-HK"/>
        </w:rPr>
        <w:t xml:space="preserve"> and Collins (2017)</w:t>
      </w:r>
      <w:r w:rsidRPr="00B47692">
        <w:rPr>
          <w:rFonts w:ascii="Times New Roman" w:hAnsi="Times New Roman"/>
          <w:lang w:val="en-HK"/>
        </w:rPr>
        <w:t>: Highlight how maternal stress from structural discrimination contributes to poor health outcomes, underlining the importance of equitable access.</w:t>
      </w:r>
    </w:p>
    <w:p w14:paraId="5A0FD353"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1B982C78">
          <v:rect id="_x0000_i1030" alt="" style="width:451.3pt;height:.05pt;mso-width-percent:0;mso-height-percent:0;mso-width-percent:0;mso-height-percent:0" o:hralign="center" o:hrstd="t" o:hr="t" fillcolor="#a0a0a0" stroked="f"/>
        </w:pict>
      </w:r>
    </w:p>
    <w:p w14:paraId="2C2B0A3E" w14:textId="77777777" w:rsidR="00B47692" w:rsidRPr="00B47692" w:rsidRDefault="00B47692" w:rsidP="00B47692">
      <w:pPr>
        <w:spacing w:before="100" w:beforeAutospacing="1" w:after="100" w:afterAutospacing="1" w:line="360" w:lineRule="auto"/>
        <w:outlineLvl w:val="2"/>
        <w:rPr>
          <w:rFonts w:ascii="Times New Roman" w:hAnsi="Times New Roman"/>
          <w:b/>
          <w:bCs/>
          <w:lang w:val="en-HK"/>
        </w:rPr>
      </w:pPr>
      <w:r w:rsidRPr="00B47692">
        <w:rPr>
          <w:rFonts w:ascii="Times New Roman" w:hAnsi="Times New Roman"/>
          <w:b/>
          <w:bCs/>
          <w:lang w:val="en-HK"/>
        </w:rPr>
        <w:t xml:space="preserve">6. Conclusion: </w:t>
      </w:r>
      <w:proofErr w:type="spellStart"/>
      <w:r w:rsidRPr="00B47692">
        <w:rPr>
          <w:rFonts w:ascii="Times New Roman" w:hAnsi="Times New Roman"/>
          <w:b/>
          <w:bCs/>
          <w:lang w:val="en-HK"/>
        </w:rPr>
        <w:t>Regrounding</w:t>
      </w:r>
      <w:proofErr w:type="spellEnd"/>
      <w:r w:rsidRPr="00B47692">
        <w:rPr>
          <w:rFonts w:ascii="Times New Roman" w:hAnsi="Times New Roman"/>
          <w:b/>
          <w:bCs/>
          <w:lang w:val="en-HK"/>
        </w:rPr>
        <w:t xml:space="preserve"> the Ectogenesis Conversation</w:t>
      </w:r>
    </w:p>
    <w:p w14:paraId="0A34C65E"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In this final section, the authors argue that the ethical and legal discourse surrounding ectogenesis must shift focus from speculative discussions of full ectogenesis to the immediate realities of partial ectogenesis and reproductive justice.</w:t>
      </w:r>
    </w:p>
    <w:p w14:paraId="25AAAF75"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37EEADD8">
          <v:rect id="_x0000_i1029" alt="" style="width:451.3pt;height:.05pt;mso-width-percent:0;mso-height-percent:0;mso-width-percent:0;mso-height-percent:0" o:hralign="center" o:hrstd="t" o:hr="t" fillcolor="#a0a0a0" stroked="f"/>
        </w:pict>
      </w:r>
    </w:p>
    <w:p w14:paraId="2019F4E5"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6.1 Limitations of Current Discussions</w:t>
      </w:r>
    </w:p>
    <w:p w14:paraId="1ED4C36B" w14:textId="77777777" w:rsidR="00B47692" w:rsidRPr="00B47692" w:rsidRDefault="00B47692" w:rsidP="00B47692">
      <w:pPr>
        <w:numPr>
          <w:ilvl w:val="0"/>
          <w:numId w:val="21"/>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Overstated Speculation</w:t>
      </w:r>
      <w:r w:rsidRPr="00B47692">
        <w:rPr>
          <w:rFonts w:ascii="Times New Roman" w:hAnsi="Times New Roman"/>
          <w:lang w:val="en-HK"/>
        </w:rPr>
        <w:t>:</w:t>
      </w:r>
    </w:p>
    <w:p w14:paraId="6359AB9F"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Speculative arguments assume full ectogenesis is inevitable, sidelining the immediate and realistic applications of AWs in neonatal care.</w:t>
      </w:r>
    </w:p>
    <w:p w14:paraId="0219E51B"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Many scholars fail to issue disclaimers, presenting thought experiments as imminent realities, thereby misleading public discourse (Hedgecoe, 2010).</w:t>
      </w:r>
    </w:p>
    <w:p w14:paraId="5F731AEA" w14:textId="2EE370A5"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Microsoft JhengHei" w:eastAsia="Microsoft JhengHei" w:hAnsi="Microsoft JhengHei" w:hint="eastAsia"/>
          <w:color w:val="000000"/>
          <w:shd w:val="clear" w:color="auto" w:fill="EFF6FF"/>
        </w:rPr>
        <w:t>許多學者沒有發佈免責聲明，將思想實驗呈現為迫在眉睫的現實，從而誤導了公眾話語</w:t>
      </w:r>
    </w:p>
    <w:p w14:paraId="3676F754" w14:textId="77777777" w:rsidR="00B47692" w:rsidRPr="00B47692" w:rsidRDefault="00B47692" w:rsidP="00B47692">
      <w:pPr>
        <w:numPr>
          <w:ilvl w:val="0"/>
          <w:numId w:val="21"/>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Harmful Implications</w:t>
      </w:r>
      <w:r w:rsidRPr="00B47692">
        <w:rPr>
          <w:rFonts w:ascii="Times New Roman" w:hAnsi="Times New Roman"/>
          <w:lang w:val="en-HK"/>
        </w:rPr>
        <w:t>:</w:t>
      </w:r>
    </w:p>
    <w:p w14:paraId="0CFB260A"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By framing ectogenesis as a “solution” to abortion, speculative literature risks reinforcing anti-abortion rhetoric and undermining reproductive rights.</w:t>
      </w:r>
    </w:p>
    <w:p w14:paraId="19EF13EB"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lastRenderedPageBreak/>
        <w:pict w14:anchorId="5A8FFE6D">
          <v:rect id="_x0000_i1028" alt="" style="width:451.3pt;height:.05pt;mso-width-percent:0;mso-height-percent:0;mso-width-percent:0;mso-height-percent:0" o:hralign="center" o:hrstd="t" o:hr="t" fillcolor="#a0a0a0" stroked="f"/>
        </w:pict>
      </w:r>
    </w:p>
    <w:p w14:paraId="03DBE063"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6.2 A Call for Ethical Nuance</w:t>
      </w:r>
    </w:p>
    <w:p w14:paraId="253BEA6B" w14:textId="77777777" w:rsidR="00B47692" w:rsidRPr="00B47692" w:rsidRDefault="00B47692" w:rsidP="00B47692">
      <w:pPr>
        <w:numPr>
          <w:ilvl w:val="0"/>
          <w:numId w:val="22"/>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Grounding in Scientific Realities</w:t>
      </w:r>
      <w:r w:rsidRPr="00B47692">
        <w:rPr>
          <w:rFonts w:ascii="Times New Roman" w:hAnsi="Times New Roman"/>
          <w:lang w:val="en-HK"/>
        </w:rPr>
        <w:t>:</w:t>
      </w:r>
    </w:p>
    <w:p w14:paraId="069CC40C" w14:textId="77777777" w:rsidR="00B47692" w:rsidRPr="00B47692" w:rsidRDefault="00B47692" w:rsidP="00B47692">
      <w:pPr>
        <w:spacing w:before="100" w:beforeAutospacing="1" w:after="100" w:afterAutospacing="1" w:line="360" w:lineRule="auto"/>
        <w:rPr>
          <w:rFonts w:ascii="Times New Roman" w:hAnsi="Times New Roman"/>
          <w:b/>
          <w:bCs/>
          <w:lang w:val="en-HK"/>
        </w:rPr>
      </w:pPr>
      <w:r w:rsidRPr="00B47692">
        <w:rPr>
          <w:rFonts w:ascii="Times New Roman" w:hAnsi="Times New Roman"/>
          <w:lang w:val="en-HK"/>
        </w:rPr>
        <w:t xml:space="preserve">Ethical debates </w:t>
      </w:r>
      <w:r w:rsidRPr="00B47692">
        <w:rPr>
          <w:rFonts w:ascii="Times New Roman" w:hAnsi="Times New Roman"/>
          <w:b/>
          <w:bCs/>
          <w:color w:val="FF0000"/>
          <w:lang w:val="en-HK"/>
        </w:rPr>
        <w:t>must differentiate between</w:t>
      </w:r>
      <w:r w:rsidRPr="00B47692">
        <w:rPr>
          <w:rFonts w:ascii="Times New Roman" w:hAnsi="Times New Roman"/>
          <w:color w:val="FF0000"/>
          <w:lang w:val="en-HK"/>
        </w:rPr>
        <w:t xml:space="preserve"> </w:t>
      </w:r>
      <w:r w:rsidRPr="00B47692">
        <w:rPr>
          <w:rFonts w:ascii="Times New Roman" w:hAnsi="Times New Roman"/>
          <w:b/>
          <w:bCs/>
          <w:lang w:val="en-HK"/>
        </w:rPr>
        <w:t>speculative futures (full ectogenesis) and current technological developments (partial ectogenesis).</w:t>
      </w:r>
    </w:p>
    <w:p w14:paraId="4719A42D"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AW discussions should focus on incremental advancements, such as their use in neonatal intensive care.</w:t>
      </w:r>
    </w:p>
    <w:p w14:paraId="3DBC2572" w14:textId="77777777" w:rsidR="00B47692" w:rsidRPr="00B47692" w:rsidRDefault="00B47692" w:rsidP="00B47692">
      <w:pPr>
        <w:numPr>
          <w:ilvl w:val="0"/>
          <w:numId w:val="22"/>
        </w:numPr>
        <w:spacing w:before="100" w:beforeAutospacing="1" w:after="100" w:afterAutospacing="1" w:line="360" w:lineRule="auto"/>
        <w:rPr>
          <w:rFonts w:ascii="Times New Roman" w:hAnsi="Times New Roman"/>
          <w:lang w:val="en-HK"/>
        </w:rPr>
      </w:pPr>
      <w:proofErr w:type="spellStart"/>
      <w:r w:rsidRPr="00B47692">
        <w:rPr>
          <w:rFonts w:ascii="Times New Roman" w:hAnsi="Times New Roman"/>
          <w:b/>
          <w:bCs/>
          <w:lang w:val="en-HK"/>
        </w:rPr>
        <w:t>Centering</w:t>
      </w:r>
      <w:proofErr w:type="spellEnd"/>
      <w:r w:rsidRPr="00B47692">
        <w:rPr>
          <w:rFonts w:ascii="Times New Roman" w:hAnsi="Times New Roman"/>
          <w:b/>
          <w:bCs/>
          <w:lang w:val="en-HK"/>
        </w:rPr>
        <w:t xml:space="preserve"> Marginalized Voices</w:t>
      </w:r>
      <w:r w:rsidRPr="00B47692">
        <w:rPr>
          <w:rFonts w:ascii="Times New Roman" w:hAnsi="Times New Roman"/>
          <w:lang w:val="en-HK"/>
        </w:rPr>
        <w:t>:</w:t>
      </w:r>
    </w:p>
    <w:p w14:paraId="75F54ABF"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Policymakers and bioethicists must prioritize equitable access and consider the implications for marginalized groups, ensuring </w:t>
      </w:r>
      <w:r w:rsidRPr="00B47692">
        <w:rPr>
          <w:rFonts w:ascii="Times New Roman" w:hAnsi="Times New Roman"/>
          <w:b/>
          <w:bCs/>
          <w:lang w:val="en-HK"/>
        </w:rPr>
        <w:t>reproductive justice</w:t>
      </w:r>
      <w:r w:rsidRPr="00B47692">
        <w:rPr>
          <w:rFonts w:ascii="Times New Roman" w:hAnsi="Times New Roman"/>
          <w:lang w:val="en-HK"/>
        </w:rPr>
        <w:t xml:space="preserve"> for all.</w:t>
      </w:r>
    </w:p>
    <w:p w14:paraId="5E417466" w14:textId="77777777" w:rsidR="00B47692" w:rsidRPr="00B47692" w:rsidRDefault="00B47692" w:rsidP="00B47692">
      <w:pPr>
        <w:numPr>
          <w:ilvl w:val="0"/>
          <w:numId w:val="22"/>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Affirming Abortion as Healthcare</w:t>
      </w:r>
      <w:r w:rsidRPr="00B47692">
        <w:rPr>
          <w:rFonts w:ascii="Times New Roman" w:hAnsi="Times New Roman"/>
          <w:lang w:val="en-HK"/>
        </w:rPr>
        <w:t>:</w:t>
      </w:r>
    </w:p>
    <w:p w14:paraId="101B665E"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The conversation must recognize abortion as an essential healthcare service and avoid framing it as a “problem” to be solved by technology.</w:t>
      </w:r>
    </w:p>
    <w:p w14:paraId="0632DA8D"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Affirming abortion rights is necessary to combat anti-abortion narratives and ensure bodily autonomy.</w:t>
      </w:r>
    </w:p>
    <w:p w14:paraId="67F701C0"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612075F6">
          <v:rect id="_x0000_i1027" alt="" style="width:451.3pt;height:.05pt;mso-width-percent:0;mso-height-percent:0;mso-width-percent:0;mso-height-percent:0" o:hralign="center" o:hrstd="t" o:hr="t" fillcolor="#a0a0a0" stroked="f"/>
        </w:pict>
      </w:r>
    </w:p>
    <w:p w14:paraId="0A0B1B3D"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Scholarly Perspectives and Ethical Framework:</w:t>
      </w:r>
    </w:p>
    <w:p w14:paraId="6720A9A2" w14:textId="77777777" w:rsidR="00B47692" w:rsidRPr="00B47692" w:rsidRDefault="00B47692" w:rsidP="00B47692">
      <w:pPr>
        <w:numPr>
          <w:ilvl w:val="0"/>
          <w:numId w:val="23"/>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Hedgecoe (2010)</w:t>
      </w:r>
      <w:r w:rsidRPr="00B47692">
        <w:rPr>
          <w:rFonts w:ascii="Times New Roman" w:hAnsi="Times New Roman"/>
          <w:lang w:val="en-HK"/>
        </w:rPr>
        <w:t>: Critiques bioethicists for overstating technological possibilities to legitimize speculative debates, urging greater caution in framing speculative futures.</w:t>
      </w:r>
    </w:p>
    <w:p w14:paraId="6B1887B6" w14:textId="77777777" w:rsidR="00B47692" w:rsidRPr="00B47692" w:rsidRDefault="00B47692" w:rsidP="00B47692">
      <w:pPr>
        <w:numPr>
          <w:ilvl w:val="0"/>
          <w:numId w:val="23"/>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Thomson (1971)</w:t>
      </w:r>
      <w:r w:rsidRPr="00B47692">
        <w:rPr>
          <w:rFonts w:ascii="Times New Roman" w:hAnsi="Times New Roman"/>
          <w:lang w:val="en-HK"/>
        </w:rPr>
        <w:t>: Advocates for abortion rights grounded in bodily autonomy, a principle that remains central to discussions about ectogenesis.</w:t>
      </w:r>
    </w:p>
    <w:p w14:paraId="271B457C"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355A3A74">
          <v:rect id="_x0000_i1026" alt="" style="width:451.3pt;height:.05pt;mso-width-percent:0;mso-height-percent:0;mso-width-percent:0;mso-height-percent:0" o:hralign="center" o:hrstd="t" o:hr="t" fillcolor="#a0a0a0" stroked="f"/>
        </w:pict>
      </w:r>
    </w:p>
    <w:p w14:paraId="5C455CF8" w14:textId="77777777" w:rsidR="00B47692" w:rsidRPr="00B47692" w:rsidRDefault="00B47692" w:rsidP="00B47692">
      <w:pPr>
        <w:spacing w:before="100" w:beforeAutospacing="1" w:after="100" w:afterAutospacing="1" w:line="360" w:lineRule="auto"/>
        <w:outlineLvl w:val="3"/>
        <w:rPr>
          <w:rFonts w:ascii="Times New Roman" w:hAnsi="Times New Roman"/>
          <w:b/>
          <w:bCs/>
          <w:lang w:val="en-HK"/>
        </w:rPr>
      </w:pPr>
      <w:r w:rsidRPr="00B47692">
        <w:rPr>
          <w:rFonts w:ascii="Times New Roman" w:hAnsi="Times New Roman"/>
          <w:b/>
          <w:bCs/>
          <w:lang w:val="en-HK"/>
        </w:rPr>
        <w:t>Key Recommendations:</w:t>
      </w:r>
    </w:p>
    <w:p w14:paraId="6C0C7566" w14:textId="77777777" w:rsidR="00B47692" w:rsidRPr="00B47692" w:rsidRDefault="00B47692" w:rsidP="00B47692">
      <w:pPr>
        <w:numPr>
          <w:ilvl w:val="0"/>
          <w:numId w:val="24"/>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lastRenderedPageBreak/>
        <w:t>Focus on Partial Ectogenesis</w:t>
      </w:r>
      <w:r w:rsidRPr="00B47692">
        <w:rPr>
          <w:rFonts w:ascii="Times New Roman" w:hAnsi="Times New Roman"/>
          <w:lang w:val="en-HK"/>
        </w:rPr>
        <w:t>:</w:t>
      </w:r>
    </w:p>
    <w:p w14:paraId="3500CC0E"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Policymakers should address ethical concerns about neonatal care, experimental trials, and access disparities.</w:t>
      </w:r>
    </w:p>
    <w:p w14:paraId="7AA1149E" w14:textId="77777777" w:rsidR="00B47692" w:rsidRPr="00B47692" w:rsidRDefault="00B47692" w:rsidP="00B47692">
      <w:pPr>
        <w:numPr>
          <w:ilvl w:val="0"/>
          <w:numId w:val="24"/>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Set Clear Political Boundaries</w:t>
      </w:r>
      <w:r w:rsidRPr="00B47692">
        <w:rPr>
          <w:rFonts w:ascii="Times New Roman" w:hAnsi="Times New Roman"/>
          <w:lang w:val="en-HK"/>
        </w:rPr>
        <w:t>:</w:t>
      </w:r>
    </w:p>
    <w:p w14:paraId="10A0E1F2" w14:textId="5C4C4B56"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 xml:space="preserve">Scholars must affirm abortion as </w:t>
      </w:r>
      <w:r w:rsidRPr="00B47692">
        <w:rPr>
          <w:rFonts w:ascii="Times New Roman" w:hAnsi="Times New Roman"/>
          <w:b/>
          <w:bCs/>
          <w:lang w:val="en-HK"/>
        </w:rPr>
        <w:t>essential healthcare</w:t>
      </w:r>
      <w:r w:rsidRPr="00B47692">
        <w:rPr>
          <w:rFonts w:ascii="Times New Roman" w:hAnsi="Times New Roman"/>
          <w:lang w:val="en-HK"/>
        </w:rPr>
        <w:t xml:space="preserve"> and resist narratives framing it as contingent on technological advancements.</w:t>
      </w:r>
      <w:r w:rsidRPr="00B47692">
        <w:rPr>
          <w:rFonts w:ascii="Times New Roman" w:hAnsi="Times New Roman" w:hint="eastAsia"/>
          <w:lang w:val="en-HK"/>
        </w:rPr>
        <w:t xml:space="preserve"> </w:t>
      </w:r>
      <w:r w:rsidRPr="00B47692">
        <w:rPr>
          <w:rFonts w:ascii="Microsoft JhengHei" w:eastAsia="Microsoft JhengHei" w:hAnsi="Microsoft JhengHei" w:hint="eastAsia"/>
          <w:color w:val="000000"/>
          <w:shd w:val="clear" w:color="auto" w:fill="EFF6FF"/>
        </w:rPr>
        <w:t>取決於技術進步</w:t>
      </w:r>
    </w:p>
    <w:p w14:paraId="0708ADA6" w14:textId="77777777" w:rsidR="00B47692" w:rsidRPr="00B47692" w:rsidRDefault="00B47692" w:rsidP="00B47692">
      <w:pPr>
        <w:numPr>
          <w:ilvl w:val="0"/>
          <w:numId w:val="24"/>
        </w:numPr>
        <w:spacing w:before="100" w:beforeAutospacing="1" w:after="100" w:afterAutospacing="1" w:line="360" w:lineRule="auto"/>
        <w:rPr>
          <w:rFonts w:ascii="Times New Roman" w:hAnsi="Times New Roman"/>
          <w:lang w:val="en-HK"/>
        </w:rPr>
      </w:pPr>
      <w:r w:rsidRPr="00B47692">
        <w:rPr>
          <w:rFonts w:ascii="Times New Roman" w:hAnsi="Times New Roman"/>
          <w:b/>
          <w:bCs/>
          <w:lang w:val="en-HK"/>
        </w:rPr>
        <w:t>Promote Equity in Technology Access</w:t>
      </w:r>
      <w:r w:rsidRPr="00B47692">
        <w:rPr>
          <w:rFonts w:ascii="Times New Roman" w:hAnsi="Times New Roman"/>
          <w:lang w:val="en-HK"/>
        </w:rPr>
        <w:t>:</w:t>
      </w:r>
    </w:p>
    <w:p w14:paraId="72FA7DA3" w14:textId="77777777" w:rsidR="00B47692" w:rsidRPr="00B47692" w:rsidRDefault="00B47692" w:rsidP="00B47692">
      <w:pPr>
        <w:spacing w:before="100" w:beforeAutospacing="1" w:after="100" w:afterAutospacing="1" w:line="360" w:lineRule="auto"/>
        <w:rPr>
          <w:rFonts w:ascii="Times New Roman" w:hAnsi="Times New Roman"/>
          <w:lang w:val="en-HK"/>
        </w:rPr>
      </w:pPr>
      <w:r w:rsidRPr="00B47692">
        <w:rPr>
          <w:rFonts w:ascii="Times New Roman" w:hAnsi="Times New Roman"/>
          <w:lang w:val="en-HK"/>
        </w:rPr>
        <w:t>Discussions about AWs must consider their potential to exacerbate existing reproductive inequalities and propose solutions for equitable distribution.</w:t>
      </w:r>
    </w:p>
    <w:p w14:paraId="0EB2C93C" w14:textId="77777777" w:rsidR="00B47692" w:rsidRPr="00B47692" w:rsidRDefault="00372260" w:rsidP="00B47692">
      <w:pPr>
        <w:spacing w:line="360" w:lineRule="auto"/>
        <w:rPr>
          <w:rFonts w:ascii="Times New Roman" w:hAnsi="Times New Roman"/>
          <w:lang w:val="en-HK"/>
        </w:rPr>
      </w:pPr>
      <w:r w:rsidRPr="00372260">
        <w:rPr>
          <w:rFonts w:ascii="Times New Roman" w:hAnsi="Times New Roman"/>
          <w:noProof/>
          <w:lang w:val="en-HK"/>
          <w14:ligatures w14:val="standardContextual"/>
        </w:rPr>
        <w:pict w14:anchorId="6181570B">
          <v:rect id="_x0000_i1025" alt="" style="width:451.3pt;height:.05pt;mso-width-percent:0;mso-height-percent:0;mso-width-percent:0;mso-height-percent:0" o:hralign="center" o:hrstd="t" o:hr="t" fillcolor="#a0a0a0" stroked="f"/>
        </w:pict>
      </w:r>
    </w:p>
    <w:p w14:paraId="019E85D2" w14:textId="77777777" w:rsidR="00CD39F1" w:rsidRPr="00B47692" w:rsidRDefault="00CD39F1" w:rsidP="00B47692">
      <w:pPr>
        <w:spacing w:line="360" w:lineRule="auto"/>
      </w:pPr>
    </w:p>
    <w:sectPr w:rsidR="00CD39F1" w:rsidRPr="00B476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83EFC"/>
    <w:multiLevelType w:val="multilevel"/>
    <w:tmpl w:val="05365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395F"/>
    <w:multiLevelType w:val="multilevel"/>
    <w:tmpl w:val="85C09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03B57"/>
    <w:multiLevelType w:val="multilevel"/>
    <w:tmpl w:val="6AEC51E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E02689B"/>
    <w:multiLevelType w:val="multilevel"/>
    <w:tmpl w:val="A4222494"/>
    <w:lvl w:ilvl="0">
      <w:start w:val="1"/>
      <w:numFmt w:val="decimal"/>
      <w:lvlText w:val="%1."/>
      <w:lvlJc w:val="left"/>
      <w:pPr>
        <w:tabs>
          <w:tab w:val="num" w:pos="360"/>
        </w:tabs>
        <w:ind w:left="360" w:hanging="360"/>
      </w:pPr>
    </w:lvl>
    <w:lvl w:ilvl="1">
      <w:start w:val="1"/>
      <w:numFmt w:val="bullet"/>
      <w:lvlText w:val=""/>
      <w:lvlJc w:val="left"/>
      <w:pPr>
        <w:ind w:left="360" w:hanging="360"/>
      </w:pPr>
      <w:rPr>
        <w:rFonts w:ascii="Symbol" w:hAnsi="Symbol" w:hint="default"/>
        <w:color w:val="auto"/>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8311A20"/>
    <w:multiLevelType w:val="multilevel"/>
    <w:tmpl w:val="E3689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A5808"/>
    <w:multiLevelType w:val="multilevel"/>
    <w:tmpl w:val="F00822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0642854"/>
    <w:multiLevelType w:val="multilevel"/>
    <w:tmpl w:val="C7940A5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4C0660C"/>
    <w:multiLevelType w:val="multilevel"/>
    <w:tmpl w:val="37C2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3379E"/>
    <w:multiLevelType w:val="multilevel"/>
    <w:tmpl w:val="D046C6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C054712"/>
    <w:multiLevelType w:val="multilevel"/>
    <w:tmpl w:val="5EB48DC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47A97425"/>
    <w:multiLevelType w:val="multilevel"/>
    <w:tmpl w:val="1A56AE5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4FD74240"/>
    <w:multiLevelType w:val="multilevel"/>
    <w:tmpl w:val="B476AF5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512D5ECC"/>
    <w:multiLevelType w:val="multilevel"/>
    <w:tmpl w:val="041E4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5B6B01"/>
    <w:multiLevelType w:val="multilevel"/>
    <w:tmpl w:val="81A6204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4F5025E"/>
    <w:multiLevelType w:val="multilevel"/>
    <w:tmpl w:val="F044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FF6E4E"/>
    <w:multiLevelType w:val="multilevel"/>
    <w:tmpl w:val="FA647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91D70"/>
    <w:multiLevelType w:val="multilevel"/>
    <w:tmpl w:val="33661A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E6E75F4"/>
    <w:multiLevelType w:val="multilevel"/>
    <w:tmpl w:val="BF8AA5A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5FB14BD2"/>
    <w:multiLevelType w:val="multilevel"/>
    <w:tmpl w:val="D9369D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13A3423"/>
    <w:multiLevelType w:val="multilevel"/>
    <w:tmpl w:val="2DB6F13C"/>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D00632D"/>
    <w:multiLevelType w:val="multilevel"/>
    <w:tmpl w:val="0ADC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9C0867"/>
    <w:multiLevelType w:val="multilevel"/>
    <w:tmpl w:val="26E8F7B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3F37F06"/>
    <w:multiLevelType w:val="multilevel"/>
    <w:tmpl w:val="B5669BD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D573732"/>
    <w:multiLevelType w:val="multilevel"/>
    <w:tmpl w:val="8F1C9A1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21037258">
    <w:abstractNumId w:val="1"/>
  </w:num>
  <w:num w:numId="2" w16cid:durableId="1690135617">
    <w:abstractNumId w:val="21"/>
  </w:num>
  <w:num w:numId="3" w16cid:durableId="1171407753">
    <w:abstractNumId w:val="14"/>
  </w:num>
  <w:num w:numId="4" w16cid:durableId="2092580940">
    <w:abstractNumId w:val="6"/>
  </w:num>
  <w:num w:numId="5" w16cid:durableId="70543803">
    <w:abstractNumId w:val="13"/>
  </w:num>
  <w:num w:numId="6" w16cid:durableId="901721167">
    <w:abstractNumId w:val="22"/>
  </w:num>
  <w:num w:numId="7" w16cid:durableId="1509515425">
    <w:abstractNumId w:val="2"/>
  </w:num>
  <w:num w:numId="8" w16cid:durableId="341468377">
    <w:abstractNumId w:val="16"/>
  </w:num>
  <w:num w:numId="9" w16cid:durableId="1555920938">
    <w:abstractNumId w:val="4"/>
  </w:num>
  <w:num w:numId="10" w16cid:durableId="1156842827">
    <w:abstractNumId w:val="8"/>
  </w:num>
  <w:num w:numId="11" w16cid:durableId="988753440">
    <w:abstractNumId w:val="9"/>
  </w:num>
  <w:num w:numId="12" w16cid:durableId="59014674">
    <w:abstractNumId w:val="11"/>
  </w:num>
  <w:num w:numId="13" w16cid:durableId="327295803">
    <w:abstractNumId w:val="17"/>
  </w:num>
  <w:num w:numId="14" w16cid:durableId="1712606252">
    <w:abstractNumId w:val="15"/>
  </w:num>
  <w:num w:numId="15" w16cid:durableId="1644920307">
    <w:abstractNumId w:val="20"/>
  </w:num>
  <w:num w:numId="16" w16cid:durableId="1251695061">
    <w:abstractNumId w:val="3"/>
  </w:num>
  <w:num w:numId="17" w16cid:durableId="1466580399">
    <w:abstractNumId w:val="12"/>
  </w:num>
  <w:num w:numId="18" w16cid:durableId="1886215273">
    <w:abstractNumId w:val="5"/>
  </w:num>
  <w:num w:numId="19" w16cid:durableId="2075078349">
    <w:abstractNumId w:val="0"/>
  </w:num>
  <w:num w:numId="20" w16cid:durableId="99108623">
    <w:abstractNumId w:val="7"/>
  </w:num>
  <w:num w:numId="21" w16cid:durableId="932081754">
    <w:abstractNumId w:val="18"/>
  </w:num>
  <w:num w:numId="22" w16cid:durableId="1203132113">
    <w:abstractNumId w:val="23"/>
  </w:num>
  <w:num w:numId="23" w16cid:durableId="649334556">
    <w:abstractNumId w:val="10"/>
  </w:num>
  <w:num w:numId="24" w16cid:durableId="15340041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FC4"/>
    <w:rsid w:val="00012117"/>
    <w:rsid w:val="000147A9"/>
    <w:rsid w:val="00042755"/>
    <w:rsid w:val="0006107D"/>
    <w:rsid w:val="000623A3"/>
    <w:rsid w:val="00066D1D"/>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E680D"/>
    <w:rsid w:val="002F1DB1"/>
    <w:rsid w:val="002F20B2"/>
    <w:rsid w:val="002F53C9"/>
    <w:rsid w:val="003048A0"/>
    <w:rsid w:val="0031138E"/>
    <w:rsid w:val="0031474F"/>
    <w:rsid w:val="00315815"/>
    <w:rsid w:val="003278F5"/>
    <w:rsid w:val="00330665"/>
    <w:rsid w:val="00342A18"/>
    <w:rsid w:val="00361975"/>
    <w:rsid w:val="00372260"/>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47692"/>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35ADB"/>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B652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04FC4"/>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2CF15"/>
  <w15:chartTrackingRefBased/>
  <w15:docId w15:val="{1C60812B-26DA-5647-BBAA-A0A10AE1C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F04F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4F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04FC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04FC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F04FC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4FC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4FC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04FC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04FC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FC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F04FC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F04FC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F04FC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F04FC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F04FC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F04FC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F04FC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F04FC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F04FC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FC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F04FC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FC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F04F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4FC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F04FC4"/>
    <w:pPr>
      <w:ind w:left="720"/>
      <w:contextualSpacing/>
    </w:pPr>
  </w:style>
  <w:style w:type="character" w:styleId="IntenseEmphasis">
    <w:name w:val="Intense Emphasis"/>
    <w:basedOn w:val="DefaultParagraphFont"/>
    <w:uiPriority w:val="21"/>
    <w:qFormat/>
    <w:rsid w:val="00F04FC4"/>
    <w:rPr>
      <w:i/>
      <w:iCs/>
      <w:color w:val="2F5496" w:themeColor="accent1" w:themeShade="BF"/>
    </w:rPr>
  </w:style>
  <w:style w:type="paragraph" w:styleId="IntenseQuote">
    <w:name w:val="Intense Quote"/>
    <w:basedOn w:val="Normal"/>
    <w:next w:val="Normal"/>
    <w:link w:val="IntenseQuoteChar"/>
    <w:uiPriority w:val="30"/>
    <w:qFormat/>
    <w:rsid w:val="00F04F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4FC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F04FC4"/>
    <w:rPr>
      <w:b/>
      <w:bCs/>
      <w:smallCaps/>
      <w:color w:val="2F5496" w:themeColor="accent1" w:themeShade="BF"/>
      <w:spacing w:val="5"/>
    </w:rPr>
  </w:style>
  <w:style w:type="character" w:styleId="Emphasis">
    <w:name w:val="Emphasis"/>
    <w:basedOn w:val="DefaultParagraphFont"/>
    <w:uiPriority w:val="20"/>
    <w:qFormat/>
    <w:rsid w:val="00DB6525"/>
    <w:rPr>
      <w:i/>
      <w:iCs/>
    </w:rPr>
  </w:style>
  <w:style w:type="character" w:styleId="Strong">
    <w:name w:val="Strong"/>
    <w:basedOn w:val="DefaultParagraphFont"/>
    <w:uiPriority w:val="22"/>
    <w:qFormat/>
    <w:rsid w:val="00DB6525"/>
    <w:rPr>
      <w:b/>
      <w:bCs/>
    </w:rPr>
  </w:style>
  <w:style w:type="paragraph" w:styleId="NormalWeb">
    <w:name w:val="Normal (Web)"/>
    <w:basedOn w:val="Normal"/>
    <w:uiPriority w:val="99"/>
    <w:semiHidden/>
    <w:unhideWhenUsed/>
    <w:rsid w:val="00DB6525"/>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39804">
      <w:bodyDiv w:val="1"/>
      <w:marLeft w:val="0"/>
      <w:marRight w:val="0"/>
      <w:marTop w:val="0"/>
      <w:marBottom w:val="0"/>
      <w:divBdr>
        <w:top w:val="none" w:sz="0" w:space="0" w:color="auto"/>
        <w:left w:val="none" w:sz="0" w:space="0" w:color="auto"/>
        <w:bottom w:val="none" w:sz="0" w:space="0" w:color="auto"/>
        <w:right w:val="none" w:sz="0" w:space="0" w:color="auto"/>
      </w:divBdr>
    </w:div>
    <w:div w:id="328096280">
      <w:bodyDiv w:val="1"/>
      <w:marLeft w:val="0"/>
      <w:marRight w:val="0"/>
      <w:marTop w:val="0"/>
      <w:marBottom w:val="0"/>
      <w:divBdr>
        <w:top w:val="none" w:sz="0" w:space="0" w:color="auto"/>
        <w:left w:val="none" w:sz="0" w:space="0" w:color="auto"/>
        <w:bottom w:val="none" w:sz="0" w:space="0" w:color="auto"/>
        <w:right w:val="none" w:sz="0" w:space="0" w:color="auto"/>
      </w:divBdr>
    </w:div>
    <w:div w:id="448429164">
      <w:bodyDiv w:val="1"/>
      <w:marLeft w:val="0"/>
      <w:marRight w:val="0"/>
      <w:marTop w:val="0"/>
      <w:marBottom w:val="0"/>
      <w:divBdr>
        <w:top w:val="none" w:sz="0" w:space="0" w:color="auto"/>
        <w:left w:val="none" w:sz="0" w:space="0" w:color="auto"/>
        <w:bottom w:val="none" w:sz="0" w:space="0" w:color="auto"/>
        <w:right w:val="none" w:sz="0" w:space="0" w:color="auto"/>
      </w:divBdr>
    </w:div>
    <w:div w:id="2146924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2598</Words>
  <Characters>14813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3</cp:revision>
  <dcterms:created xsi:type="dcterms:W3CDTF">2025-01-21T22:31:00Z</dcterms:created>
  <dcterms:modified xsi:type="dcterms:W3CDTF">2025-01-22T09:31:00Z</dcterms:modified>
</cp:coreProperties>
</file>