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213E1F" w14:textId="77777777" w:rsidR="00733207" w:rsidRPr="00733207" w:rsidRDefault="00733207" w:rsidP="005A16DC">
      <w:pPr>
        <w:spacing w:before="100" w:beforeAutospacing="1" w:after="100" w:afterAutospacing="1" w:line="360" w:lineRule="auto"/>
        <w:outlineLvl w:val="2"/>
        <w:rPr>
          <w:rFonts w:ascii="Times New Roman" w:hAnsi="Times New Roman"/>
          <w:b/>
          <w:bCs/>
          <w:sz w:val="27"/>
          <w:szCs w:val="27"/>
          <w:lang w:val="en-HK"/>
        </w:rPr>
      </w:pPr>
      <w:r w:rsidRPr="00733207">
        <w:rPr>
          <w:rFonts w:ascii="Times New Roman" w:hAnsi="Times New Roman"/>
          <w:b/>
          <w:bCs/>
          <w:sz w:val="27"/>
          <w:szCs w:val="27"/>
          <w:lang w:val="en-HK"/>
        </w:rPr>
        <w:t>1. Introduction</w:t>
      </w:r>
    </w:p>
    <w:p w14:paraId="7D58D571"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The article opens with an exploration of ectogenesis—gestation through artificial wombs—and its profound potential to reshape reproductive healthcare. Kendal highlights the following benefits of ectogenesis:</w:t>
      </w:r>
    </w:p>
    <w:p w14:paraId="54015A5E" w14:textId="77777777" w:rsidR="00733207" w:rsidRPr="00733207" w:rsidRDefault="00733207" w:rsidP="005A16DC">
      <w:pPr>
        <w:numPr>
          <w:ilvl w:val="0"/>
          <w:numId w:val="1"/>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Reproductive Accessibility</w:t>
      </w:r>
      <w:r w:rsidRPr="00733207">
        <w:rPr>
          <w:rFonts w:ascii="Times New Roman" w:hAnsi="Times New Roman"/>
          <w:lang w:val="en-HK"/>
        </w:rPr>
        <w:t>:</w:t>
      </w:r>
    </w:p>
    <w:p w14:paraId="52F4ADD3"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Full Ectogenesis</w:t>
      </w:r>
      <w:r w:rsidRPr="00733207">
        <w:rPr>
          <w:rFonts w:ascii="Times New Roman" w:hAnsi="Times New Roman"/>
          <w:lang w:val="en-HK"/>
        </w:rPr>
        <w:t xml:space="preserve"> (from conception) and </w:t>
      </w:r>
      <w:r w:rsidRPr="00733207">
        <w:rPr>
          <w:rFonts w:ascii="Times New Roman" w:hAnsi="Times New Roman"/>
          <w:b/>
          <w:bCs/>
          <w:lang w:val="en-HK"/>
        </w:rPr>
        <w:t>Partial Ectogenesis</w:t>
      </w:r>
      <w:r w:rsidRPr="00733207">
        <w:rPr>
          <w:rFonts w:ascii="Times New Roman" w:hAnsi="Times New Roman"/>
          <w:lang w:val="en-HK"/>
        </w:rPr>
        <w:t xml:space="preserve"> (transfer from a biological womb) can offer parenthood to individuals unable to conceive or sustain pregnancies physiologically (</w:t>
      </w:r>
      <w:r w:rsidRPr="00733207">
        <w:rPr>
          <w:rFonts w:ascii="Times New Roman" w:hAnsi="Times New Roman"/>
          <w:i/>
          <w:iCs/>
          <w:lang w:val="en-HK"/>
        </w:rPr>
        <w:t>Steiger 2010</w:t>
      </w:r>
      <w:r w:rsidRPr="00733207">
        <w:rPr>
          <w:rFonts w:ascii="Times New Roman" w:hAnsi="Times New Roman"/>
          <w:lang w:val="en-HK"/>
        </w:rPr>
        <w:t>).</w:t>
      </w:r>
    </w:p>
    <w:p w14:paraId="0FBD6427" w14:textId="77777777" w:rsidR="00733207" w:rsidRPr="00733207" w:rsidRDefault="00733207" w:rsidP="005A16DC">
      <w:pPr>
        <w:numPr>
          <w:ilvl w:val="0"/>
          <w:numId w:val="1"/>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Reducing Gestational Burdens</w:t>
      </w:r>
      <w:r w:rsidRPr="00733207">
        <w:rPr>
          <w:rFonts w:ascii="Times New Roman" w:hAnsi="Times New Roman"/>
          <w:lang w:val="en-HK"/>
        </w:rPr>
        <w:t>:</w:t>
      </w:r>
    </w:p>
    <w:p w14:paraId="6FB7E03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Ectogenesis could alleviate the physical, psychological, and societal pressures tied to biological gestation, contributing to gender equality in reproductive </w:t>
      </w:r>
      <w:proofErr w:type="spellStart"/>
      <w:r w:rsidRPr="00733207">
        <w:rPr>
          <w:rFonts w:ascii="Times New Roman" w:hAnsi="Times New Roman"/>
          <w:lang w:val="en-HK"/>
        </w:rPr>
        <w:t>labor</w:t>
      </w:r>
      <w:proofErr w:type="spellEnd"/>
      <w:r w:rsidRPr="00733207">
        <w:rPr>
          <w:rFonts w:ascii="Times New Roman" w:hAnsi="Times New Roman"/>
          <w:lang w:val="en-HK"/>
        </w:rPr>
        <w:t>. This is particularly relevant where surrogacy is criticized for transferring risks to other women (</w:t>
      </w:r>
      <w:r w:rsidRPr="00733207">
        <w:rPr>
          <w:rFonts w:ascii="Times New Roman" w:hAnsi="Times New Roman"/>
          <w:i/>
          <w:iCs/>
          <w:lang w:val="en-HK"/>
        </w:rPr>
        <w:t xml:space="preserve">Hendricks 2012; </w:t>
      </w:r>
      <w:proofErr w:type="spellStart"/>
      <w:r w:rsidRPr="00733207">
        <w:rPr>
          <w:rFonts w:ascii="Times New Roman" w:hAnsi="Times New Roman"/>
          <w:i/>
          <w:iCs/>
          <w:lang w:val="en-HK"/>
        </w:rPr>
        <w:t>Segers</w:t>
      </w:r>
      <w:proofErr w:type="spellEnd"/>
      <w:r w:rsidRPr="00733207">
        <w:rPr>
          <w:rFonts w:ascii="Times New Roman" w:hAnsi="Times New Roman"/>
          <w:i/>
          <w:iCs/>
          <w:lang w:val="en-HK"/>
        </w:rPr>
        <w:t xml:space="preserve"> et al. 2020</w:t>
      </w:r>
      <w:r w:rsidRPr="00733207">
        <w:rPr>
          <w:rFonts w:ascii="Times New Roman" w:hAnsi="Times New Roman"/>
          <w:lang w:val="en-HK"/>
        </w:rPr>
        <w:t>).</w:t>
      </w:r>
    </w:p>
    <w:p w14:paraId="7C228D93" w14:textId="77777777" w:rsidR="00733207" w:rsidRPr="00733207" w:rsidRDefault="00733207" w:rsidP="005A16DC">
      <w:pPr>
        <w:numPr>
          <w:ilvl w:val="0"/>
          <w:numId w:val="1"/>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Life-Saving Technology</w:t>
      </w:r>
      <w:r w:rsidRPr="00733207">
        <w:rPr>
          <w:rFonts w:ascii="Times New Roman" w:hAnsi="Times New Roman"/>
          <w:lang w:val="en-HK"/>
        </w:rPr>
        <w:t>:</w:t>
      </w:r>
    </w:p>
    <w:p w14:paraId="549E458D"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Artificial wombs could save infants born prematurely by providing critical support during early gestational stages.</w:t>
      </w:r>
    </w:p>
    <w:p w14:paraId="56DF0385" w14:textId="77777777" w:rsidR="00733207" w:rsidRPr="00733207" w:rsidRDefault="00733207" w:rsidP="005A16DC">
      <w:pPr>
        <w:numPr>
          <w:ilvl w:val="0"/>
          <w:numId w:val="1"/>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Alternative to Abortion</w:t>
      </w:r>
      <w:r w:rsidRPr="00733207">
        <w:rPr>
          <w:rFonts w:ascii="Times New Roman" w:hAnsi="Times New Roman"/>
          <w:lang w:val="en-HK"/>
        </w:rPr>
        <w:t>:</w:t>
      </w:r>
    </w:p>
    <w:p w14:paraId="4496E23A"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Kendal discusses ectogenesis as a moral alternative for individuals experiencing unwanted pregnancies but opposing abortion on ethical or religious grounds.</w:t>
      </w:r>
    </w:p>
    <w:p w14:paraId="6B71ADE6"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However, Kendal emphasizes that ectogenesis raises significant </w:t>
      </w:r>
      <w:r w:rsidRPr="00733207">
        <w:rPr>
          <w:rFonts w:ascii="Times New Roman" w:hAnsi="Times New Roman"/>
          <w:b/>
          <w:bCs/>
          <w:lang w:val="en-HK"/>
        </w:rPr>
        <w:t>ethical concerns</w:t>
      </w:r>
      <w:r w:rsidRPr="00733207">
        <w:rPr>
          <w:rFonts w:ascii="Times New Roman" w:hAnsi="Times New Roman"/>
          <w:lang w:val="en-HK"/>
        </w:rPr>
        <w:t xml:space="preserve">, particularly regarding its implications for abortion rights. Some scholars posit that artificial wombs could undermine these rights by redefining the boundaries of </w:t>
      </w:r>
      <w:r w:rsidRPr="00733207">
        <w:rPr>
          <w:rFonts w:ascii="Times New Roman" w:hAnsi="Times New Roman"/>
          <w:b/>
          <w:bCs/>
          <w:lang w:val="en-HK"/>
        </w:rPr>
        <w:t>viability</w:t>
      </w:r>
      <w:r w:rsidRPr="00733207">
        <w:rPr>
          <w:rFonts w:ascii="Times New Roman" w:hAnsi="Times New Roman"/>
          <w:lang w:val="en-HK"/>
        </w:rPr>
        <w:t>, a concept central to abortion legislation.</w:t>
      </w:r>
    </w:p>
    <w:p w14:paraId="032940CD"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Key Argument:</w:t>
      </w:r>
    </w:p>
    <w:p w14:paraId="60A7AFB1"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lastRenderedPageBreak/>
        <w:t xml:space="preserve">The core of Kendal’s argument is that ectogenesis challenges the </w:t>
      </w:r>
      <w:r w:rsidRPr="00733207">
        <w:rPr>
          <w:rFonts w:ascii="Times New Roman" w:hAnsi="Times New Roman"/>
          <w:b/>
          <w:bCs/>
          <w:lang w:val="en-HK"/>
        </w:rPr>
        <w:t>philosophical underpinnings</w:t>
      </w:r>
      <w:r w:rsidRPr="00733207">
        <w:rPr>
          <w:rFonts w:ascii="Times New Roman" w:hAnsi="Times New Roman"/>
          <w:lang w:val="en-HK"/>
        </w:rPr>
        <w:t xml:space="preserve"> of abortion debates without necessarily threatening existing rights. She asserts that many arguments for abortion rely on flawed assumptions about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and pregnancy. By interrogating these assumptions, she aims to demonstrate that ectogenesis can coexist with abortion rights and even refine their conceptual frameworks.</w:t>
      </w:r>
    </w:p>
    <w:p w14:paraId="1C0C147D"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7ADD3403">
          <v:rect id="_x0000_i1039" alt="" style="width:451.3pt;height:.05pt;mso-width-percent:0;mso-height-percent:0;mso-width-percent:0;mso-height-percent:0" o:hralign="center" o:hrstd="t" o:hr="t" fillcolor="#a0a0a0" stroked="f"/>
        </w:pict>
      </w:r>
    </w:p>
    <w:p w14:paraId="167ABB35" w14:textId="77777777" w:rsidR="00733207" w:rsidRPr="00733207" w:rsidRDefault="00733207" w:rsidP="005A16DC">
      <w:pPr>
        <w:spacing w:before="100" w:beforeAutospacing="1" w:after="100" w:afterAutospacing="1" w:line="360" w:lineRule="auto"/>
        <w:outlineLvl w:val="2"/>
        <w:rPr>
          <w:rFonts w:ascii="Times New Roman" w:hAnsi="Times New Roman"/>
          <w:b/>
          <w:bCs/>
          <w:sz w:val="27"/>
          <w:szCs w:val="27"/>
          <w:lang w:val="en-HK"/>
        </w:rPr>
      </w:pPr>
      <w:r w:rsidRPr="00733207">
        <w:rPr>
          <w:rFonts w:ascii="Times New Roman" w:hAnsi="Times New Roman"/>
          <w:b/>
          <w:bCs/>
          <w:sz w:val="27"/>
          <w:szCs w:val="27"/>
          <w:lang w:val="en-HK"/>
        </w:rPr>
        <w:t>2. Abortion Rights and the Impact of Technology</w:t>
      </w:r>
    </w:p>
    <w:p w14:paraId="7D6C91C7"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examines how ectogenesis interacts with established abortion rights, focusing on the concept of </w:t>
      </w:r>
      <w:r w:rsidRPr="00733207">
        <w:rPr>
          <w:rFonts w:ascii="Times New Roman" w:hAnsi="Times New Roman"/>
          <w:b/>
          <w:bCs/>
          <w:lang w:val="en-HK"/>
        </w:rPr>
        <w:t>viability</w:t>
      </w:r>
      <w:r w:rsidRPr="00733207">
        <w:rPr>
          <w:rFonts w:ascii="Times New Roman" w:hAnsi="Times New Roman"/>
          <w:lang w:val="en-HK"/>
        </w:rPr>
        <w:t xml:space="preserve"> and the ethical tensions it generates.</w:t>
      </w:r>
    </w:p>
    <w:p w14:paraId="492181F8"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Historical Context and Existing Challenges:</w:t>
      </w:r>
    </w:p>
    <w:p w14:paraId="2583D88B"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Western law and medical systems were historically designed around cisgender male bodies, rendering pregnancy an outlier rather than a norm. This has led to systemic challenges in addressing the </w:t>
      </w:r>
      <w:proofErr w:type="spellStart"/>
      <w:r w:rsidRPr="00733207">
        <w:rPr>
          <w:rFonts w:ascii="Times New Roman" w:hAnsi="Times New Roman"/>
          <w:lang w:val="en-HK"/>
        </w:rPr>
        <w:t>ethico</w:t>
      </w:r>
      <w:proofErr w:type="spellEnd"/>
      <w:r w:rsidRPr="00733207">
        <w:rPr>
          <w:rFonts w:ascii="Times New Roman" w:hAnsi="Times New Roman"/>
          <w:lang w:val="en-HK"/>
        </w:rPr>
        <w:t>-legal complexities of pregnancy and abortion.</w:t>
      </w:r>
    </w:p>
    <w:p w14:paraId="4E1710FB"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Despite the commonality of unwanted pregnancies, abortion rights remain contentious and are often heavily regulated, to the detriment of women’s health.</w:t>
      </w:r>
    </w:p>
    <w:p w14:paraId="65F347C5"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The Concept of Viability:</w:t>
      </w:r>
    </w:p>
    <w:p w14:paraId="4115418F" w14:textId="77777777" w:rsidR="00733207" w:rsidRPr="00733207" w:rsidRDefault="00733207" w:rsidP="005A16DC">
      <w:pPr>
        <w:spacing w:before="100" w:beforeAutospacing="1" w:after="100" w:afterAutospacing="1" w:line="360" w:lineRule="auto"/>
        <w:rPr>
          <w:rFonts w:ascii="Times New Roman" w:hAnsi="Times New Roman"/>
          <w:b/>
          <w:bCs/>
          <w:lang w:val="en-HK"/>
        </w:rPr>
      </w:pPr>
      <w:r w:rsidRPr="00733207">
        <w:rPr>
          <w:rFonts w:ascii="Times New Roman" w:hAnsi="Times New Roman"/>
          <w:b/>
          <w:bCs/>
          <w:lang w:val="en-HK"/>
        </w:rPr>
        <w:t>Definition</w:t>
      </w:r>
      <w:r w:rsidRPr="00733207">
        <w:rPr>
          <w:rFonts w:ascii="Times New Roman" w:hAnsi="Times New Roman"/>
          <w:lang w:val="en-HK"/>
        </w:rPr>
        <w:t xml:space="preserve">: Viability is </w:t>
      </w:r>
      <w:r w:rsidRPr="00733207">
        <w:rPr>
          <w:rFonts w:ascii="Times New Roman" w:hAnsi="Times New Roman"/>
          <w:b/>
          <w:bCs/>
          <w:highlight w:val="yellow"/>
          <w:lang w:val="en-HK"/>
        </w:rPr>
        <w:t xml:space="preserve">typically understood as the point at which a </w:t>
      </w:r>
      <w:proofErr w:type="spellStart"/>
      <w:r w:rsidRPr="00733207">
        <w:rPr>
          <w:rFonts w:ascii="Times New Roman" w:hAnsi="Times New Roman"/>
          <w:b/>
          <w:bCs/>
          <w:highlight w:val="yellow"/>
          <w:lang w:val="en-HK"/>
        </w:rPr>
        <w:t>fetus</w:t>
      </w:r>
      <w:proofErr w:type="spellEnd"/>
      <w:r w:rsidRPr="00733207">
        <w:rPr>
          <w:rFonts w:ascii="Times New Roman" w:hAnsi="Times New Roman"/>
          <w:b/>
          <w:bCs/>
          <w:highlight w:val="yellow"/>
          <w:lang w:val="en-HK"/>
        </w:rPr>
        <w:t xml:space="preserve"> can survive independently outside the womb.</w:t>
      </w:r>
      <w:r w:rsidRPr="00733207">
        <w:rPr>
          <w:rFonts w:ascii="Times New Roman" w:hAnsi="Times New Roman"/>
          <w:lang w:val="en-HK"/>
        </w:rPr>
        <w:t xml:space="preserve"> In legal terms, it often </w:t>
      </w:r>
      <w:r w:rsidRPr="00733207">
        <w:rPr>
          <w:rFonts w:ascii="Times New Roman" w:hAnsi="Times New Roman"/>
          <w:b/>
          <w:bCs/>
          <w:highlight w:val="yellow"/>
          <w:lang w:val="en-HK"/>
        </w:rPr>
        <w:t>sets the threshold for permissible abortion.</w:t>
      </w:r>
    </w:p>
    <w:p w14:paraId="6780E17D"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Critique</w:t>
      </w:r>
      <w:r w:rsidRPr="00733207">
        <w:rPr>
          <w:rFonts w:ascii="Times New Roman" w:hAnsi="Times New Roman"/>
          <w:lang w:val="en-HK"/>
        </w:rPr>
        <w:t>:</w:t>
      </w:r>
    </w:p>
    <w:p w14:paraId="565770B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Viability is not an intrinsic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characteristic but a product of </w:t>
      </w:r>
      <w:r w:rsidRPr="00733207">
        <w:rPr>
          <w:rFonts w:ascii="Times New Roman" w:hAnsi="Times New Roman"/>
          <w:b/>
          <w:bCs/>
          <w:highlight w:val="yellow"/>
          <w:lang w:val="en-HK"/>
        </w:rPr>
        <w:t>situational factors</w:t>
      </w:r>
      <w:r w:rsidRPr="00733207">
        <w:rPr>
          <w:rFonts w:ascii="Times New Roman" w:hAnsi="Times New Roman"/>
          <w:highlight w:val="yellow"/>
          <w:lang w:val="en-HK"/>
        </w:rPr>
        <w:t>,</w:t>
      </w:r>
      <w:r w:rsidRPr="00733207">
        <w:rPr>
          <w:rFonts w:ascii="Times New Roman" w:hAnsi="Times New Roman"/>
          <w:lang w:val="en-HK"/>
        </w:rPr>
        <w:t xml:space="preserve"> including access to advanced neonatal care. For instance, premature infants in well-equipped facilities may survive earlier than full-term infants in under-resourced settings (</w:t>
      </w:r>
      <w:r w:rsidRPr="00733207">
        <w:rPr>
          <w:rFonts w:ascii="Times New Roman" w:hAnsi="Times New Roman"/>
          <w:i/>
          <w:iCs/>
          <w:lang w:val="en-HK"/>
        </w:rPr>
        <w:t>Callahan and Knight 1992; Hendricks 2012</w:t>
      </w:r>
      <w:r w:rsidRPr="00733207">
        <w:rPr>
          <w:rFonts w:ascii="Times New Roman" w:hAnsi="Times New Roman"/>
          <w:lang w:val="en-HK"/>
        </w:rPr>
        <w:t>).</w:t>
      </w:r>
    </w:p>
    <w:p w14:paraId="738D1E49"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Ectogenesis exacerbates these inconsistencies by enabling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survival at any stage of development with technological support (</w:t>
      </w:r>
      <w:r w:rsidRPr="00733207">
        <w:rPr>
          <w:rFonts w:ascii="Times New Roman" w:hAnsi="Times New Roman"/>
          <w:i/>
          <w:iCs/>
          <w:lang w:val="en-HK"/>
        </w:rPr>
        <w:t>Steiger 2010</w:t>
      </w:r>
      <w:r w:rsidRPr="00733207">
        <w:rPr>
          <w:rFonts w:ascii="Times New Roman" w:hAnsi="Times New Roman"/>
          <w:lang w:val="en-HK"/>
        </w:rPr>
        <w:t>).</w:t>
      </w:r>
    </w:p>
    <w:p w14:paraId="07CFBAA1"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lastRenderedPageBreak/>
        <w:t>Ethical Tensions Introduced by Ectogenesis:</w:t>
      </w:r>
    </w:p>
    <w:p w14:paraId="47375960"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Redefining Abortion</w:t>
      </w:r>
      <w:r w:rsidRPr="00733207">
        <w:rPr>
          <w:rFonts w:ascii="Times New Roman" w:hAnsi="Times New Roman"/>
          <w:lang w:val="en-HK"/>
        </w:rPr>
        <w:t>:</w:t>
      </w:r>
    </w:p>
    <w:p w14:paraId="316C9C21"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Some scholars argue that ectogenesis could make abortion </w:t>
      </w:r>
      <w:r w:rsidRPr="00733207">
        <w:rPr>
          <w:rFonts w:ascii="Times New Roman" w:hAnsi="Times New Roman"/>
          <w:b/>
          <w:bCs/>
          <w:lang w:val="en-HK"/>
        </w:rPr>
        <w:t>obsolete</w:t>
      </w:r>
      <w:r w:rsidRPr="00733207">
        <w:rPr>
          <w:rFonts w:ascii="Times New Roman" w:hAnsi="Times New Roman"/>
          <w:lang w:val="en-HK"/>
        </w:rPr>
        <w:t>, reframing it as an "early birth" rather than a termination of pregnancy (</w:t>
      </w:r>
      <w:r w:rsidRPr="00733207">
        <w:rPr>
          <w:rFonts w:ascii="Times New Roman" w:hAnsi="Times New Roman"/>
          <w:i/>
          <w:iCs/>
          <w:lang w:val="en-HK"/>
        </w:rPr>
        <w:t>Edwards 1991</w:t>
      </w:r>
      <w:r w:rsidRPr="00733207">
        <w:rPr>
          <w:rFonts w:ascii="Times New Roman" w:hAnsi="Times New Roman"/>
          <w:lang w:val="en-HK"/>
        </w:rPr>
        <w:t xml:space="preserve">). This raises questions about whether abortion should solely involve ending the dependency of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on the pregnant body or extend to ensuring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death.</w:t>
      </w:r>
    </w:p>
    <w:p w14:paraId="2EAE792D"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Moral Concerns</w:t>
      </w:r>
      <w:r w:rsidRPr="00733207">
        <w:rPr>
          <w:rFonts w:ascii="Times New Roman" w:hAnsi="Times New Roman"/>
          <w:lang w:val="en-HK"/>
        </w:rPr>
        <w:t>:</w:t>
      </w:r>
    </w:p>
    <w:p w14:paraId="766B8F5B"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Ross (1982) suggests that with ectogenesis, the justification for ending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life becomes tenuous, as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could survive outside the womb without imposing on the mother. He provocatively states, “it would seem monstrous to frustrate these means of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survival.”</w:t>
      </w:r>
    </w:p>
    <w:p w14:paraId="1767985D"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Critics like </w:t>
      </w:r>
      <w:proofErr w:type="spellStart"/>
      <w:r w:rsidRPr="00733207">
        <w:rPr>
          <w:rFonts w:ascii="Times New Roman" w:hAnsi="Times New Roman"/>
          <w:lang w:val="en-HK"/>
        </w:rPr>
        <w:t>Räsänen</w:t>
      </w:r>
      <w:proofErr w:type="spellEnd"/>
      <w:r w:rsidRPr="00733207">
        <w:rPr>
          <w:rFonts w:ascii="Times New Roman" w:hAnsi="Times New Roman"/>
          <w:lang w:val="en-HK"/>
        </w:rPr>
        <w:t xml:space="preserve"> (2017), however, argue that </w:t>
      </w:r>
      <w:r w:rsidRPr="00733207">
        <w:rPr>
          <w:rFonts w:ascii="Times New Roman" w:hAnsi="Times New Roman"/>
          <w:b/>
          <w:bCs/>
          <w:lang w:val="en-HK"/>
        </w:rPr>
        <w:t xml:space="preserve">forcing </w:t>
      </w:r>
      <w:proofErr w:type="spellStart"/>
      <w:r w:rsidRPr="00733207">
        <w:rPr>
          <w:rFonts w:ascii="Times New Roman" w:hAnsi="Times New Roman"/>
          <w:b/>
          <w:bCs/>
          <w:lang w:val="en-HK"/>
        </w:rPr>
        <w:t>fetal</w:t>
      </w:r>
      <w:proofErr w:type="spellEnd"/>
      <w:r w:rsidRPr="00733207">
        <w:rPr>
          <w:rFonts w:ascii="Times New Roman" w:hAnsi="Times New Roman"/>
          <w:b/>
          <w:bCs/>
          <w:lang w:val="en-HK"/>
        </w:rPr>
        <w:t xml:space="preserve"> transfer into artificial wombs</w:t>
      </w:r>
      <w:r w:rsidRPr="00733207">
        <w:rPr>
          <w:rFonts w:ascii="Times New Roman" w:hAnsi="Times New Roman"/>
          <w:lang w:val="en-HK"/>
        </w:rPr>
        <w:t xml:space="preserve"> would violate rights such as:</w:t>
      </w:r>
    </w:p>
    <w:p w14:paraId="7C4CD676" w14:textId="77777777" w:rsidR="00733207" w:rsidRPr="00733207" w:rsidRDefault="00733207" w:rsidP="005A16DC">
      <w:pPr>
        <w:numPr>
          <w:ilvl w:val="2"/>
          <w:numId w:val="4"/>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The right to avoid genetic parenthood</w:t>
      </w:r>
      <w:r w:rsidRPr="00733207">
        <w:rPr>
          <w:rFonts w:ascii="Times New Roman" w:hAnsi="Times New Roman"/>
          <w:lang w:val="en-HK"/>
        </w:rPr>
        <w:t>.</w:t>
      </w:r>
    </w:p>
    <w:p w14:paraId="2ACC734A" w14:textId="77777777" w:rsidR="00733207" w:rsidRPr="00733207" w:rsidRDefault="00733207" w:rsidP="005A16DC">
      <w:pPr>
        <w:numPr>
          <w:ilvl w:val="2"/>
          <w:numId w:val="4"/>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The right to genetic privacy</w:t>
      </w:r>
      <w:r w:rsidRPr="00733207">
        <w:rPr>
          <w:rFonts w:ascii="Times New Roman" w:hAnsi="Times New Roman"/>
          <w:lang w:val="en-HK"/>
        </w:rPr>
        <w:t>.</w:t>
      </w:r>
    </w:p>
    <w:p w14:paraId="006FB27B" w14:textId="77777777" w:rsidR="00733207" w:rsidRPr="00733207" w:rsidRDefault="00733207" w:rsidP="005A16DC">
      <w:pPr>
        <w:numPr>
          <w:ilvl w:val="2"/>
          <w:numId w:val="4"/>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Property rights over one’s biological materials</w:t>
      </w:r>
      <w:r w:rsidRPr="00733207">
        <w:rPr>
          <w:rFonts w:ascii="Times New Roman" w:hAnsi="Times New Roman"/>
          <w:lang w:val="en-HK"/>
        </w:rPr>
        <w:t>.</w:t>
      </w:r>
    </w:p>
    <w:p w14:paraId="581ECEEE"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Balancing Rights and Technology:</w:t>
      </w:r>
    </w:p>
    <w:p w14:paraId="30F56DC9"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Cohen’s Analysis</w:t>
      </w:r>
      <w:r w:rsidRPr="00733207">
        <w:rPr>
          <w:rFonts w:ascii="Times New Roman" w:hAnsi="Times New Roman"/>
          <w:lang w:val="en-HK"/>
        </w:rPr>
        <w:t>:</w:t>
      </w:r>
    </w:p>
    <w:p w14:paraId="5281777C" w14:textId="77777777" w:rsidR="00733207" w:rsidRPr="00733207" w:rsidRDefault="00733207" w:rsidP="005A16DC">
      <w:pPr>
        <w:spacing w:before="100" w:beforeAutospacing="1" w:after="100" w:afterAutospacing="1" w:line="360" w:lineRule="auto"/>
        <w:rPr>
          <w:rFonts w:ascii="Times New Roman" w:hAnsi="Times New Roman"/>
          <w:b/>
          <w:bCs/>
          <w:lang w:val="en-HK"/>
        </w:rPr>
      </w:pPr>
      <w:r w:rsidRPr="00733207">
        <w:rPr>
          <w:rFonts w:ascii="Times New Roman" w:hAnsi="Times New Roman"/>
          <w:b/>
          <w:bCs/>
          <w:lang w:val="en-HK"/>
        </w:rPr>
        <w:t>Cohen (2007)</w:t>
      </w:r>
      <w:r w:rsidRPr="00733207">
        <w:rPr>
          <w:rFonts w:ascii="Times New Roman" w:hAnsi="Times New Roman"/>
          <w:lang w:val="en-HK"/>
        </w:rPr>
        <w:t xml:space="preserve"> distinguishes between the right not to become a gestational parent (rooted in bodily autonomy) and the right not to become a genetic parent. He contends that ectogenesis </w:t>
      </w:r>
      <w:r w:rsidRPr="00733207">
        <w:rPr>
          <w:rFonts w:ascii="Times New Roman" w:hAnsi="Times New Roman"/>
          <w:b/>
          <w:bCs/>
          <w:lang w:val="en-HK"/>
        </w:rPr>
        <w:t xml:space="preserve">challenges only the former by providing an </w:t>
      </w:r>
      <w:r w:rsidRPr="00733207">
        <w:rPr>
          <w:rFonts w:ascii="Times New Roman" w:hAnsi="Times New Roman"/>
          <w:b/>
          <w:bCs/>
          <w:u w:val="single"/>
          <w:lang w:val="en-HK"/>
        </w:rPr>
        <w:t>alternative to physical gestation</w:t>
      </w:r>
      <w:r w:rsidRPr="00733207">
        <w:rPr>
          <w:rFonts w:ascii="Times New Roman" w:hAnsi="Times New Roman"/>
          <w:b/>
          <w:bCs/>
          <w:lang w:val="en-HK"/>
        </w:rPr>
        <w:t xml:space="preserve"> while leaving the latter unresolved.</w:t>
      </w:r>
    </w:p>
    <w:p w14:paraId="4BD1A41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This framework is echoed in feminist critiques of ectogenesis, which caution against its potential to erode reproductive autonomy by reducing women’s ability to escape genetic parenthood (</w:t>
      </w:r>
      <w:r w:rsidRPr="00733207">
        <w:rPr>
          <w:rFonts w:ascii="Times New Roman" w:hAnsi="Times New Roman"/>
          <w:i/>
          <w:iCs/>
          <w:lang w:val="en-HK"/>
        </w:rPr>
        <w:t>Langford 2008</w:t>
      </w:r>
      <w:r w:rsidRPr="00733207">
        <w:rPr>
          <w:rFonts w:ascii="Times New Roman" w:hAnsi="Times New Roman"/>
          <w:lang w:val="en-HK"/>
        </w:rPr>
        <w:t>).</w:t>
      </w:r>
    </w:p>
    <w:p w14:paraId="4491E51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Women’s Autonomy</w:t>
      </w:r>
      <w:r w:rsidRPr="00733207">
        <w:rPr>
          <w:rFonts w:ascii="Times New Roman" w:hAnsi="Times New Roman"/>
          <w:lang w:val="en-HK"/>
        </w:rPr>
        <w:t>:</w:t>
      </w:r>
    </w:p>
    <w:p w14:paraId="2C0EAD86"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lastRenderedPageBreak/>
        <w:t xml:space="preserve">Kendal emphasizes that ectogenesis </w:t>
      </w:r>
      <w:r w:rsidRPr="00733207">
        <w:rPr>
          <w:rFonts w:ascii="Times New Roman" w:hAnsi="Times New Roman"/>
          <w:b/>
          <w:bCs/>
          <w:lang w:val="en-HK"/>
        </w:rPr>
        <w:t>should expand, not limit, reproductive choices</w:t>
      </w:r>
      <w:r w:rsidRPr="00733207">
        <w:rPr>
          <w:rFonts w:ascii="Times New Roman" w:hAnsi="Times New Roman"/>
          <w:lang w:val="en-HK"/>
        </w:rPr>
        <w:t xml:space="preserve">. She </w:t>
      </w:r>
      <w:r w:rsidRPr="00733207">
        <w:rPr>
          <w:rFonts w:ascii="Times New Roman" w:hAnsi="Times New Roman"/>
          <w:b/>
          <w:bCs/>
          <w:highlight w:val="yellow"/>
          <w:lang w:val="en-HK"/>
        </w:rPr>
        <w:t xml:space="preserve">critiques any coercion to opt for </w:t>
      </w:r>
      <w:proofErr w:type="spellStart"/>
      <w:r w:rsidRPr="00733207">
        <w:rPr>
          <w:rFonts w:ascii="Times New Roman" w:hAnsi="Times New Roman"/>
          <w:b/>
          <w:bCs/>
          <w:highlight w:val="yellow"/>
          <w:lang w:val="en-HK"/>
        </w:rPr>
        <w:t>fetal</w:t>
      </w:r>
      <w:proofErr w:type="spellEnd"/>
      <w:r w:rsidRPr="00733207">
        <w:rPr>
          <w:rFonts w:ascii="Times New Roman" w:hAnsi="Times New Roman"/>
          <w:b/>
          <w:bCs/>
          <w:highlight w:val="yellow"/>
          <w:lang w:val="en-HK"/>
        </w:rPr>
        <w:t xml:space="preserve"> transfer over abortion</w:t>
      </w:r>
      <w:r w:rsidRPr="00733207">
        <w:rPr>
          <w:rFonts w:ascii="Times New Roman" w:hAnsi="Times New Roman"/>
          <w:lang w:val="en-HK"/>
        </w:rPr>
        <w:t>, particularly if the procedure imposes greater physical or psychological burdens. Empirical studies suggest that many women do not view artificial gestation as an acceptable alternative to termination (</w:t>
      </w:r>
      <w:proofErr w:type="spellStart"/>
      <w:r w:rsidRPr="00733207">
        <w:rPr>
          <w:rFonts w:ascii="Times New Roman" w:hAnsi="Times New Roman"/>
          <w:i/>
          <w:iCs/>
          <w:lang w:val="en-HK"/>
        </w:rPr>
        <w:t>Cannold</w:t>
      </w:r>
      <w:proofErr w:type="spellEnd"/>
      <w:r w:rsidRPr="00733207">
        <w:rPr>
          <w:rFonts w:ascii="Times New Roman" w:hAnsi="Times New Roman"/>
          <w:i/>
          <w:iCs/>
          <w:lang w:val="en-HK"/>
        </w:rPr>
        <w:t xml:space="preserve"> 1995</w:t>
      </w:r>
      <w:r w:rsidRPr="00733207">
        <w:rPr>
          <w:rFonts w:ascii="Times New Roman" w:hAnsi="Times New Roman"/>
          <w:lang w:val="en-HK"/>
        </w:rPr>
        <w:t>).</w:t>
      </w:r>
    </w:p>
    <w:p w14:paraId="35A80683" w14:textId="6C3C1CF1" w:rsidR="00733207" w:rsidRPr="00733207" w:rsidRDefault="00C824C4" w:rsidP="005A16DC">
      <w:pPr>
        <w:spacing w:before="100" w:beforeAutospacing="1" w:after="100" w:afterAutospacing="1" w:line="360" w:lineRule="auto"/>
        <w:outlineLvl w:val="2"/>
        <w:rPr>
          <w:rFonts w:ascii="Times New Roman" w:hAnsi="Times New Roman"/>
          <w:b/>
          <w:bCs/>
          <w:sz w:val="27"/>
          <w:szCs w:val="27"/>
          <w:lang w:val="en-HK"/>
        </w:rPr>
      </w:pPr>
      <w:r w:rsidRPr="00C824C4">
        <w:rPr>
          <w:rFonts w:ascii="Times New Roman" w:hAnsi="Times New Roman"/>
          <w:noProof/>
          <w:lang w:val="en-HK"/>
          <w14:ligatures w14:val="standardContextual"/>
        </w:rPr>
        <w:pict w14:anchorId="592F36B8">
          <v:rect id="_x0000_i1038" alt="" style="width:451.3pt;height:.05pt;mso-width-percent:0;mso-height-percent:0;mso-width-percent:0;mso-height-percent:0" o:hralign="center" o:hrstd="t" o:hr="t" fillcolor="#a0a0a0" stroked="f"/>
        </w:pict>
      </w:r>
      <w:r w:rsidR="00733207" w:rsidRPr="00733207">
        <w:rPr>
          <w:rFonts w:ascii="Times New Roman" w:hAnsi="Times New Roman"/>
          <w:b/>
          <w:bCs/>
          <w:sz w:val="27"/>
          <w:szCs w:val="27"/>
          <w:lang w:val="en-HK"/>
        </w:rPr>
        <w:t xml:space="preserve">3. The Non-Existence of the </w:t>
      </w:r>
      <w:proofErr w:type="spellStart"/>
      <w:r w:rsidR="00733207" w:rsidRPr="00733207">
        <w:rPr>
          <w:rFonts w:ascii="Times New Roman" w:hAnsi="Times New Roman"/>
          <w:b/>
          <w:bCs/>
          <w:sz w:val="27"/>
          <w:szCs w:val="27"/>
          <w:lang w:val="en-HK"/>
        </w:rPr>
        <w:t>Fetal</w:t>
      </w:r>
      <w:proofErr w:type="spellEnd"/>
      <w:r w:rsidR="00733207" w:rsidRPr="00733207">
        <w:rPr>
          <w:rFonts w:ascii="Times New Roman" w:hAnsi="Times New Roman"/>
          <w:b/>
          <w:bCs/>
          <w:sz w:val="27"/>
          <w:szCs w:val="27"/>
          <w:lang w:val="en-HK"/>
        </w:rPr>
        <w:t xml:space="preserve"> Subject and Pre-Natal Fatherhood</w:t>
      </w:r>
    </w:p>
    <w:p w14:paraId="6F899280" w14:textId="1B00C912"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explores the conceptualization of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and its implications for abortion rights and prenatal fatherhood. This section challenges assumptions about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as a subject and examines the relevance of male genetic progenitors in pregnancy decisions.</w:t>
      </w:r>
    </w:p>
    <w:p w14:paraId="0BC63423"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 xml:space="preserve">The </w:t>
      </w:r>
      <w:proofErr w:type="spellStart"/>
      <w:r w:rsidRPr="00733207">
        <w:rPr>
          <w:rFonts w:ascii="Times New Roman" w:hAnsi="Times New Roman"/>
          <w:b/>
          <w:bCs/>
          <w:lang w:val="en-HK"/>
        </w:rPr>
        <w:t>Fetus</w:t>
      </w:r>
      <w:proofErr w:type="spellEnd"/>
      <w:r w:rsidRPr="00733207">
        <w:rPr>
          <w:rFonts w:ascii="Times New Roman" w:hAnsi="Times New Roman"/>
          <w:b/>
          <w:bCs/>
          <w:lang w:val="en-HK"/>
        </w:rPr>
        <w:t xml:space="preserve"> as Non-Person</w:t>
      </w:r>
    </w:p>
    <w:p w14:paraId="4DCACAF3"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Moral and Legal Personhood</w:t>
      </w:r>
      <w:r w:rsidRPr="00733207">
        <w:rPr>
          <w:rFonts w:ascii="Times New Roman" w:hAnsi="Times New Roman"/>
          <w:lang w:val="en-HK"/>
        </w:rPr>
        <w:t>:</w:t>
      </w:r>
    </w:p>
    <w:p w14:paraId="77D8BAD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asserts that </w:t>
      </w:r>
      <w:proofErr w:type="spellStart"/>
      <w:r w:rsidRPr="00733207">
        <w:rPr>
          <w:rFonts w:ascii="Times New Roman" w:hAnsi="Times New Roman"/>
          <w:lang w:val="en-HK"/>
        </w:rPr>
        <w:t>fetuses</w:t>
      </w:r>
      <w:proofErr w:type="spellEnd"/>
      <w:r w:rsidRPr="00733207">
        <w:rPr>
          <w:rFonts w:ascii="Times New Roman" w:hAnsi="Times New Roman"/>
          <w:lang w:val="en-HK"/>
        </w:rPr>
        <w:t xml:space="preserve"> lack fundamental characteristics necessary for </w:t>
      </w:r>
      <w:r w:rsidRPr="00733207">
        <w:rPr>
          <w:rFonts w:ascii="Times New Roman" w:hAnsi="Times New Roman"/>
          <w:b/>
          <w:bCs/>
          <w:lang w:val="en-HK"/>
        </w:rPr>
        <w:t>moral personhood</w:t>
      </w:r>
      <w:r w:rsidRPr="00733207">
        <w:rPr>
          <w:rFonts w:ascii="Times New Roman" w:hAnsi="Times New Roman"/>
          <w:lang w:val="en-HK"/>
        </w:rPr>
        <w:t>, such as desires, interests, conscious awareness, and rationality (</w:t>
      </w:r>
      <w:r w:rsidRPr="00733207">
        <w:rPr>
          <w:rFonts w:ascii="Times New Roman" w:hAnsi="Times New Roman"/>
          <w:i/>
          <w:iCs/>
          <w:lang w:val="en-HK"/>
        </w:rPr>
        <w:t>Callahan and Knight, 1992</w:t>
      </w:r>
      <w:r w:rsidRPr="00733207">
        <w:rPr>
          <w:rFonts w:ascii="Times New Roman" w:hAnsi="Times New Roman"/>
          <w:lang w:val="en-HK"/>
        </w:rPr>
        <w:t xml:space="preserve">). Lacking these attributes, </w:t>
      </w:r>
      <w:proofErr w:type="spellStart"/>
      <w:r w:rsidRPr="00733207">
        <w:rPr>
          <w:rFonts w:ascii="Times New Roman" w:hAnsi="Times New Roman"/>
          <w:lang w:val="en-HK"/>
        </w:rPr>
        <w:t>fetuses</w:t>
      </w:r>
      <w:proofErr w:type="spellEnd"/>
      <w:r w:rsidRPr="00733207">
        <w:rPr>
          <w:rFonts w:ascii="Times New Roman" w:hAnsi="Times New Roman"/>
          <w:lang w:val="en-HK"/>
        </w:rPr>
        <w:t xml:space="preserve"> are also devoid of moral responsibility or agency.</w:t>
      </w:r>
    </w:p>
    <w:p w14:paraId="5085DABF"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Similarly, </w:t>
      </w:r>
      <w:proofErr w:type="spellStart"/>
      <w:r w:rsidRPr="00733207">
        <w:rPr>
          <w:rFonts w:ascii="Times New Roman" w:hAnsi="Times New Roman"/>
          <w:lang w:val="en-HK"/>
        </w:rPr>
        <w:t>fetuses</w:t>
      </w:r>
      <w:proofErr w:type="spellEnd"/>
      <w:r w:rsidRPr="00733207">
        <w:rPr>
          <w:rFonts w:ascii="Times New Roman" w:hAnsi="Times New Roman"/>
          <w:lang w:val="en-HK"/>
        </w:rPr>
        <w:t xml:space="preserve"> lack </w:t>
      </w:r>
      <w:r w:rsidRPr="00733207">
        <w:rPr>
          <w:rFonts w:ascii="Times New Roman" w:hAnsi="Times New Roman"/>
          <w:b/>
          <w:bCs/>
          <w:lang w:val="en-HK"/>
        </w:rPr>
        <w:t>legal personhood</w:t>
      </w:r>
      <w:r w:rsidRPr="00733207">
        <w:rPr>
          <w:rFonts w:ascii="Times New Roman" w:hAnsi="Times New Roman"/>
          <w:lang w:val="en-HK"/>
        </w:rPr>
        <w:t>, as they cannot be wronged in the way an autonomous person can. Maternal-</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conflicts, therefore, must be resolved in </w:t>
      </w:r>
      <w:proofErr w:type="spellStart"/>
      <w:r w:rsidRPr="00733207">
        <w:rPr>
          <w:rFonts w:ascii="Times New Roman" w:hAnsi="Times New Roman"/>
          <w:lang w:val="en-HK"/>
        </w:rPr>
        <w:t>favor</w:t>
      </w:r>
      <w:proofErr w:type="spellEnd"/>
      <w:r w:rsidRPr="00733207">
        <w:rPr>
          <w:rFonts w:ascii="Times New Roman" w:hAnsi="Times New Roman"/>
          <w:lang w:val="en-HK"/>
        </w:rPr>
        <w:t xml:space="preserve"> of the pregnant individual, who possesses legal personhood.</w:t>
      </w:r>
    </w:p>
    <w:p w14:paraId="3A25B43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The Influence of Imaging Technologies</w:t>
      </w:r>
      <w:r w:rsidRPr="00733207">
        <w:rPr>
          <w:rFonts w:ascii="Times New Roman" w:hAnsi="Times New Roman"/>
          <w:lang w:val="en-HK"/>
        </w:rPr>
        <w:t>:</w:t>
      </w:r>
    </w:p>
    <w:p w14:paraId="537F9239"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Heather Latimer critiques how imaging technologies (e.g., ultrasonography) foster a misleading perception of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as an independent, “free-floating” entity distinct from the pregnant body. This perception creates a foundation for arguments that promote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rights over the autonomy of pregnant individuals (</w:t>
      </w:r>
      <w:r w:rsidRPr="00733207">
        <w:rPr>
          <w:rFonts w:ascii="Times New Roman" w:hAnsi="Times New Roman"/>
          <w:i/>
          <w:iCs/>
          <w:lang w:val="en-HK"/>
        </w:rPr>
        <w:t>Latimer 2011, p. 322</w:t>
      </w:r>
      <w:r w:rsidRPr="00733207">
        <w:rPr>
          <w:rFonts w:ascii="Times New Roman" w:hAnsi="Times New Roman"/>
          <w:lang w:val="en-HK"/>
        </w:rPr>
        <w:t>).</w:t>
      </w:r>
    </w:p>
    <w:p w14:paraId="6019724A"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Dion Farquhar similarly critiques the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astronaut” imagery, which erroneously frames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as independent of the gestational process (</w:t>
      </w:r>
      <w:r w:rsidRPr="00733207">
        <w:rPr>
          <w:rFonts w:ascii="Times New Roman" w:hAnsi="Times New Roman"/>
          <w:i/>
          <w:iCs/>
          <w:lang w:val="en-HK"/>
        </w:rPr>
        <w:t>Farquhar 1996, p. 163</w:t>
      </w:r>
      <w:r w:rsidRPr="00733207">
        <w:rPr>
          <w:rFonts w:ascii="Times New Roman" w:hAnsi="Times New Roman"/>
          <w:lang w:val="en-HK"/>
        </w:rPr>
        <w:t>).</w:t>
      </w:r>
    </w:p>
    <w:p w14:paraId="4B427C11"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 xml:space="preserve">Logical Inconsistencies in </w:t>
      </w:r>
      <w:proofErr w:type="spellStart"/>
      <w:r w:rsidRPr="00733207">
        <w:rPr>
          <w:rFonts w:ascii="Times New Roman" w:hAnsi="Times New Roman"/>
          <w:b/>
          <w:bCs/>
          <w:lang w:val="en-HK"/>
        </w:rPr>
        <w:t>Fetal</w:t>
      </w:r>
      <w:proofErr w:type="spellEnd"/>
      <w:r w:rsidRPr="00733207">
        <w:rPr>
          <w:rFonts w:ascii="Times New Roman" w:hAnsi="Times New Roman"/>
          <w:b/>
          <w:bCs/>
          <w:lang w:val="en-HK"/>
        </w:rPr>
        <w:t xml:space="preserve"> Conceptualization</w:t>
      </w:r>
      <w:r w:rsidRPr="00733207">
        <w:rPr>
          <w:rFonts w:ascii="Times New Roman" w:hAnsi="Times New Roman"/>
          <w:lang w:val="en-HK"/>
        </w:rPr>
        <w:t>:</w:t>
      </w:r>
    </w:p>
    <w:p w14:paraId="509E6354"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lastRenderedPageBreak/>
        <w:t xml:space="preserve">Kendal identifies a paradox in societal attitudes toward the </w:t>
      </w:r>
      <w:proofErr w:type="spellStart"/>
      <w:r w:rsidRPr="00733207">
        <w:rPr>
          <w:rFonts w:ascii="Times New Roman" w:hAnsi="Times New Roman"/>
          <w:lang w:val="en-HK"/>
        </w:rPr>
        <w:t>fetus</w:t>
      </w:r>
      <w:proofErr w:type="spellEnd"/>
      <w:r w:rsidRPr="00733207">
        <w:rPr>
          <w:rFonts w:ascii="Times New Roman" w:hAnsi="Times New Roman"/>
          <w:lang w:val="en-HK"/>
        </w:rPr>
        <w:t>:</w:t>
      </w:r>
    </w:p>
    <w:p w14:paraId="67556E79" w14:textId="77777777" w:rsidR="00733207" w:rsidRPr="00733207" w:rsidRDefault="00733207" w:rsidP="005A16DC">
      <w:pPr>
        <w:numPr>
          <w:ilvl w:val="2"/>
          <w:numId w:val="6"/>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Abortion Justification</w:t>
      </w:r>
      <w:r w:rsidRPr="00733207">
        <w:rPr>
          <w:rFonts w:ascii="Times New Roman" w:hAnsi="Times New Roman"/>
          <w:lang w:val="en-HK"/>
        </w:rPr>
        <w:t xml:space="preserve">: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is often treated as an entity without a right to life, justifying abortion for any reason.</w:t>
      </w:r>
    </w:p>
    <w:p w14:paraId="537BF372" w14:textId="77777777" w:rsidR="00733207" w:rsidRPr="00733207" w:rsidRDefault="00733207" w:rsidP="005A16DC">
      <w:pPr>
        <w:numPr>
          <w:ilvl w:val="2"/>
          <w:numId w:val="6"/>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Maternal Responsibility</w:t>
      </w:r>
      <w:r w:rsidRPr="00733207">
        <w:rPr>
          <w:rFonts w:ascii="Times New Roman" w:hAnsi="Times New Roman"/>
          <w:lang w:val="en-HK"/>
        </w:rPr>
        <w:t xml:space="preserve">: Pregnant individuals are simultaneously held morally accountable for non-lethal prenatal injuries caused by their </w:t>
      </w:r>
      <w:proofErr w:type="spellStart"/>
      <w:r w:rsidRPr="00733207">
        <w:rPr>
          <w:rFonts w:ascii="Times New Roman" w:hAnsi="Times New Roman"/>
          <w:lang w:val="en-HK"/>
        </w:rPr>
        <w:t>behavior</w:t>
      </w:r>
      <w:proofErr w:type="spellEnd"/>
      <w:r w:rsidRPr="00733207">
        <w:rPr>
          <w:rFonts w:ascii="Times New Roman" w:hAnsi="Times New Roman"/>
          <w:lang w:val="en-HK"/>
        </w:rPr>
        <w:t xml:space="preserve">, implying a status for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equal to, or even greater than, the pregnant individual’s.</w:t>
      </w:r>
    </w:p>
    <w:p w14:paraId="55372DEF"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This paradox reflects inconsistencies in how society and the law classify the </w:t>
      </w:r>
      <w:proofErr w:type="spellStart"/>
      <w:r w:rsidRPr="00733207">
        <w:rPr>
          <w:rFonts w:ascii="Times New Roman" w:hAnsi="Times New Roman"/>
          <w:lang w:val="en-HK"/>
        </w:rPr>
        <w:t>fetus</w:t>
      </w:r>
      <w:proofErr w:type="spellEnd"/>
      <w:r w:rsidRPr="00733207">
        <w:rPr>
          <w:rFonts w:ascii="Times New Roman" w:hAnsi="Times New Roman"/>
          <w:lang w:val="en-HK"/>
        </w:rPr>
        <w:t>.</w:t>
      </w:r>
    </w:p>
    <w:p w14:paraId="40EA1BA4"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06E9F951">
          <v:rect id="_x0000_i1037" alt="" style="width:451.3pt;height:.05pt;mso-width-percent:0;mso-height-percent:0;mso-width-percent:0;mso-height-percent:0" o:hralign="center" o:hrstd="t" o:hr="t" fillcolor="#a0a0a0" stroked="f"/>
        </w:pict>
      </w:r>
    </w:p>
    <w:p w14:paraId="7033390B"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 xml:space="preserve">The </w:t>
      </w:r>
      <w:proofErr w:type="spellStart"/>
      <w:r w:rsidRPr="00733207">
        <w:rPr>
          <w:rFonts w:ascii="Times New Roman" w:hAnsi="Times New Roman"/>
          <w:b/>
          <w:bCs/>
          <w:lang w:val="en-HK"/>
        </w:rPr>
        <w:t>Fetus</w:t>
      </w:r>
      <w:proofErr w:type="spellEnd"/>
      <w:r w:rsidRPr="00733207">
        <w:rPr>
          <w:rFonts w:ascii="Times New Roman" w:hAnsi="Times New Roman"/>
          <w:b/>
          <w:bCs/>
          <w:lang w:val="en-HK"/>
        </w:rPr>
        <w:t xml:space="preserve"> as Tissue of Human Origin</w:t>
      </w:r>
    </w:p>
    <w:p w14:paraId="78204C5C"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Tissue Classification</w:t>
      </w:r>
      <w:r w:rsidRPr="00733207">
        <w:rPr>
          <w:rFonts w:ascii="Times New Roman" w:hAnsi="Times New Roman"/>
          <w:lang w:val="en-HK"/>
        </w:rPr>
        <w:t>:</w:t>
      </w:r>
    </w:p>
    <w:p w14:paraId="0A1E5EE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argues that </w:t>
      </w:r>
      <w:proofErr w:type="spellStart"/>
      <w:r w:rsidRPr="00733207">
        <w:rPr>
          <w:rFonts w:ascii="Times New Roman" w:hAnsi="Times New Roman"/>
          <w:lang w:val="en-HK"/>
        </w:rPr>
        <w:t>fetuses</w:t>
      </w:r>
      <w:proofErr w:type="spellEnd"/>
      <w:r w:rsidRPr="00733207">
        <w:rPr>
          <w:rFonts w:ascii="Times New Roman" w:hAnsi="Times New Roman"/>
          <w:lang w:val="en-HK"/>
        </w:rPr>
        <w:t xml:space="preserve"> are most accurately classified as </w:t>
      </w:r>
      <w:r w:rsidRPr="00733207">
        <w:rPr>
          <w:rFonts w:ascii="Times New Roman" w:hAnsi="Times New Roman"/>
          <w:b/>
          <w:bCs/>
          <w:lang w:val="en-HK"/>
        </w:rPr>
        <w:t>tissues of human origin</w:t>
      </w:r>
      <w:r w:rsidRPr="00733207">
        <w:rPr>
          <w:rFonts w:ascii="Times New Roman" w:hAnsi="Times New Roman"/>
          <w:lang w:val="en-HK"/>
        </w:rPr>
        <w:t xml:space="preserve"> rather than potential persons. This classification accounts for:</w:t>
      </w:r>
    </w:p>
    <w:p w14:paraId="4A2AC883" w14:textId="77777777" w:rsidR="00733207" w:rsidRPr="00733207" w:rsidRDefault="00733207" w:rsidP="005A16DC">
      <w:pPr>
        <w:numPr>
          <w:ilvl w:val="2"/>
          <w:numId w:val="7"/>
        </w:num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The </w:t>
      </w:r>
      <w:proofErr w:type="spellStart"/>
      <w:r w:rsidRPr="00733207">
        <w:rPr>
          <w:rFonts w:ascii="Times New Roman" w:hAnsi="Times New Roman"/>
          <w:lang w:val="en-HK"/>
        </w:rPr>
        <w:t>fetus’s</w:t>
      </w:r>
      <w:proofErr w:type="spellEnd"/>
      <w:r w:rsidRPr="00733207">
        <w:rPr>
          <w:rFonts w:ascii="Times New Roman" w:hAnsi="Times New Roman"/>
          <w:lang w:val="en-HK"/>
        </w:rPr>
        <w:t xml:space="preserve"> </w:t>
      </w:r>
      <w:r w:rsidRPr="00733207">
        <w:rPr>
          <w:rFonts w:ascii="Times New Roman" w:hAnsi="Times New Roman"/>
          <w:b/>
          <w:bCs/>
          <w:lang w:val="en-HK"/>
        </w:rPr>
        <w:t>dependency</w:t>
      </w:r>
      <w:r w:rsidRPr="00733207">
        <w:rPr>
          <w:rFonts w:ascii="Times New Roman" w:hAnsi="Times New Roman"/>
          <w:lang w:val="en-HK"/>
        </w:rPr>
        <w:t xml:space="preserve"> on the pregnant body.</w:t>
      </w:r>
    </w:p>
    <w:p w14:paraId="665B1D35" w14:textId="77777777" w:rsidR="00733207" w:rsidRPr="00733207" w:rsidRDefault="00733207" w:rsidP="005A16DC">
      <w:pPr>
        <w:numPr>
          <w:ilvl w:val="2"/>
          <w:numId w:val="7"/>
        </w:num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Its </w:t>
      </w:r>
      <w:r w:rsidRPr="00733207">
        <w:rPr>
          <w:rFonts w:ascii="Times New Roman" w:hAnsi="Times New Roman"/>
          <w:b/>
          <w:bCs/>
          <w:lang w:val="en-HK"/>
        </w:rPr>
        <w:t>statistical probability</w:t>
      </w:r>
      <w:r w:rsidRPr="00733207">
        <w:rPr>
          <w:rFonts w:ascii="Times New Roman" w:hAnsi="Times New Roman"/>
          <w:lang w:val="en-HK"/>
        </w:rPr>
        <w:t xml:space="preserve"> of developing into a person, influenced by gestational age and medical factors.</w:t>
      </w:r>
    </w:p>
    <w:p w14:paraId="507C6F5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While this classification does not negate the </w:t>
      </w:r>
      <w:proofErr w:type="spellStart"/>
      <w:r w:rsidRPr="00733207">
        <w:rPr>
          <w:rFonts w:ascii="Times New Roman" w:hAnsi="Times New Roman"/>
          <w:lang w:val="en-HK"/>
        </w:rPr>
        <w:t>fetus's</w:t>
      </w:r>
      <w:proofErr w:type="spellEnd"/>
      <w:r w:rsidRPr="00733207">
        <w:rPr>
          <w:rFonts w:ascii="Times New Roman" w:hAnsi="Times New Roman"/>
          <w:lang w:val="en-HK"/>
        </w:rPr>
        <w:t xml:space="preserve"> potential, it emphasizes that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does not possess </w:t>
      </w:r>
      <w:r w:rsidRPr="00733207">
        <w:rPr>
          <w:rFonts w:ascii="Times New Roman" w:hAnsi="Times New Roman"/>
          <w:b/>
          <w:bCs/>
          <w:lang w:val="en-HK"/>
        </w:rPr>
        <w:t>rights or interests</w:t>
      </w:r>
      <w:r w:rsidRPr="00733207">
        <w:rPr>
          <w:rFonts w:ascii="Times New Roman" w:hAnsi="Times New Roman"/>
          <w:lang w:val="en-HK"/>
        </w:rPr>
        <w:t xml:space="preserve"> while in utero.</w:t>
      </w:r>
    </w:p>
    <w:p w14:paraId="50C93F51"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Ethical Implications</w:t>
      </w:r>
      <w:r w:rsidRPr="00733207">
        <w:rPr>
          <w:rFonts w:ascii="Times New Roman" w:hAnsi="Times New Roman"/>
          <w:lang w:val="en-HK"/>
        </w:rPr>
        <w:t>:</w:t>
      </w:r>
    </w:p>
    <w:p w14:paraId="538EDBEB"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compares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transfer to artificial wombs with tissue donation. Like organ donation,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transfer can be viewed as a morally praiseworthy but </w:t>
      </w:r>
      <w:r w:rsidRPr="00733207">
        <w:rPr>
          <w:rFonts w:ascii="Times New Roman" w:hAnsi="Times New Roman"/>
          <w:b/>
          <w:bCs/>
          <w:lang w:val="en-HK"/>
        </w:rPr>
        <w:t>not obligatory act</w:t>
      </w:r>
      <w:r w:rsidRPr="00733207">
        <w:rPr>
          <w:rFonts w:ascii="Times New Roman" w:hAnsi="Times New Roman"/>
          <w:lang w:val="en-HK"/>
        </w:rPr>
        <w:t xml:space="preserve">. This comparison underscores that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does not possess the moral subjecthood required to demand life-saving interventions.</w:t>
      </w:r>
    </w:p>
    <w:p w14:paraId="2A97A9E1"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590E56C4">
          <v:rect id="_x0000_i1036" alt="" style="width:451.3pt;height:.05pt;mso-width-percent:0;mso-height-percent:0;mso-width-percent:0;mso-height-percent:0" o:hralign="center" o:hrstd="t" o:hr="t" fillcolor="#a0a0a0" stroked="f"/>
        </w:pict>
      </w:r>
    </w:p>
    <w:p w14:paraId="175CD89C" w14:textId="56974C41"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Pre-Natal Fatherhood</w:t>
      </w:r>
      <w:r>
        <w:rPr>
          <w:rFonts w:ascii="Times New Roman" w:hAnsi="Times New Roman"/>
          <w:b/>
          <w:bCs/>
          <w:lang w:val="en-HK"/>
        </w:rPr>
        <w:t xml:space="preserve"> </w:t>
      </w:r>
      <w:r>
        <w:rPr>
          <w:rFonts w:ascii="Microsoft JhengHei" w:eastAsia="Microsoft JhengHei" w:hAnsi="Microsoft JhengHei" w:hint="eastAsia"/>
          <w:color w:val="000000"/>
          <w:sz w:val="18"/>
          <w:szCs w:val="18"/>
          <w:shd w:val="clear" w:color="auto" w:fill="EFF6FF"/>
        </w:rPr>
        <w:t>產前父工</w:t>
      </w:r>
    </w:p>
    <w:p w14:paraId="5FEE912B" w14:textId="77777777" w:rsidR="00733207" w:rsidRPr="00733207" w:rsidRDefault="00733207" w:rsidP="005A16DC">
      <w:pPr>
        <w:numPr>
          <w:ilvl w:val="0"/>
          <w:numId w:val="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Language and Relationship</w:t>
      </w:r>
      <w:r w:rsidRPr="00733207">
        <w:rPr>
          <w:rFonts w:ascii="Times New Roman" w:hAnsi="Times New Roman"/>
          <w:lang w:val="en-HK"/>
        </w:rPr>
        <w:t>:</w:t>
      </w:r>
    </w:p>
    <w:p w14:paraId="5E43F6CF"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lastRenderedPageBreak/>
        <w:t xml:space="preserve">The term “father” presumes a relationship with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that Kendal argues </w:t>
      </w:r>
      <w:r w:rsidRPr="00733207">
        <w:rPr>
          <w:rFonts w:ascii="Times New Roman" w:hAnsi="Times New Roman"/>
          <w:b/>
          <w:bCs/>
          <w:lang w:val="en-HK"/>
        </w:rPr>
        <w:t>does not exist before birth.</w:t>
      </w:r>
      <w:r w:rsidRPr="00733207">
        <w:rPr>
          <w:rFonts w:ascii="Times New Roman" w:hAnsi="Times New Roman"/>
          <w:lang w:val="en-HK"/>
        </w:rPr>
        <w:t xml:space="preserve"> She prefers the term </w:t>
      </w:r>
      <w:r w:rsidRPr="00733207">
        <w:rPr>
          <w:rFonts w:ascii="Times New Roman" w:hAnsi="Times New Roman"/>
          <w:b/>
          <w:bCs/>
          <w:lang w:val="en-HK"/>
        </w:rPr>
        <w:t>“</w:t>
      </w:r>
      <w:r w:rsidRPr="00733207">
        <w:rPr>
          <w:rFonts w:ascii="Times New Roman" w:hAnsi="Times New Roman"/>
          <w:b/>
          <w:bCs/>
          <w:highlight w:val="yellow"/>
          <w:lang w:val="en-HK"/>
        </w:rPr>
        <w:t>inseminator</w:t>
      </w:r>
      <w:r w:rsidRPr="00733207">
        <w:rPr>
          <w:rFonts w:ascii="Times New Roman" w:hAnsi="Times New Roman"/>
          <w:b/>
          <w:bCs/>
          <w:lang w:val="en-HK"/>
        </w:rPr>
        <w:t>”</w:t>
      </w:r>
      <w:r w:rsidRPr="00733207">
        <w:rPr>
          <w:rFonts w:ascii="Times New Roman" w:hAnsi="Times New Roman"/>
          <w:lang w:val="en-HK"/>
        </w:rPr>
        <w:t xml:space="preserve"> to emphasize the connection to the </w:t>
      </w:r>
      <w:r w:rsidRPr="00733207">
        <w:rPr>
          <w:rFonts w:ascii="Times New Roman" w:hAnsi="Times New Roman"/>
          <w:b/>
          <w:bCs/>
          <w:highlight w:val="yellow"/>
          <w:lang w:val="en-HK"/>
        </w:rPr>
        <w:t xml:space="preserve">pregnant individual rather than the </w:t>
      </w:r>
      <w:proofErr w:type="spellStart"/>
      <w:r w:rsidRPr="00733207">
        <w:rPr>
          <w:rFonts w:ascii="Times New Roman" w:hAnsi="Times New Roman"/>
          <w:b/>
          <w:bCs/>
          <w:highlight w:val="yellow"/>
          <w:lang w:val="en-HK"/>
        </w:rPr>
        <w:t>fetus</w:t>
      </w:r>
      <w:proofErr w:type="spellEnd"/>
      <w:r w:rsidRPr="00733207">
        <w:rPr>
          <w:rFonts w:ascii="Times New Roman" w:hAnsi="Times New Roman"/>
          <w:lang w:val="en-HK"/>
        </w:rPr>
        <w:t xml:space="preserve"> (</w:t>
      </w:r>
      <w:r w:rsidRPr="00733207">
        <w:rPr>
          <w:rFonts w:ascii="Times New Roman" w:hAnsi="Times New Roman"/>
          <w:i/>
          <w:iCs/>
          <w:lang w:val="en-HK"/>
        </w:rPr>
        <w:t>Raymond 1994, p. 63</w:t>
      </w:r>
      <w:r w:rsidRPr="00733207">
        <w:rPr>
          <w:rFonts w:ascii="Times New Roman" w:hAnsi="Times New Roman"/>
          <w:lang w:val="en-HK"/>
        </w:rPr>
        <w:t>).</w:t>
      </w:r>
    </w:p>
    <w:p w14:paraId="70605B62" w14:textId="77777777" w:rsidR="00733207" w:rsidRPr="00733207" w:rsidRDefault="00733207" w:rsidP="005A16DC">
      <w:pPr>
        <w:numPr>
          <w:ilvl w:val="0"/>
          <w:numId w:val="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Lack of Rights for Genetic Progenitors</w:t>
      </w:r>
      <w:r w:rsidRPr="00733207">
        <w:rPr>
          <w:rFonts w:ascii="Times New Roman" w:hAnsi="Times New Roman"/>
          <w:lang w:val="en-HK"/>
        </w:rPr>
        <w:t>:</w:t>
      </w:r>
    </w:p>
    <w:p w14:paraId="3B9EA5E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Genetic progenitors (typically men) have </w:t>
      </w:r>
      <w:r w:rsidRPr="00733207">
        <w:rPr>
          <w:rFonts w:ascii="Times New Roman" w:hAnsi="Times New Roman"/>
          <w:b/>
          <w:bCs/>
          <w:highlight w:val="yellow"/>
          <w:lang w:val="en-HK"/>
        </w:rPr>
        <w:t>no compelling interest or legal right to enforce pregnancy continuation or termination (</w:t>
      </w:r>
      <w:proofErr w:type="spellStart"/>
      <w:r w:rsidRPr="00733207">
        <w:rPr>
          <w:rFonts w:ascii="Times New Roman" w:hAnsi="Times New Roman"/>
          <w:b/>
          <w:bCs/>
          <w:i/>
          <w:iCs/>
          <w:highlight w:val="yellow"/>
          <w:lang w:val="en-HK"/>
        </w:rPr>
        <w:t>Gunsburg</w:t>
      </w:r>
      <w:proofErr w:type="spellEnd"/>
      <w:r w:rsidRPr="00733207">
        <w:rPr>
          <w:rFonts w:ascii="Times New Roman" w:hAnsi="Times New Roman"/>
          <w:b/>
          <w:bCs/>
          <w:i/>
          <w:iCs/>
          <w:highlight w:val="yellow"/>
          <w:lang w:val="en-HK"/>
        </w:rPr>
        <w:t xml:space="preserve"> 1996</w:t>
      </w:r>
      <w:r w:rsidRPr="00733207">
        <w:rPr>
          <w:rFonts w:ascii="Times New Roman" w:hAnsi="Times New Roman"/>
          <w:b/>
          <w:bCs/>
          <w:highlight w:val="yellow"/>
          <w:lang w:val="en-HK"/>
        </w:rPr>
        <w:t>).</w:t>
      </w:r>
    </w:p>
    <w:p w14:paraId="50506185"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asserts that the “life-sustaining gestational processes” provided by the pregnant individual allow them to determine the </w:t>
      </w:r>
      <w:proofErr w:type="spellStart"/>
      <w:r w:rsidRPr="00733207">
        <w:rPr>
          <w:rFonts w:ascii="Times New Roman" w:hAnsi="Times New Roman"/>
          <w:lang w:val="en-HK"/>
        </w:rPr>
        <w:t>fetus’s</w:t>
      </w:r>
      <w:proofErr w:type="spellEnd"/>
      <w:r w:rsidRPr="00733207">
        <w:rPr>
          <w:rFonts w:ascii="Times New Roman" w:hAnsi="Times New Roman"/>
          <w:lang w:val="en-HK"/>
        </w:rPr>
        <w:t xml:space="preserve"> identity, whether as a potential family member or as tissue to be removed.</w:t>
      </w:r>
    </w:p>
    <w:p w14:paraId="36B9FECA" w14:textId="77777777" w:rsidR="00733207" w:rsidRPr="00733207" w:rsidRDefault="00733207" w:rsidP="005A16DC">
      <w:pPr>
        <w:numPr>
          <w:ilvl w:val="0"/>
          <w:numId w:val="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Ultimate Authority of the Pregnant Individual</w:t>
      </w:r>
      <w:r w:rsidRPr="00733207">
        <w:rPr>
          <w:rFonts w:ascii="Times New Roman" w:hAnsi="Times New Roman"/>
          <w:lang w:val="en-HK"/>
        </w:rPr>
        <w:t>:</w:t>
      </w:r>
    </w:p>
    <w:p w14:paraId="18704C33"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Until the point of viability,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cannot be considered an independent being. The pregnant individual’s choices regarding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reflect their authority over their body and reproductive outcomes.</w:t>
      </w:r>
    </w:p>
    <w:p w14:paraId="2727F893"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16237BD7">
          <v:rect id="_x0000_i1035" alt="" style="width:451.3pt;height:.05pt;mso-width-percent:0;mso-height-percent:0;mso-width-percent:0;mso-height-percent:0" o:hralign="center" o:hrstd="t" o:hr="t" fillcolor="#a0a0a0" stroked="f"/>
        </w:pict>
      </w:r>
    </w:p>
    <w:p w14:paraId="4377F425" w14:textId="77777777" w:rsidR="00733207" w:rsidRPr="00733207" w:rsidRDefault="00733207" w:rsidP="005A16DC">
      <w:pPr>
        <w:spacing w:before="100" w:beforeAutospacing="1" w:after="100" w:afterAutospacing="1" w:line="360" w:lineRule="auto"/>
        <w:outlineLvl w:val="2"/>
        <w:rPr>
          <w:rFonts w:ascii="Times New Roman" w:hAnsi="Times New Roman"/>
          <w:b/>
          <w:bCs/>
          <w:sz w:val="27"/>
          <w:szCs w:val="27"/>
          <w:lang w:val="en-HK"/>
        </w:rPr>
      </w:pPr>
      <w:r w:rsidRPr="00733207">
        <w:rPr>
          <w:rFonts w:ascii="Times New Roman" w:hAnsi="Times New Roman"/>
          <w:b/>
          <w:bCs/>
          <w:sz w:val="27"/>
          <w:szCs w:val="27"/>
          <w:lang w:val="en-HK"/>
        </w:rPr>
        <w:t xml:space="preserve">4. The </w:t>
      </w:r>
      <w:proofErr w:type="spellStart"/>
      <w:r w:rsidRPr="00733207">
        <w:rPr>
          <w:rFonts w:ascii="Times New Roman" w:hAnsi="Times New Roman"/>
          <w:b/>
          <w:bCs/>
          <w:sz w:val="27"/>
          <w:szCs w:val="27"/>
          <w:lang w:val="en-HK"/>
        </w:rPr>
        <w:t>Fetus</w:t>
      </w:r>
      <w:proofErr w:type="spellEnd"/>
      <w:r w:rsidRPr="00733207">
        <w:rPr>
          <w:rFonts w:ascii="Times New Roman" w:hAnsi="Times New Roman"/>
          <w:b/>
          <w:bCs/>
          <w:sz w:val="27"/>
          <w:szCs w:val="27"/>
          <w:lang w:val="en-HK"/>
        </w:rPr>
        <w:t xml:space="preserve"> as Tissue of Human Origin</w:t>
      </w:r>
    </w:p>
    <w:p w14:paraId="4297E3FD" w14:textId="2A62A5C3"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expands on the ethical and legal implications of classifying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as a tissue of human origin. This section reinforces the arguments for preserving abortion rights in the context of ectogenesis.</w:t>
      </w:r>
    </w:p>
    <w:p w14:paraId="58123C19"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 xml:space="preserve">Respect for the </w:t>
      </w:r>
      <w:proofErr w:type="spellStart"/>
      <w:r w:rsidRPr="00733207">
        <w:rPr>
          <w:rFonts w:ascii="Times New Roman" w:hAnsi="Times New Roman"/>
          <w:b/>
          <w:bCs/>
          <w:lang w:val="en-HK"/>
        </w:rPr>
        <w:t>Fetus</w:t>
      </w:r>
      <w:proofErr w:type="spellEnd"/>
      <w:r w:rsidRPr="00733207">
        <w:rPr>
          <w:rFonts w:ascii="Times New Roman" w:hAnsi="Times New Roman"/>
          <w:b/>
          <w:bCs/>
          <w:lang w:val="en-HK"/>
        </w:rPr>
        <w:t xml:space="preserve"> as Tissue</w:t>
      </w:r>
    </w:p>
    <w:p w14:paraId="4E98671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Tissue Respect and Potentiality</w:t>
      </w:r>
      <w:r w:rsidRPr="00733207">
        <w:rPr>
          <w:rFonts w:ascii="Times New Roman" w:hAnsi="Times New Roman"/>
          <w:lang w:val="en-HK"/>
        </w:rPr>
        <w:t>:</w:t>
      </w:r>
    </w:p>
    <w:p w14:paraId="47B7DFA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Treating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as tissue does not negate its potential to become a person. Kendal compares this respect to how society treats donated tissues, organs, and cadavers, acknowledging their connection to human life.</w:t>
      </w:r>
    </w:p>
    <w:p w14:paraId="740C04FF"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Nuanced State Interest</w:t>
      </w:r>
      <w:r w:rsidRPr="00733207">
        <w:rPr>
          <w:rFonts w:ascii="Times New Roman" w:hAnsi="Times New Roman"/>
          <w:lang w:val="en-HK"/>
        </w:rPr>
        <w:t>:</w:t>
      </w:r>
    </w:p>
    <w:p w14:paraId="0C28AA1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lastRenderedPageBreak/>
        <w:t xml:space="preserve">The state’s interest in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may increase with gestational age, reflecting its growing potential to become a person. However, this interest is contingent on context. For instance:</w:t>
      </w:r>
    </w:p>
    <w:p w14:paraId="0F120D26"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A </w:t>
      </w:r>
      <w:r w:rsidRPr="00733207">
        <w:rPr>
          <w:rFonts w:ascii="Times New Roman" w:hAnsi="Times New Roman"/>
          <w:b/>
          <w:bCs/>
          <w:lang w:val="en-HK"/>
        </w:rPr>
        <w:t xml:space="preserve">28-week healthy </w:t>
      </w:r>
      <w:proofErr w:type="spellStart"/>
      <w:r w:rsidRPr="00733207">
        <w:rPr>
          <w:rFonts w:ascii="Times New Roman" w:hAnsi="Times New Roman"/>
          <w:b/>
          <w:bCs/>
          <w:lang w:val="en-HK"/>
        </w:rPr>
        <w:t>fetus</w:t>
      </w:r>
      <w:proofErr w:type="spellEnd"/>
      <w:r w:rsidRPr="00733207">
        <w:rPr>
          <w:rFonts w:ascii="Times New Roman" w:hAnsi="Times New Roman"/>
          <w:lang w:val="en-HK"/>
        </w:rPr>
        <w:t xml:space="preserve"> </w:t>
      </w:r>
      <w:r w:rsidRPr="00733207">
        <w:rPr>
          <w:rFonts w:ascii="Times New Roman" w:hAnsi="Times New Roman"/>
          <w:b/>
          <w:bCs/>
          <w:lang w:val="en-HK"/>
        </w:rPr>
        <w:t>may warrant more interest</w:t>
      </w:r>
      <w:r w:rsidRPr="00733207">
        <w:rPr>
          <w:rFonts w:ascii="Times New Roman" w:hAnsi="Times New Roman"/>
          <w:lang w:val="en-HK"/>
        </w:rPr>
        <w:t xml:space="preserve"> than a </w:t>
      </w:r>
      <w:r w:rsidRPr="00733207">
        <w:rPr>
          <w:rFonts w:ascii="Times New Roman" w:hAnsi="Times New Roman"/>
          <w:b/>
          <w:bCs/>
          <w:lang w:val="en-HK"/>
        </w:rPr>
        <w:t xml:space="preserve">38-week anencephalic </w:t>
      </w:r>
      <w:proofErr w:type="spellStart"/>
      <w:r w:rsidRPr="00733207">
        <w:rPr>
          <w:rFonts w:ascii="Times New Roman" w:hAnsi="Times New Roman"/>
          <w:b/>
          <w:bCs/>
          <w:lang w:val="en-HK"/>
        </w:rPr>
        <w:t>fetus</w:t>
      </w:r>
      <w:proofErr w:type="spellEnd"/>
      <w:r w:rsidRPr="00733207">
        <w:rPr>
          <w:rFonts w:ascii="Times New Roman" w:hAnsi="Times New Roman"/>
          <w:lang w:val="en-HK"/>
        </w:rPr>
        <w:t xml:space="preserve"> (</w:t>
      </w:r>
      <w:r w:rsidRPr="00733207">
        <w:rPr>
          <w:rFonts w:ascii="Times New Roman" w:hAnsi="Times New Roman"/>
          <w:i/>
          <w:iCs/>
          <w:lang w:val="en-HK"/>
        </w:rPr>
        <w:t>Baker 2009</w:t>
      </w:r>
      <w:r w:rsidRPr="00733207">
        <w:rPr>
          <w:rFonts w:ascii="Times New Roman" w:hAnsi="Times New Roman"/>
          <w:lang w:val="en-HK"/>
        </w:rPr>
        <w:t>).</w:t>
      </w:r>
    </w:p>
    <w:p w14:paraId="428F27A6"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005F9C84">
          <v:rect id="_x0000_i1034" alt="" style="width:451.3pt;height:.05pt;mso-width-percent:0;mso-height-percent:0;mso-width-percent:0;mso-height-percent:0" o:hralign="center" o:hrstd="t" o:hr="t" fillcolor="#a0a0a0" stroked="f"/>
        </w:pict>
      </w:r>
    </w:p>
    <w:p w14:paraId="08F0D1AB"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proofErr w:type="spellStart"/>
      <w:r w:rsidRPr="00733207">
        <w:rPr>
          <w:rFonts w:ascii="Times New Roman" w:hAnsi="Times New Roman"/>
          <w:b/>
          <w:bCs/>
          <w:lang w:val="en-HK"/>
        </w:rPr>
        <w:t>Fetal</w:t>
      </w:r>
      <w:proofErr w:type="spellEnd"/>
      <w:r w:rsidRPr="00733207">
        <w:rPr>
          <w:rFonts w:ascii="Times New Roman" w:hAnsi="Times New Roman"/>
          <w:b/>
          <w:bCs/>
          <w:lang w:val="en-HK"/>
        </w:rPr>
        <w:t xml:space="preserve"> Transfer as Tissue Donation</w:t>
      </w:r>
    </w:p>
    <w:p w14:paraId="19A82FB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Altruistic but Optional</w:t>
      </w:r>
      <w:r w:rsidRPr="00733207">
        <w:rPr>
          <w:rFonts w:ascii="Times New Roman" w:hAnsi="Times New Roman"/>
          <w:lang w:val="en-HK"/>
        </w:rPr>
        <w:t>:</w:t>
      </w:r>
    </w:p>
    <w:p w14:paraId="643C3C5A"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likens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transfer to artificial wombs to </w:t>
      </w:r>
      <w:r w:rsidRPr="00733207">
        <w:rPr>
          <w:rFonts w:ascii="Times New Roman" w:hAnsi="Times New Roman"/>
          <w:b/>
          <w:bCs/>
          <w:lang w:val="en-HK"/>
        </w:rPr>
        <w:t>tissue donation</w:t>
      </w:r>
      <w:r w:rsidRPr="00733207">
        <w:rPr>
          <w:rFonts w:ascii="Times New Roman" w:hAnsi="Times New Roman"/>
          <w:lang w:val="en-HK"/>
        </w:rPr>
        <w:t xml:space="preserve"> during medical procedures, such as donating a femoral head after hip replacement. While it may be morally praiseworthy, it is not obligatory.</w:t>
      </w:r>
    </w:p>
    <w:p w14:paraId="75E4289A" w14:textId="77777777" w:rsidR="00733207" w:rsidRPr="00733207" w:rsidRDefault="00733207" w:rsidP="005A16DC">
      <w:pPr>
        <w:spacing w:before="100" w:beforeAutospacing="1" w:after="100" w:afterAutospacing="1" w:line="360" w:lineRule="auto"/>
        <w:rPr>
          <w:rFonts w:ascii="Times New Roman" w:hAnsi="Times New Roman"/>
          <w:u w:val="single"/>
          <w:lang w:val="en-HK"/>
        </w:rPr>
      </w:pPr>
      <w:r w:rsidRPr="00733207">
        <w:rPr>
          <w:rFonts w:ascii="Times New Roman" w:hAnsi="Times New Roman"/>
          <w:b/>
          <w:bCs/>
          <w:u w:val="single"/>
          <w:lang w:val="en-HK"/>
        </w:rPr>
        <w:t xml:space="preserve">No Right to Life for the </w:t>
      </w:r>
      <w:proofErr w:type="spellStart"/>
      <w:r w:rsidRPr="00733207">
        <w:rPr>
          <w:rFonts w:ascii="Times New Roman" w:hAnsi="Times New Roman"/>
          <w:b/>
          <w:bCs/>
          <w:u w:val="single"/>
          <w:lang w:val="en-HK"/>
        </w:rPr>
        <w:t>Fetus</w:t>
      </w:r>
      <w:proofErr w:type="spellEnd"/>
      <w:r w:rsidRPr="00733207">
        <w:rPr>
          <w:rFonts w:ascii="Times New Roman" w:hAnsi="Times New Roman"/>
          <w:u w:val="single"/>
          <w:lang w:val="en-HK"/>
        </w:rPr>
        <w:t>:</w:t>
      </w:r>
    </w:p>
    <w:p w14:paraId="4CF688F7"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As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lacks rights, it cannot demand a chance at life through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transfer. Similarly, just as patients cannot be compelled to donate organs, pregnant individuals cannot be coerced into transferring their </w:t>
      </w:r>
      <w:proofErr w:type="spellStart"/>
      <w:r w:rsidRPr="00733207">
        <w:rPr>
          <w:rFonts w:ascii="Times New Roman" w:hAnsi="Times New Roman"/>
          <w:lang w:val="en-HK"/>
        </w:rPr>
        <w:t>fetuses</w:t>
      </w:r>
      <w:proofErr w:type="spellEnd"/>
      <w:r w:rsidRPr="00733207">
        <w:rPr>
          <w:rFonts w:ascii="Times New Roman" w:hAnsi="Times New Roman"/>
          <w:lang w:val="en-HK"/>
        </w:rPr>
        <w:t xml:space="preserve"> to artificial wombs.</w:t>
      </w:r>
    </w:p>
    <w:p w14:paraId="28F150A9"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6F0433CA">
          <v:rect id="_x0000_i1033" alt="" style="width:451.3pt;height:.05pt;mso-width-percent:0;mso-height-percent:0;mso-width-percent:0;mso-height-percent:0" o:hralign="center" o:hrstd="t" o:hr="t" fillcolor="#a0a0a0" stroked="f"/>
        </w:pict>
      </w:r>
    </w:p>
    <w:p w14:paraId="4CB03092"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Implications for Genetic Progenitors</w:t>
      </w:r>
    </w:p>
    <w:p w14:paraId="1E442E54"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 xml:space="preserve">Parental Rights After </w:t>
      </w:r>
      <w:proofErr w:type="spellStart"/>
      <w:r w:rsidRPr="00733207">
        <w:rPr>
          <w:rFonts w:ascii="Times New Roman" w:hAnsi="Times New Roman"/>
          <w:b/>
          <w:bCs/>
          <w:lang w:val="en-HK"/>
        </w:rPr>
        <w:t>Fetal</w:t>
      </w:r>
      <w:proofErr w:type="spellEnd"/>
      <w:r w:rsidRPr="00733207">
        <w:rPr>
          <w:rFonts w:ascii="Times New Roman" w:hAnsi="Times New Roman"/>
          <w:b/>
          <w:bCs/>
          <w:lang w:val="en-HK"/>
        </w:rPr>
        <w:t xml:space="preserve"> Transfer</w:t>
      </w:r>
      <w:r w:rsidRPr="00733207">
        <w:rPr>
          <w:rFonts w:ascii="Times New Roman" w:hAnsi="Times New Roman"/>
          <w:lang w:val="en-HK"/>
        </w:rPr>
        <w:t>:</w:t>
      </w:r>
    </w:p>
    <w:p w14:paraId="38B20576" w14:textId="77777777" w:rsidR="00733207" w:rsidRPr="00733207" w:rsidRDefault="00733207" w:rsidP="005A16DC">
      <w:pPr>
        <w:spacing w:before="100" w:beforeAutospacing="1" w:after="100" w:afterAutospacing="1" w:line="360" w:lineRule="auto"/>
        <w:rPr>
          <w:rFonts w:ascii="Times New Roman" w:hAnsi="Times New Roman"/>
          <w:b/>
          <w:bCs/>
          <w:lang w:val="en-HK"/>
        </w:rPr>
      </w:pPr>
      <w:r w:rsidRPr="00733207">
        <w:rPr>
          <w:rFonts w:ascii="Times New Roman" w:hAnsi="Times New Roman"/>
          <w:lang w:val="en-HK"/>
        </w:rPr>
        <w:t xml:space="preserve">If a pregnant individual consents to </w:t>
      </w:r>
      <w:proofErr w:type="spellStart"/>
      <w:r w:rsidRPr="00733207">
        <w:rPr>
          <w:rFonts w:ascii="Times New Roman" w:hAnsi="Times New Roman"/>
          <w:b/>
          <w:bCs/>
          <w:lang w:val="en-HK"/>
        </w:rPr>
        <w:t>fetal</w:t>
      </w:r>
      <w:proofErr w:type="spellEnd"/>
      <w:r w:rsidRPr="00733207">
        <w:rPr>
          <w:rFonts w:ascii="Times New Roman" w:hAnsi="Times New Roman"/>
          <w:b/>
          <w:bCs/>
          <w:lang w:val="en-HK"/>
        </w:rPr>
        <w:t xml:space="preserve"> transfer,</w:t>
      </w:r>
      <w:r w:rsidRPr="00733207">
        <w:rPr>
          <w:rFonts w:ascii="Times New Roman" w:hAnsi="Times New Roman"/>
          <w:lang w:val="en-HK"/>
        </w:rPr>
        <w:t xml:space="preserve"> the other genetic progenitor may claim </w:t>
      </w:r>
      <w:r w:rsidRPr="00733207">
        <w:rPr>
          <w:rFonts w:ascii="Times New Roman" w:hAnsi="Times New Roman"/>
          <w:b/>
          <w:bCs/>
          <w:lang w:val="en-HK"/>
        </w:rPr>
        <w:t>parenthood rights</w:t>
      </w:r>
      <w:r w:rsidRPr="00733207">
        <w:rPr>
          <w:rFonts w:ascii="Times New Roman" w:hAnsi="Times New Roman"/>
          <w:lang w:val="en-HK"/>
        </w:rPr>
        <w:t xml:space="preserve"> over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based on genetic ties. However, these rights emerge only </w:t>
      </w:r>
      <w:r w:rsidRPr="00733207">
        <w:rPr>
          <w:rFonts w:ascii="Times New Roman" w:hAnsi="Times New Roman"/>
          <w:b/>
          <w:bCs/>
          <w:lang w:val="en-HK"/>
        </w:rPr>
        <w:t xml:space="preserve">after the </w:t>
      </w:r>
      <w:proofErr w:type="spellStart"/>
      <w:r w:rsidRPr="00733207">
        <w:rPr>
          <w:rFonts w:ascii="Times New Roman" w:hAnsi="Times New Roman"/>
          <w:b/>
          <w:bCs/>
          <w:lang w:val="en-HK"/>
        </w:rPr>
        <w:t>fetus</w:t>
      </w:r>
      <w:proofErr w:type="spellEnd"/>
      <w:r w:rsidRPr="00733207">
        <w:rPr>
          <w:rFonts w:ascii="Times New Roman" w:hAnsi="Times New Roman"/>
          <w:b/>
          <w:bCs/>
          <w:lang w:val="en-HK"/>
        </w:rPr>
        <w:t xml:space="preserve"> is removed from the pregnant body and ceases to impose physiological burdens.</w:t>
      </w:r>
    </w:p>
    <w:p w14:paraId="20885B82"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0F43C34C">
          <v:rect id="_x0000_i1032" alt="" style="width:451.3pt;height:.05pt;mso-width-percent:0;mso-height-percent:0;mso-width-percent:0;mso-height-percent:0" o:hralign="center" o:hrstd="t" o:hr="t" fillcolor="#a0a0a0" stroked="f"/>
        </w:pict>
      </w:r>
    </w:p>
    <w:p w14:paraId="434B7DAA" w14:textId="77777777" w:rsidR="00733207" w:rsidRPr="00733207" w:rsidRDefault="00733207" w:rsidP="005A16DC">
      <w:pPr>
        <w:spacing w:before="100" w:beforeAutospacing="1" w:after="100" w:afterAutospacing="1" w:line="360" w:lineRule="auto"/>
        <w:outlineLvl w:val="2"/>
        <w:rPr>
          <w:rFonts w:ascii="Times New Roman" w:hAnsi="Times New Roman"/>
          <w:b/>
          <w:bCs/>
          <w:sz w:val="27"/>
          <w:szCs w:val="27"/>
          <w:lang w:val="en-HK"/>
        </w:rPr>
      </w:pPr>
      <w:r w:rsidRPr="00733207">
        <w:rPr>
          <w:rFonts w:ascii="Times New Roman" w:hAnsi="Times New Roman"/>
          <w:b/>
          <w:bCs/>
          <w:sz w:val="27"/>
          <w:szCs w:val="27"/>
          <w:lang w:val="en-HK"/>
        </w:rPr>
        <w:t>5. Practical Application</w:t>
      </w:r>
    </w:p>
    <w:p w14:paraId="7A946669" w14:textId="4B01A9BB"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lastRenderedPageBreak/>
        <w:t>This section explores how ectogenesis integrates into reproductive healthcare while maintaining a pregnant individual’s autonomy and legal rights. Kendal underscores that patient autonomy remains the cornerstone of reproductive medicine, even in the context of artificial wombs.</w:t>
      </w:r>
    </w:p>
    <w:p w14:paraId="2A29B8F7"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 xml:space="preserve">Authority Over the </w:t>
      </w:r>
      <w:proofErr w:type="spellStart"/>
      <w:r w:rsidRPr="00733207">
        <w:rPr>
          <w:rFonts w:ascii="Times New Roman" w:hAnsi="Times New Roman"/>
          <w:b/>
          <w:bCs/>
          <w:lang w:val="en-HK"/>
        </w:rPr>
        <w:t>Fetus</w:t>
      </w:r>
      <w:proofErr w:type="spellEnd"/>
      <w:r w:rsidRPr="00733207">
        <w:rPr>
          <w:rFonts w:ascii="Times New Roman" w:hAnsi="Times New Roman"/>
          <w:b/>
          <w:bCs/>
          <w:lang w:val="en-HK"/>
        </w:rPr>
        <w:t xml:space="preserve"> Pre-Viability</w:t>
      </w:r>
    </w:p>
    <w:p w14:paraId="1DA9A816"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Pregnant Individual’s Ultimate Authority</w:t>
      </w:r>
      <w:r w:rsidRPr="00733207">
        <w:rPr>
          <w:rFonts w:ascii="Times New Roman" w:hAnsi="Times New Roman"/>
          <w:lang w:val="en-HK"/>
        </w:rPr>
        <w:t>:</w:t>
      </w:r>
    </w:p>
    <w:p w14:paraId="10A20AF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Before viability, the pregnant individual retains </w:t>
      </w:r>
      <w:r w:rsidRPr="00733207">
        <w:rPr>
          <w:rFonts w:ascii="Times New Roman" w:hAnsi="Times New Roman"/>
          <w:b/>
          <w:bCs/>
          <w:lang w:val="en-HK"/>
        </w:rPr>
        <w:t>ultimate authority</w:t>
      </w:r>
      <w:r w:rsidRPr="00733207">
        <w:rPr>
          <w:rFonts w:ascii="Times New Roman" w:hAnsi="Times New Roman"/>
          <w:lang w:val="en-HK"/>
        </w:rPr>
        <w:t xml:space="preserve"> over the </w:t>
      </w:r>
      <w:proofErr w:type="spellStart"/>
      <w:r w:rsidRPr="00733207">
        <w:rPr>
          <w:rFonts w:ascii="Times New Roman" w:hAnsi="Times New Roman"/>
          <w:lang w:val="en-HK"/>
        </w:rPr>
        <w:t>fetus</w:t>
      </w:r>
      <w:proofErr w:type="spellEnd"/>
      <w:r w:rsidRPr="00733207">
        <w:rPr>
          <w:rFonts w:ascii="Times New Roman" w:hAnsi="Times New Roman"/>
          <w:lang w:val="en-HK"/>
        </w:rPr>
        <w:t>, much like other tissues or organs in their body. This authority encompasses decisions on:</w:t>
      </w:r>
    </w:p>
    <w:p w14:paraId="338C7230" w14:textId="77777777" w:rsidR="00733207" w:rsidRPr="00733207" w:rsidRDefault="00733207" w:rsidP="005A16DC">
      <w:pPr>
        <w:numPr>
          <w:ilvl w:val="2"/>
          <w:numId w:val="12"/>
        </w:numPr>
        <w:spacing w:before="100" w:beforeAutospacing="1" w:after="100" w:afterAutospacing="1" w:line="360" w:lineRule="auto"/>
        <w:rPr>
          <w:rFonts w:ascii="Times New Roman" w:hAnsi="Times New Roman"/>
          <w:lang w:val="en-HK"/>
        </w:rPr>
      </w:pPr>
      <w:r w:rsidRPr="00733207">
        <w:rPr>
          <w:rFonts w:ascii="Times New Roman" w:hAnsi="Times New Roman"/>
          <w:lang w:val="en-HK"/>
        </w:rPr>
        <w:t>Whether to terminate the pregnancy.</w:t>
      </w:r>
    </w:p>
    <w:p w14:paraId="2E0572F5" w14:textId="77777777" w:rsidR="00733207" w:rsidRPr="00733207" w:rsidRDefault="00733207" w:rsidP="005A16DC">
      <w:pPr>
        <w:numPr>
          <w:ilvl w:val="2"/>
          <w:numId w:val="12"/>
        </w:numPr>
        <w:spacing w:before="100" w:beforeAutospacing="1" w:after="100" w:afterAutospacing="1" w:line="360" w:lineRule="auto"/>
        <w:rPr>
          <w:rFonts w:ascii="Times New Roman" w:hAnsi="Times New Roman"/>
          <w:lang w:val="en-HK"/>
        </w:rPr>
      </w:pPr>
      <w:r w:rsidRPr="00733207">
        <w:rPr>
          <w:rFonts w:ascii="Times New Roman" w:hAnsi="Times New Roman"/>
          <w:lang w:val="en-HK"/>
        </w:rPr>
        <w:t>How the termination is performed.</w:t>
      </w:r>
    </w:p>
    <w:p w14:paraId="2217DA7A"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Patient Autonomy in Medical Decisions</w:t>
      </w:r>
      <w:r w:rsidRPr="00733207">
        <w:rPr>
          <w:rFonts w:ascii="Times New Roman" w:hAnsi="Times New Roman"/>
          <w:lang w:val="en-HK"/>
        </w:rPr>
        <w:t>:</w:t>
      </w:r>
    </w:p>
    <w:p w14:paraId="08253A03"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Kendal emphasizes that in reproductive healthcare, as in other medical fields, </w:t>
      </w:r>
      <w:r w:rsidRPr="00733207">
        <w:rPr>
          <w:rFonts w:ascii="Times New Roman" w:hAnsi="Times New Roman"/>
          <w:b/>
          <w:bCs/>
          <w:lang w:val="en-HK"/>
        </w:rPr>
        <w:t>autonomy is paramount</w:t>
      </w:r>
      <w:r w:rsidRPr="00733207">
        <w:rPr>
          <w:rFonts w:ascii="Times New Roman" w:hAnsi="Times New Roman"/>
          <w:lang w:val="en-HK"/>
        </w:rPr>
        <w:t>. This principle ensures that the pregnant person has the right to:</w:t>
      </w:r>
    </w:p>
    <w:p w14:paraId="172F47B4" w14:textId="77777777" w:rsidR="00733207" w:rsidRPr="00733207" w:rsidRDefault="00733207" w:rsidP="005A16DC">
      <w:pPr>
        <w:numPr>
          <w:ilvl w:val="2"/>
          <w:numId w:val="12"/>
        </w:numPr>
        <w:spacing w:before="100" w:beforeAutospacing="1" w:after="100" w:afterAutospacing="1" w:line="360" w:lineRule="auto"/>
        <w:rPr>
          <w:rFonts w:ascii="Times New Roman" w:hAnsi="Times New Roman"/>
          <w:lang w:val="en-HK"/>
        </w:rPr>
      </w:pPr>
      <w:r w:rsidRPr="00733207">
        <w:rPr>
          <w:rFonts w:ascii="Times New Roman" w:hAnsi="Times New Roman"/>
          <w:lang w:val="en-HK"/>
        </w:rPr>
        <w:t>Decide how their pregnancy will end.</w:t>
      </w:r>
    </w:p>
    <w:p w14:paraId="0BDE8A3A" w14:textId="77777777" w:rsidR="00733207" w:rsidRPr="00733207" w:rsidRDefault="00733207" w:rsidP="005A16DC">
      <w:pPr>
        <w:numPr>
          <w:ilvl w:val="2"/>
          <w:numId w:val="12"/>
        </w:numPr>
        <w:spacing w:before="100" w:beforeAutospacing="1" w:after="100" w:afterAutospacing="1" w:line="360" w:lineRule="auto"/>
        <w:rPr>
          <w:rFonts w:ascii="Times New Roman" w:hAnsi="Times New Roman"/>
          <w:lang w:val="en-HK"/>
        </w:rPr>
      </w:pPr>
      <w:r w:rsidRPr="00733207">
        <w:rPr>
          <w:rFonts w:ascii="Times New Roman" w:hAnsi="Times New Roman"/>
          <w:lang w:val="en-HK"/>
        </w:rPr>
        <w:t>Reject options that do not align with their physical, psychological, or personal preferences.</w:t>
      </w:r>
    </w:p>
    <w:p w14:paraId="736991A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Complex Relationship with Pregnancy</w:t>
      </w:r>
      <w:r w:rsidRPr="00733207">
        <w:rPr>
          <w:rFonts w:ascii="Times New Roman" w:hAnsi="Times New Roman"/>
          <w:lang w:val="en-HK"/>
        </w:rPr>
        <w:t>:</w:t>
      </w:r>
    </w:p>
    <w:p w14:paraId="3404E764"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Pregnancy is deeply personal, described by Kendal as a condition that can be perceived as either a "miracle" or a "mistake." The choice of termination method reflects the complexity of this relationship.</w:t>
      </w:r>
    </w:p>
    <w:p w14:paraId="3B2DC49D"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Kendal illustrates this by noting how individuals may feel upset about spontaneous abortions even when scheduled for induced abortions. The loss of control over managing their pregnancy is central to this emotional response.</w:t>
      </w:r>
    </w:p>
    <w:p w14:paraId="65DC9A58"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709C853B">
          <v:rect id="_x0000_i1031" alt="" style="width:451.3pt;height:.05pt;mso-width-percent:0;mso-height-percent:0;mso-width-percent:0;mso-height-percent:0" o:hralign="center" o:hrstd="t" o:hr="t" fillcolor="#a0a0a0" stroked="f"/>
        </w:pict>
      </w:r>
    </w:p>
    <w:p w14:paraId="5B19FD9B"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Role of Ectogenesis in Reproductive Healthcare</w:t>
      </w:r>
    </w:p>
    <w:p w14:paraId="0F2302C5"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lastRenderedPageBreak/>
        <w:t>Not a Replacement for Abortion</w:t>
      </w:r>
      <w:r w:rsidRPr="00733207">
        <w:rPr>
          <w:rFonts w:ascii="Times New Roman" w:hAnsi="Times New Roman"/>
          <w:lang w:val="en-HK"/>
        </w:rPr>
        <w:t>:</w:t>
      </w:r>
    </w:p>
    <w:p w14:paraId="4D2E02C7"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Ectogenesis is not functionally equivalent to abortion. Instead, it serves as an additional option within reproductive healthcare.</w:t>
      </w:r>
    </w:p>
    <w:p w14:paraId="792D638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While some pregnant individuals may choose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transfer to an artificial womb, this cannot replace the role abortion plays in enabling bodily autonomy and ending pregnancy.</w:t>
      </w:r>
    </w:p>
    <w:p w14:paraId="5D4F5C8C"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Justifications for Abortion and Ectogenesis</w:t>
      </w:r>
      <w:r w:rsidRPr="00733207">
        <w:rPr>
          <w:rFonts w:ascii="Times New Roman" w:hAnsi="Times New Roman"/>
          <w:lang w:val="en-HK"/>
        </w:rPr>
        <w:t>:</w:t>
      </w:r>
    </w:p>
    <w:p w14:paraId="489E5D7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Kendal reiterates that common justifications for abortion, such as avoiding genetic or gestational parenthood, remain valid even if ectogenesis is available.</w:t>
      </w:r>
    </w:p>
    <w:p w14:paraId="7E74B309"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Termination of pregnancy involves both physical and psychological considerations that ectogenesis cannot fully address for many individuals.</w:t>
      </w:r>
    </w:p>
    <w:p w14:paraId="5E05566E"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3FB00BDD">
          <v:rect id="_x0000_i1030" alt="" style="width:451.3pt;height:.05pt;mso-width-percent:0;mso-height-percent:0;mso-width-percent:0;mso-height-percent:0" o:hralign="center" o:hrstd="t" o:hr="t" fillcolor="#a0a0a0" stroked="f"/>
        </w:pict>
      </w:r>
    </w:p>
    <w:p w14:paraId="0DD1A509" w14:textId="77777777" w:rsidR="00733207" w:rsidRPr="00733207" w:rsidRDefault="00733207" w:rsidP="005A16DC">
      <w:pPr>
        <w:spacing w:before="100" w:beforeAutospacing="1" w:after="100" w:afterAutospacing="1" w:line="360" w:lineRule="auto"/>
        <w:outlineLvl w:val="3"/>
        <w:rPr>
          <w:rFonts w:ascii="Times New Roman" w:hAnsi="Times New Roman"/>
          <w:b/>
          <w:bCs/>
          <w:u w:val="single"/>
          <w:lang w:val="en-HK"/>
        </w:rPr>
      </w:pPr>
      <w:proofErr w:type="spellStart"/>
      <w:r w:rsidRPr="00733207">
        <w:rPr>
          <w:rFonts w:ascii="Times New Roman" w:hAnsi="Times New Roman"/>
          <w:b/>
          <w:bCs/>
          <w:u w:val="single"/>
          <w:lang w:val="en-HK"/>
        </w:rPr>
        <w:t>Fetus</w:t>
      </w:r>
      <w:proofErr w:type="spellEnd"/>
      <w:r w:rsidRPr="00733207">
        <w:rPr>
          <w:rFonts w:ascii="Times New Roman" w:hAnsi="Times New Roman"/>
          <w:b/>
          <w:bCs/>
          <w:u w:val="single"/>
          <w:lang w:val="en-HK"/>
        </w:rPr>
        <w:t xml:space="preserve"> as Tissue of Human Origin</w:t>
      </w:r>
    </w:p>
    <w:p w14:paraId="3EB51366"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Removal and Donation</w:t>
      </w:r>
      <w:r w:rsidRPr="00733207">
        <w:rPr>
          <w:rFonts w:ascii="Times New Roman" w:hAnsi="Times New Roman"/>
          <w:lang w:val="en-HK"/>
        </w:rPr>
        <w:t>:</w:t>
      </w:r>
    </w:p>
    <w:p w14:paraId="43B614AF" w14:textId="77777777" w:rsidR="00733207" w:rsidRPr="00733207" w:rsidRDefault="00733207" w:rsidP="005A16DC">
      <w:pPr>
        <w:spacing w:before="100" w:beforeAutospacing="1" w:after="100" w:afterAutospacing="1" w:line="360" w:lineRule="auto"/>
        <w:rPr>
          <w:rFonts w:ascii="Times New Roman" w:hAnsi="Times New Roman"/>
          <w:b/>
          <w:bCs/>
          <w:lang w:val="en-HK"/>
        </w:rPr>
      </w:pPr>
      <w:r w:rsidRPr="00733207">
        <w:rPr>
          <w:rFonts w:ascii="Times New Roman" w:hAnsi="Times New Roman"/>
          <w:b/>
          <w:bCs/>
          <w:lang w:val="en-HK"/>
        </w:rPr>
        <w:t xml:space="preserve">Kendal likens the removal of a </w:t>
      </w:r>
      <w:proofErr w:type="spellStart"/>
      <w:r w:rsidRPr="00733207">
        <w:rPr>
          <w:rFonts w:ascii="Times New Roman" w:hAnsi="Times New Roman"/>
          <w:b/>
          <w:bCs/>
          <w:lang w:val="en-HK"/>
        </w:rPr>
        <w:t>fetus</w:t>
      </w:r>
      <w:proofErr w:type="spellEnd"/>
      <w:r w:rsidRPr="00733207">
        <w:rPr>
          <w:rFonts w:ascii="Times New Roman" w:hAnsi="Times New Roman"/>
          <w:b/>
          <w:bCs/>
          <w:lang w:val="en-HK"/>
        </w:rPr>
        <w:t xml:space="preserve"> to tissue removal, where the individual retains the right to decide its fate—whether for destruction or donation.</w:t>
      </w:r>
    </w:p>
    <w:p w14:paraId="3B44553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This framing reinforces that the </w:t>
      </w:r>
      <w:proofErr w:type="spellStart"/>
      <w:r w:rsidRPr="00733207">
        <w:rPr>
          <w:rFonts w:ascii="Times New Roman" w:hAnsi="Times New Roman"/>
          <w:lang w:val="en-HK"/>
        </w:rPr>
        <w:t>fetus</w:t>
      </w:r>
      <w:proofErr w:type="spellEnd"/>
      <w:r w:rsidRPr="00733207">
        <w:rPr>
          <w:rFonts w:ascii="Times New Roman" w:hAnsi="Times New Roman"/>
          <w:lang w:val="en-HK"/>
        </w:rPr>
        <w:t xml:space="preserve"> does not have rights as an independent entity, preserving the pregnant individual’s autonomy.</w:t>
      </w:r>
    </w:p>
    <w:p w14:paraId="4786F2EE"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5FC3F89F">
          <v:rect id="_x0000_i1029" alt="" style="width:451.3pt;height:.05pt;mso-width-percent:0;mso-height-percent:0;mso-width-percent:0;mso-height-percent:0" o:hralign="center" o:hrstd="t" o:hr="t" fillcolor="#a0a0a0" stroked="f"/>
        </w:pict>
      </w:r>
    </w:p>
    <w:p w14:paraId="1F227246" w14:textId="77777777" w:rsidR="00733207" w:rsidRPr="00733207" w:rsidRDefault="00733207" w:rsidP="005A16DC">
      <w:pPr>
        <w:spacing w:before="100" w:beforeAutospacing="1" w:after="100" w:afterAutospacing="1" w:line="360" w:lineRule="auto"/>
        <w:outlineLvl w:val="2"/>
        <w:rPr>
          <w:rFonts w:ascii="Times New Roman" w:hAnsi="Times New Roman"/>
          <w:b/>
          <w:bCs/>
          <w:sz w:val="27"/>
          <w:szCs w:val="27"/>
          <w:lang w:val="en-HK"/>
        </w:rPr>
      </w:pPr>
      <w:r w:rsidRPr="00733207">
        <w:rPr>
          <w:rFonts w:ascii="Times New Roman" w:hAnsi="Times New Roman"/>
          <w:b/>
          <w:bCs/>
          <w:sz w:val="27"/>
          <w:szCs w:val="27"/>
          <w:lang w:val="en-HK"/>
        </w:rPr>
        <w:t>6. Conclusion</w:t>
      </w:r>
    </w:p>
    <w:p w14:paraId="5452EC89" w14:textId="796FFE66"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The concluding section synthesizes the arguments presented throughout the article, affirming that the introduction of ectogenesis need not undermine abortion rights. Kendal underscores that reproductive autonomy must remain central to any integration of artificial wombs into healthcare.</w:t>
      </w:r>
    </w:p>
    <w:p w14:paraId="0C4925DB"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Preserving Bodily Integrity</w:t>
      </w:r>
    </w:p>
    <w:p w14:paraId="6D3DED1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lastRenderedPageBreak/>
        <w:t>Autonomy as the Deciding Factor</w:t>
      </w:r>
      <w:r w:rsidRPr="00733207">
        <w:rPr>
          <w:rFonts w:ascii="Times New Roman" w:hAnsi="Times New Roman"/>
          <w:lang w:val="en-HK"/>
        </w:rPr>
        <w:t>:</w:t>
      </w:r>
    </w:p>
    <w:p w14:paraId="7BBE7854"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Kendal asserts that preserving a pregnant individual’s bodily integrity should remain the primary consideration in decisions about pregnancy and gestation.</w:t>
      </w:r>
    </w:p>
    <w:p w14:paraId="551B2606"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The embodied experience of pregnancy differentiates abortion from ectogenesis, ensuring that the latter cannot fully substitute the former in achieving bodily autonomy.</w:t>
      </w:r>
    </w:p>
    <w:p w14:paraId="0D8EA999"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52847AD0">
          <v:rect id="_x0000_i1028" alt="" style="width:451.3pt;height:.05pt;mso-width-percent:0;mso-height-percent:0;mso-width-percent:0;mso-height-percent:0" o:hralign="center" o:hrstd="t" o:hr="t" fillcolor="#a0a0a0" stroked="f"/>
        </w:pict>
      </w:r>
    </w:p>
    <w:p w14:paraId="350CF7E6"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Ectogenesis as an Additional Option</w:t>
      </w:r>
    </w:p>
    <w:p w14:paraId="4D8EF790"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Enhancing, Not Diminishing, Choice</w:t>
      </w:r>
      <w:r w:rsidRPr="00733207">
        <w:rPr>
          <w:rFonts w:ascii="Times New Roman" w:hAnsi="Times New Roman"/>
          <w:lang w:val="en-HK"/>
        </w:rPr>
        <w:t>:</w:t>
      </w:r>
    </w:p>
    <w:p w14:paraId="00BC345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While ectogenesis may save some </w:t>
      </w:r>
      <w:proofErr w:type="spellStart"/>
      <w:r w:rsidRPr="00733207">
        <w:rPr>
          <w:rFonts w:ascii="Times New Roman" w:hAnsi="Times New Roman"/>
          <w:lang w:val="en-HK"/>
        </w:rPr>
        <w:t>fetuses</w:t>
      </w:r>
      <w:proofErr w:type="spellEnd"/>
      <w:r w:rsidRPr="00733207">
        <w:rPr>
          <w:rFonts w:ascii="Times New Roman" w:hAnsi="Times New Roman"/>
          <w:lang w:val="en-HK"/>
        </w:rPr>
        <w:t xml:space="preserve"> destined for abortion, its value lies in </w:t>
      </w:r>
      <w:r w:rsidRPr="00733207">
        <w:rPr>
          <w:rFonts w:ascii="Times New Roman" w:hAnsi="Times New Roman"/>
          <w:b/>
          <w:bCs/>
          <w:lang w:val="en-HK"/>
        </w:rPr>
        <w:t>enhancing reproductive choice</w:t>
      </w:r>
      <w:r w:rsidRPr="00733207">
        <w:rPr>
          <w:rFonts w:ascii="Times New Roman" w:hAnsi="Times New Roman"/>
          <w:lang w:val="en-HK"/>
        </w:rPr>
        <w:t xml:space="preserve"> rather than replacing abortion. Kendal cautions against any implementation that increases options for some while restricting them for others.</w:t>
      </w:r>
    </w:p>
    <w:p w14:paraId="4F2FDB9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Personal and Social Dynamics</w:t>
      </w:r>
      <w:r w:rsidRPr="00733207">
        <w:rPr>
          <w:rFonts w:ascii="Times New Roman" w:hAnsi="Times New Roman"/>
          <w:lang w:val="en-HK"/>
        </w:rPr>
        <w:t>:</w:t>
      </w:r>
    </w:p>
    <w:p w14:paraId="7A074934"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For some individuals, ectogenesis may align with their reproductive goals, particularly when termination involves moral or religious concerns about </w:t>
      </w:r>
      <w:proofErr w:type="spellStart"/>
      <w:r w:rsidRPr="00733207">
        <w:rPr>
          <w:rFonts w:ascii="Times New Roman" w:hAnsi="Times New Roman"/>
          <w:lang w:val="en-HK"/>
        </w:rPr>
        <w:t>fetal</w:t>
      </w:r>
      <w:proofErr w:type="spellEnd"/>
      <w:r w:rsidRPr="00733207">
        <w:rPr>
          <w:rFonts w:ascii="Times New Roman" w:hAnsi="Times New Roman"/>
          <w:lang w:val="en-HK"/>
        </w:rPr>
        <w:t xml:space="preserve"> death.</w:t>
      </w:r>
    </w:p>
    <w:p w14:paraId="04903B0B"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However, others may find that ectogenesis fails to achieve the closure provided by abortion, reflecting the deeply personal nature of reproductive decisions.</w:t>
      </w:r>
    </w:p>
    <w:p w14:paraId="2C35BEBC"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3F68535B">
          <v:rect id="_x0000_i1027" alt="" style="width:451.3pt;height:.05pt;mso-width-percent:0;mso-height-percent:0;mso-width-percent:0;mso-height-percent:0" o:hralign="center" o:hrstd="t" o:hr="t" fillcolor="#a0a0a0" stroked="f"/>
        </w:pict>
      </w:r>
    </w:p>
    <w:p w14:paraId="24E2EC71" w14:textId="77777777" w:rsidR="00733207" w:rsidRPr="00733207" w:rsidRDefault="00733207" w:rsidP="005A16DC">
      <w:pPr>
        <w:spacing w:before="100" w:beforeAutospacing="1" w:after="100" w:afterAutospacing="1" w:line="360" w:lineRule="auto"/>
        <w:outlineLvl w:val="3"/>
        <w:rPr>
          <w:rFonts w:ascii="Times New Roman" w:hAnsi="Times New Roman"/>
          <w:b/>
          <w:bCs/>
          <w:lang w:val="en-HK"/>
        </w:rPr>
      </w:pPr>
      <w:r w:rsidRPr="00733207">
        <w:rPr>
          <w:rFonts w:ascii="Times New Roman" w:hAnsi="Times New Roman"/>
          <w:b/>
          <w:bCs/>
          <w:lang w:val="en-HK"/>
        </w:rPr>
        <w:t>Careful Integration into Healthcare</w:t>
      </w:r>
    </w:p>
    <w:p w14:paraId="30958318"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Avoiding Coercion</w:t>
      </w:r>
      <w:r w:rsidRPr="00733207">
        <w:rPr>
          <w:rFonts w:ascii="Times New Roman" w:hAnsi="Times New Roman"/>
          <w:lang w:val="en-HK"/>
        </w:rPr>
        <w:t>:</w:t>
      </w:r>
    </w:p>
    <w:p w14:paraId="72D2F39A"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Kendal warns that the availability of ectogenesis must not lead to coercion or diminished autonomy for pregnant individuals.</w:t>
      </w:r>
    </w:p>
    <w:p w14:paraId="21D84A84"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 xml:space="preserve">Healthcare systems must ensure that ectogenesis remains an </w:t>
      </w:r>
      <w:r w:rsidRPr="00733207">
        <w:rPr>
          <w:rFonts w:ascii="Times New Roman" w:hAnsi="Times New Roman"/>
          <w:b/>
          <w:bCs/>
          <w:lang w:val="en-HK"/>
        </w:rPr>
        <w:t>optional</w:t>
      </w:r>
      <w:r w:rsidRPr="00733207">
        <w:rPr>
          <w:rFonts w:ascii="Times New Roman" w:hAnsi="Times New Roman"/>
          <w:lang w:val="en-HK"/>
        </w:rPr>
        <w:t xml:space="preserve"> alternative that respects individual preferences and circumstances.</w:t>
      </w:r>
    </w:p>
    <w:p w14:paraId="01AF6F44"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lastRenderedPageBreak/>
        <w:pict w14:anchorId="2052A313">
          <v:rect id="_x0000_i1026" alt="" style="width:451.3pt;height:.05pt;mso-width-percent:0;mso-height-percent:0;mso-width-percent:0;mso-height-percent:0" o:hralign="center" o:hrstd="t" o:hr="t" fillcolor="#a0a0a0" stroked="f"/>
        </w:pict>
      </w:r>
    </w:p>
    <w:p w14:paraId="424C37DA" w14:textId="77777777" w:rsidR="00733207" w:rsidRPr="00733207" w:rsidRDefault="00733207" w:rsidP="005A16DC">
      <w:pPr>
        <w:spacing w:before="100" w:beforeAutospacing="1" w:after="100" w:afterAutospacing="1" w:line="360" w:lineRule="auto"/>
        <w:outlineLvl w:val="2"/>
        <w:rPr>
          <w:rFonts w:ascii="Times New Roman" w:hAnsi="Times New Roman"/>
          <w:b/>
          <w:bCs/>
          <w:sz w:val="27"/>
          <w:szCs w:val="27"/>
          <w:lang w:val="en-HK"/>
        </w:rPr>
      </w:pPr>
      <w:r w:rsidRPr="00733207">
        <w:rPr>
          <w:rFonts w:ascii="Times New Roman" w:hAnsi="Times New Roman"/>
          <w:b/>
          <w:bCs/>
          <w:sz w:val="27"/>
          <w:szCs w:val="27"/>
          <w:lang w:val="en-HK"/>
        </w:rPr>
        <w:t>Key Takeaways</w:t>
      </w:r>
    </w:p>
    <w:p w14:paraId="0107903A" w14:textId="77777777" w:rsidR="00733207" w:rsidRPr="00733207" w:rsidRDefault="00733207" w:rsidP="005A16DC">
      <w:pPr>
        <w:numPr>
          <w:ilvl w:val="0"/>
          <w:numId w:val="1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Autonomy and Authority</w:t>
      </w:r>
      <w:r w:rsidRPr="00733207">
        <w:rPr>
          <w:rFonts w:ascii="Times New Roman" w:hAnsi="Times New Roman"/>
          <w:lang w:val="en-HK"/>
        </w:rPr>
        <w:t>:</w:t>
      </w:r>
    </w:p>
    <w:p w14:paraId="1A34A603"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Pregnant individuals retain ultimate authority over their bodies and pregnancies, including the choice to terminate.</w:t>
      </w:r>
    </w:p>
    <w:p w14:paraId="70D1899E"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Ectogenesis does not diminish this authority but adds an option for those who may prefer it.</w:t>
      </w:r>
    </w:p>
    <w:p w14:paraId="31997782" w14:textId="77777777" w:rsidR="00733207" w:rsidRPr="00733207" w:rsidRDefault="00733207" w:rsidP="005A16DC">
      <w:pPr>
        <w:numPr>
          <w:ilvl w:val="0"/>
          <w:numId w:val="1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Ectogenesis as Complementary</w:t>
      </w:r>
      <w:r w:rsidRPr="00733207">
        <w:rPr>
          <w:rFonts w:ascii="Times New Roman" w:hAnsi="Times New Roman"/>
          <w:lang w:val="en-HK"/>
        </w:rPr>
        <w:t>:</w:t>
      </w:r>
    </w:p>
    <w:p w14:paraId="678A971B"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Ectogenesis can coexist with abortion, enhancing reproductive healthcare without replacing existing rights.</w:t>
      </w:r>
    </w:p>
    <w:p w14:paraId="4AD3E1B1" w14:textId="77777777" w:rsidR="00733207" w:rsidRPr="00733207" w:rsidRDefault="00733207" w:rsidP="005A16DC">
      <w:pPr>
        <w:numPr>
          <w:ilvl w:val="0"/>
          <w:numId w:val="1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Personalized Reproductive Healthcare</w:t>
      </w:r>
      <w:r w:rsidRPr="00733207">
        <w:rPr>
          <w:rFonts w:ascii="Times New Roman" w:hAnsi="Times New Roman"/>
          <w:lang w:val="en-HK"/>
        </w:rPr>
        <w:t>:</w:t>
      </w:r>
    </w:p>
    <w:p w14:paraId="3D8618F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Decisions about pregnancy termination, whether via abortion or ectogenesis, must reflect the complexity of individual experiences and values.</w:t>
      </w:r>
    </w:p>
    <w:p w14:paraId="5C77C6FE" w14:textId="77777777" w:rsidR="00733207" w:rsidRPr="00733207" w:rsidRDefault="00733207" w:rsidP="005A16DC">
      <w:pPr>
        <w:numPr>
          <w:ilvl w:val="0"/>
          <w:numId w:val="18"/>
        </w:numPr>
        <w:spacing w:before="100" w:beforeAutospacing="1" w:after="100" w:afterAutospacing="1" w:line="360" w:lineRule="auto"/>
        <w:rPr>
          <w:rFonts w:ascii="Times New Roman" w:hAnsi="Times New Roman"/>
          <w:lang w:val="en-HK"/>
        </w:rPr>
      </w:pPr>
      <w:r w:rsidRPr="00733207">
        <w:rPr>
          <w:rFonts w:ascii="Times New Roman" w:hAnsi="Times New Roman"/>
          <w:b/>
          <w:bCs/>
          <w:lang w:val="en-HK"/>
        </w:rPr>
        <w:t>Implementation Without Harm</w:t>
      </w:r>
      <w:r w:rsidRPr="00733207">
        <w:rPr>
          <w:rFonts w:ascii="Times New Roman" w:hAnsi="Times New Roman"/>
          <w:lang w:val="en-HK"/>
        </w:rPr>
        <w:t>:</w:t>
      </w:r>
    </w:p>
    <w:p w14:paraId="7A19D842" w14:textId="77777777" w:rsidR="00733207" w:rsidRPr="00733207" w:rsidRDefault="00733207" w:rsidP="005A16DC">
      <w:pPr>
        <w:spacing w:before="100" w:beforeAutospacing="1" w:after="100" w:afterAutospacing="1" w:line="360" w:lineRule="auto"/>
        <w:rPr>
          <w:rFonts w:ascii="Times New Roman" w:hAnsi="Times New Roman"/>
          <w:lang w:val="en-HK"/>
        </w:rPr>
      </w:pPr>
      <w:r w:rsidRPr="00733207">
        <w:rPr>
          <w:rFonts w:ascii="Times New Roman" w:hAnsi="Times New Roman"/>
          <w:lang w:val="en-HK"/>
        </w:rPr>
        <w:t>The successful integration of artificial wombs into reproductive medicine depends on maintaining autonomy, avoiding coercion, and respecting diverse preferences.</w:t>
      </w:r>
    </w:p>
    <w:p w14:paraId="4C8A61F3" w14:textId="77777777" w:rsidR="00733207" w:rsidRPr="00733207" w:rsidRDefault="00C824C4" w:rsidP="005A16DC">
      <w:pPr>
        <w:spacing w:line="360" w:lineRule="auto"/>
        <w:rPr>
          <w:rFonts w:ascii="Times New Roman" w:hAnsi="Times New Roman"/>
          <w:lang w:val="en-HK"/>
        </w:rPr>
      </w:pPr>
      <w:r w:rsidRPr="00C824C4">
        <w:rPr>
          <w:rFonts w:ascii="Times New Roman" w:hAnsi="Times New Roman"/>
          <w:noProof/>
          <w:lang w:val="en-HK"/>
          <w14:ligatures w14:val="standardContextual"/>
        </w:rPr>
        <w:pict w14:anchorId="1D46E1A7">
          <v:rect id="_x0000_i1025" alt="" style="width:451.3pt;height:.05pt;mso-width-percent:0;mso-height-percent:0;mso-width-percent:0;mso-height-percent:0" o:hralign="center" o:hrstd="t" o:hr="t" fillcolor="#a0a0a0" stroked="f"/>
        </w:pict>
      </w:r>
    </w:p>
    <w:p w14:paraId="7A45EBFE" w14:textId="77777777" w:rsidR="00CD39F1" w:rsidRDefault="00CD39F1" w:rsidP="005A16DC">
      <w:pPr>
        <w:spacing w:line="360" w:lineRule="auto"/>
      </w:pPr>
    </w:p>
    <w:sectPr w:rsidR="00CD3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0DE1"/>
    <w:multiLevelType w:val="multilevel"/>
    <w:tmpl w:val="2B8C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28DE"/>
    <w:multiLevelType w:val="multilevel"/>
    <w:tmpl w:val="0A5834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69440D"/>
    <w:multiLevelType w:val="multilevel"/>
    <w:tmpl w:val="D36ECDD4"/>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902461"/>
    <w:multiLevelType w:val="multilevel"/>
    <w:tmpl w:val="CDB6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47069"/>
    <w:multiLevelType w:val="multilevel"/>
    <w:tmpl w:val="7F16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E4A20"/>
    <w:multiLevelType w:val="multilevel"/>
    <w:tmpl w:val="EE5AB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A5C68"/>
    <w:multiLevelType w:val="multilevel"/>
    <w:tmpl w:val="A914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22C05"/>
    <w:multiLevelType w:val="multilevel"/>
    <w:tmpl w:val="03B0D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039B0"/>
    <w:multiLevelType w:val="multilevel"/>
    <w:tmpl w:val="A694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167BB"/>
    <w:multiLevelType w:val="multilevel"/>
    <w:tmpl w:val="909C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62567"/>
    <w:multiLevelType w:val="multilevel"/>
    <w:tmpl w:val="0D746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61402"/>
    <w:multiLevelType w:val="multilevel"/>
    <w:tmpl w:val="AFF49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7050A"/>
    <w:multiLevelType w:val="multilevel"/>
    <w:tmpl w:val="100AB3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43E668C"/>
    <w:multiLevelType w:val="multilevel"/>
    <w:tmpl w:val="A38CA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F5D29"/>
    <w:multiLevelType w:val="multilevel"/>
    <w:tmpl w:val="7894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61317"/>
    <w:multiLevelType w:val="multilevel"/>
    <w:tmpl w:val="0A023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F70B1"/>
    <w:multiLevelType w:val="multilevel"/>
    <w:tmpl w:val="07547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F7560"/>
    <w:multiLevelType w:val="multilevel"/>
    <w:tmpl w:val="82F0B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960470">
    <w:abstractNumId w:val="12"/>
  </w:num>
  <w:num w:numId="2" w16cid:durableId="1346440334">
    <w:abstractNumId w:val="4"/>
  </w:num>
  <w:num w:numId="3" w16cid:durableId="573009087">
    <w:abstractNumId w:val="14"/>
  </w:num>
  <w:num w:numId="4" w16cid:durableId="905189610">
    <w:abstractNumId w:val="5"/>
  </w:num>
  <w:num w:numId="5" w16cid:durableId="364865811">
    <w:abstractNumId w:val="17"/>
  </w:num>
  <w:num w:numId="6" w16cid:durableId="332682881">
    <w:abstractNumId w:val="9"/>
  </w:num>
  <w:num w:numId="7" w16cid:durableId="1676106047">
    <w:abstractNumId w:val="10"/>
  </w:num>
  <w:num w:numId="8" w16cid:durableId="1413509839">
    <w:abstractNumId w:val="2"/>
  </w:num>
  <w:num w:numId="9" w16cid:durableId="1861577533">
    <w:abstractNumId w:val="6"/>
  </w:num>
  <w:num w:numId="10" w16cid:durableId="997882129">
    <w:abstractNumId w:val="13"/>
  </w:num>
  <w:num w:numId="11" w16cid:durableId="538468953">
    <w:abstractNumId w:val="11"/>
  </w:num>
  <w:num w:numId="12" w16cid:durableId="761144117">
    <w:abstractNumId w:val="8"/>
  </w:num>
  <w:num w:numId="13" w16cid:durableId="1234311516">
    <w:abstractNumId w:val="16"/>
  </w:num>
  <w:num w:numId="14" w16cid:durableId="509102596">
    <w:abstractNumId w:val="3"/>
  </w:num>
  <w:num w:numId="15" w16cid:durableId="39332609">
    <w:abstractNumId w:val="7"/>
  </w:num>
  <w:num w:numId="16" w16cid:durableId="1120993538">
    <w:abstractNumId w:val="0"/>
  </w:num>
  <w:num w:numId="17" w16cid:durableId="1477991113">
    <w:abstractNumId w:val="15"/>
  </w:num>
  <w:num w:numId="18" w16cid:durableId="1226527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F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6DC"/>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33207"/>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706F5"/>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824C4"/>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CB61"/>
  <w15:chartTrackingRefBased/>
  <w15:docId w15:val="{3D078663-1BEA-0741-87D9-B56D068E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7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06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06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06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706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06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06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06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6F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706F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706F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706F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706F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706F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706F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706F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706F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706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6F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706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6F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706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6F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706F5"/>
    <w:pPr>
      <w:ind w:left="720"/>
      <w:contextualSpacing/>
    </w:pPr>
  </w:style>
  <w:style w:type="character" w:styleId="IntenseEmphasis">
    <w:name w:val="Intense Emphasis"/>
    <w:basedOn w:val="DefaultParagraphFont"/>
    <w:uiPriority w:val="21"/>
    <w:qFormat/>
    <w:rsid w:val="00A706F5"/>
    <w:rPr>
      <w:i/>
      <w:iCs/>
      <w:color w:val="2F5496" w:themeColor="accent1" w:themeShade="BF"/>
    </w:rPr>
  </w:style>
  <w:style w:type="paragraph" w:styleId="IntenseQuote">
    <w:name w:val="Intense Quote"/>
    <w:basedOn w:val="Normal"/>
    <w:next w:val="Normal"/>
    <w:link w:val="IntenseQuoteChar"/>
    <w:uiPriority w:val="30"/>
    <w:qFormat/>
    <w:rsid w:val="00A7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6F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706F5"/>
    <w:rPr>
      <w:b/>
      <w:bCs/>
      <w:smallCaps/>
      <w:color w:val="2F5496" w:themeColor="accent1" w:themeShade="BF"/>
      <w:spacing w:val="5"/>
    </w:rPr>
  </w:style>
  <w:style w:type="character" w:styleId="Strong">
    <w:name w:val="Strong"/>
    <w:basedOn w:val="DefaultParagraphFont"/>
    <w:uiPriority w:val="22"/>
    <w:qFormat/>
    <w:rsid w:val="00733207"/>
    <w:rPr>
      <w:b/>
      <w:bCs/>
    </w:rPr>
  </w:style>
  <w:style w:type="paragraph" w:styleId="NormalWeb">
    <w:name w:val="Normal (Web)"/>
    <w:basedOn w:val="Normal"/>
    <w:uiPriority w:val="99"/>
    <w:semiHidden/>
    <w:unhideWhenUsed/>
    <w:rsid w:val="00733207"/>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7332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104402">
      <w:bodyDiv w:val="1"/>
      <w:marLeft w:val="0"/>
      <w:marRight w:val="0"/>
      <w:marTop w:val="0"/>
      <w:marBottom w:val="0"/>
      <w:divBdr>
        <w:top w:val="none" w:sz="0" w:space="0" w:color="auto"/>
        <w:left w:val="none" w:sz="0" w:space="0" w:color="auto"/>
        <w:bottom w:val="none" w:sz="0" w:space="0" w:color="auto"/>
        <w:right w:val="none" w:sz="0" w:space="0" w:color="auto"/>
      </w:divBdr>
    </w:div>
    <w:div w:id="1216618931">
      <w:bodyDiv w:val="1"/>
      <w:marLeft w:val="0"/>
      <w:marRight w:val="0"/>
      <w:marTop w:val="0"/>
      <w:marBottom w:val="0"/>
      <w:divBdr>
        <w:top w:val="none" w:sz="0" w:space="0" w:color="auto"/>
        <w:left w:val="none" w:sz="0" w:space="0" w:color="auto"/>
        <w:bottom w:val="none" w:sz="0" w:space="0" w:color="auto"/>
        <w:right w:val="none" w:sz="0" w:space="0" w:color="auto"/>
      </w:divBdr>
    </w:div>
    <w:div w:id="127586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2308</Words>
  <Characters>13159</Characters>
  <Application>Microsoft Office Word</Application>
  <DocSecurity>0</DocSecurity>
  <Lines>109</Lines>
  <Paragraphs>30</Paragraphs>
  <ScaleCrop>false</ScaleCrop>
  <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2025-01-22T09:35:00Z</dcterms:created>
  <dcterms:modified xsi:type="dcterms:W3CDTF">2025-01-22T09:44:00Z</dcterms:modified>
</cp:coreProperties>
</file>