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858A6" w14:textId="77777777" w:rsidR="006E4096" w:rsidRPr="006E4096" w:rsidRDefault="006E4096" w:rsidP="00B506FF">
      <w:pPr>
        <w:spacing w:before="100" w:beforeAutospacing="1" w:after="100" w:afterAutospacing="1" w:line="360" w:lineRule="auto"/>
        <w:outlineLvl w:val="2"/>
        <w:rPr>
          <w:rFonts w:ascii="Times New Roman" w:hAnsi="Times New Roman"/>
          <w:b/>
          <w:bCs/>
          <w:lang w:val="en-HK"/>
        </w:rPr>
      </w:pPr>
      <w:r w:rsidRPr="006E4096">
        <w:rPr>
          <w:rFonts w:ascii="Times New Roman" w:hAnsi="Times New Roman"/>
          <w:b/>
          <w:bCs/>
          <w:lang w:val="en-HK"/>
        </w:rPr>
        <w:t>I. Introduction</w:t>
      </w:r>
    </w:p>
    <w:p w14:paraId="231D930D"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lang w:val="en-HK"/>
        </w:rPr>
        <w:t>The introductory section of the document explores the legal status of non-gestating genetic progenitors (referred to as "putative fathers") in abortion decisions in England and Wales, setting the stage for the broader examination of artificial womb technology (AAPT) and its potential impact on legal frameworks. Below is a detailed analysis:</w:t>
      </w:r>
    </w:p>
    <w:p w14:paraId="409F1CC9" w14:textId="77777777" w:rsidR="006E4096" w:rsidRPr="006E409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49A71F8C">
          <v:rect id="_x0000_i1049" alt="" style="width:451.3pt;height:.05pt;mso-width-percent:0;mso-height-percent:0;mso-width-percent:0;mso-height-percent:0" o:hralign="center" o:hrstd="t" o:hr="t" fillcolor="#a0a0a0" stroked="f"/>
        </w:pict>
      </w:r>
    </w:p>
    <w:p w14:paraId="3320144D" w14:textId="77777777" w:rsidR="006E4096" w:rsidRPr="006E4096" w:rsidRDefault="006E4096" w:rsidP="00B506FF">
      <w:pPr>
        <w:spacing w:before="100" w:beforeAutospacing="1" w:after="100" w:afterAutospacing="1" w:line="360" w:lineRule="auto"/>
        <w:outlineLvl w:val="3"/>
        <w:rPr>
          <w:rFonts w:ascii="Times New Roman" w:hAnsi="Times New Roman"/>
          <w:b/>
          <w:bCs/>
          <w:lang w:val="en-HK"/>
        </w:rPr>
      </w:pPr>
      <w:r w:rsidRPr="006E4096">
        <w:rPr>
          <w:rFonts w:ascii="Times New Roman" w:hAnsi="Times New Roman"/>
          <w:b/>
          <w:bCs/>
          <w:lang w:val="en-HK"/>
        </w:rPr>
        <w:t>1. Current Legal Framework</w:t>
      </w:r>
    </w:p>
    <w:p w14:paraId="70B79A2C"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Exclusive Decision-Making Power</w:t>
      </w:r>
      <w:r w:rsidRPr="006E4096">
        <w:rPr>
          <w:rFonts w:ascii="Times New Roman" w:hAnsi="Times New Roman"/>
          <w:lang w:val="en-HK"/>
        </w:rPr>
        <w:t>:</w:t>
      </w:r>
      <w:r w:rsidRPr="006E4096">
        <w:rPr>
          <w:rFonts w:ascii="Times New Roman" w:hAnsi="Times New Roman"/>
          <w:lang w:val="en-HK"/>
        </w:rPr>
        <w:br/>
        <w:t xml:space="preserve">English law vests the power to make decisions regarding abortion exclusively in pregnant persons and medical practitioners, as outlined in the </w:t>
      </w:r>
      <w:r w:rsidRPr="006E4096">
        <w:rPr>
          <w:rFonts w:ascii="Times New Roman" w:hAnsi="Times New Roman"/>
          <w:b/>
          <w:bCs/>
          <w:lang w:val="en-HK"/>
        </w:rPr>
        <w:t>Abortion Act 1967</w:t>
      </w:r>
      <w:r w:rsidRPr="006E4096">
        <w:rPr>
          <w:rFonts w:ascii="Times New Roman" w:hAnsi="Times New Roman"/>
          <w:lang w:val="en-HK"/>
        </w:rPr>
        <w:t>. This is further supported by case law, such as:</w:t>
      </w:r>
    </w:p>
    <w:p w14:paraId="4EA27FC5" w14:textId="77777777" w:rsidR="006E4096" w:rsidRPr="006E4096" w:rsidRDefault="006E4096" w:rsidP="00B506FF">
      <w:pPr>
        <w:numPr>
          <w:ilvl w:val="1"/>
          <w:numId w:val="1"/>
        </w:num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Paton v British Pregnancy Advisory Service [1979] QB 276</w:t>
      </w:r>
      <w:r w:rsidRPr="006E4096">
        <w:rPr>
          <w:rFonts w:ascii="Times New Roman" w:hAnsi="Times New Roman"/>
          <w:lang w:val="en-HK"/>
        </w:rPr>
        <w:t>: This case established that husbands or putative fathers have no locus standi to oppose a pregnant woman’s decision to terminate her pregnancy.</w:t>
      </w:r>
      <w:r w:rsidRPr="006E4096">
        <w:rPr>
          <w:rFonts w:ascii="Times New Roman" w:hAnsi="Times New Roman"/>
          <w:lang w:val="en-HK"/>
        </w:rPr>
        <w:br/>
      </w:r>
      <w:r w:rsidRPr="006E4096">
        <w:rPr>
          <w:rFonts w:ascii="Times New Roman" w:hAnsi="Times New Roman"/>
          <w:b/>
          <w:bCs/>
          <w:lang w:val="en-HK"/>
        </w:rPr>
        <w:t>Judgment</w:t>
      </w:r>
      <w:r w:rsidRPr="006E4096">
        <w:rPr>
          <w:rFonts w:ascii="Times New Roman" w:hAnsi="Times New Roman"/>
          <w:lang w:val="en-HK"/>
        </w:rPr>
        <w:t xml:space="preserve">: Sir George Baker stated, </w:t>
      </w:r>
      <w:r w:rsidRPr="006E4096">
        <w:rPr>
          <w:rFonts w:ascii="Times New Roman" w:hAnsi="Times New Roman"/>
          <w:i/>
          <w:iCs/>
          <w:lang w:val="en-HK"/>
        </w:rPr>
        <w:t>“No husband has a legal right to veto a decision by his wife to terminate a pregnancy.”</w:t>
      </w:r>
    </w:p>
    <w:p w14:paraId="4B0C9716" w14:textId="77777777" w:rsidR="006E4096" w:rsidRPr="006E4096" w:rsidRDefault="006E4096" w:rsidP="00B506FF">
      <w:pPr>
        <w:numPr>
          <w:ilvl w:val="1"/>
          <w:numId w:val="1"/>
        </w:num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C v S (Foetus: Unmarried Father) [1988] QB 135</w:t>
      </w:r>
      <w:r w:rsidRPr="006E4096">
        <w:rPr>
          <w:rFonts w:ascii="Times New Roman" w:hAnsi="Times New Roman"/>
          <w:lang w:val="en-HK"/>
        </w:rPr>
        <w:t xml:space="preserve">: Reaffirmed that genetic progenitors cannot challenge a pregnant woman’s right to abortion. </w:t>
      </w:r>
      <w:r w:rsidRPr="006E4096">
        <w:rPr>
          <w:rFonts w:ascii="Times New Roman" w:hAnsi="Times New Roman"/>
          <w:b/>
          <w:bCs/>
          <w:lang w:val="en-HK"/>
        </w:rPr>
        <w:t>Judgment</w:t>
      </w:r>
      <w:r w:rsidRPr="006E4096">
        <w:rPr>
          <w:rFonts w:ascii="Times New Roman" w:hAnsi="Times New Roman"/>
          <w:lang w:val="en-HK"/>
        </w:rPr>
        <w:t xml:space="preserve">: Lord Justice Thorpe emphasized that the </w:t>
      </w:r>
      <w:proofErr w:type="spellStart"/>
      <w:r w:rsidRPr="006E4096">
        <w:rPr>
          <w:rFonts w:ascii="Times New Roman" w:hAnsi="Times New Roman"/>
          <w:lang w:val="en-HK"/>
        </w:rPr>
        <w:t>fetus</w:t>
      </w:r>
      <w:proofErr w:type="spellEnd"/>
      <w:r w:rsidRPr="006E4096">
        <w:rPr>
          <w:rFonts w:ascii="Times New Roman" w:hAnsi="Times New Roman"/>
          <w:lang w:val="en-HK"/>
        </w:rPr>
        <w:t xml:space="preserve"> has no legal personality and, consequently, no rights that could be asserted through the putative father.</w:t>
      </w:r>
    </w:p>
    <w:p w14:paraId="3D0CFDC2"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Role of the Foetus</w:t>
      </w:r>
      <w:r w:rsidRPr="006E4096">
        <w:rPr>
          <w:rFonts w:ascii="Times New Roman" w:hAnsi="Times New Roman"/>
          <w:lang w:val="en-HK"/>
        </w:rPr>
        <w:t>:</w:t>
      </w:r>
      <w:r w:rsidRPr="006E4096">
        <w:rPr>
          <w:rFonts w:ascii="Times New Roman" w:hAnsi="Times New Roman"/>
          <w:lang w:val="en-HK"/>
        </w:rPr>
        <w:br/>
        <w:t xml:space="preserve">The </w:t>
      </w:r>
      <w:proofErr w:type="spellStart"/>
      <w:r w:rsidRPr="006E4096">
        <w:rPr>
          <w:rFonts w:ascii="Times New Roman" w:hAnsi="Times New Roman"/>
          <w:lang w:val="en-HK"/>
        </w:rPr>
        <w:t>fetus</w:t>
      </w:r>
      <w:proofErr w:type="spellEnd"/>
      <w:r w:rsidRPr="006E4096">
        <w:rPr>
          <w:rFonts w:ascii="Times New Roman" w:hAnsi="Times New Roman"/>
          <w:lang w:val="en-HK"/>
        </w:rPr>
        <w:t xml:space="preserve"> is considered part of the pregnant person’s body until birth, lacking independent legal personality. This principle was confirmed in </w:t>
      </w:r>
      <w:r w:rsidRPr="006E4096">
        <w:rPr>
          <w:rFonts w:ascii="Times New Roman" w:hAnsi="Times New Roman"/>
          <w:b/>
          <w:bCs/>
          <w:lang w:val="en-HK"/>
        </w:rPr>
        <w:t>Re MB (Caesarean Section) [1997] 2 FLR 426</w:t>
      </w:r>
      <w:r w:rsidRPr="006E4096">
        <w:rPr>
          <w:rFonts w:ascii="Times New Roman" w:hAnsi="Times New Roman"/>
          <w:lang w:val="en-HK"/>
        </w:rPr>
        <w:t>, where the court stated that decisions about pregnancy inherently concern the pregnant person’s autonomy and bodily integrity.</w:t>
      </w:r>
    </w:p>
    <w:p w14:paraId="366FE25B" w14:textId="77777777" w:rsidR="006E4096" w:rsidRPr="006E409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2B722C28">
          <v:rect id="_x0000_i1048" alt="" style="width:451.3pt;height:.05pt;mso-width-percent:0;mso-height-percent:0;mso-width-percent:0;mso-height-percent:0" o:hralign="center" o:hrstd="t" o:hr="t" fillcolor="#a0a0a0" stroked="f"/>
        </w:pict>
      </w:r>
    </w:p>
    <w:p w14:paraId="7D4B7F97" w14:textId="77777777" w:rsidR="006E4096" w:rsidRPr="006E4096" w:rsidRDefault="006E4096" w:rsidP="00B506FF">
      <w:pPr>
        <w:spacing w:before="100" w:beforeAutospacing="1" w:after="100" w:afterAutospacing="1" w:line="360" w:lineRule="auto"/>
        <w:outlineLvl w:val="3"/>
        <w:rPr>
          <w:rFonts w:ascii="Times New Roman" w:hAnsi="Times New Roman"/>
          <w:b/>
          <w:bCs/>
          <w:lang w:val="en-HK"/>
        </w:rPr>
      </w:pPr>
      <w:r w:rsidRPr="006E4096">
        <w:rPr>
          <w:rFonts w:ascii="Times New Roman" w:hAnsi="Times New Roman"/>
          <w:b/>
          <w:bCs/>
          <w:lang w:val="en-HK"/>
        </w:rPr>
        <w:t>2. Theoretical Foundation</w:t>
      </w:r>
    </w:p>
    <w:p w14:paraId="546ACF72"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lastRenderedPageBreak/>
        <w:t>Reproductive Liberty</w:t>
      </w:r>
      <w:r w:rsidRPr="006E4096">
        <w:rPr>
          <w:rFonts w:ascii="Times New Roman" w:hAnsi="Times New Roman"/>
          <w:lang w:val="en-HK"/>
        </w:rPr>
        <w:t>:</w:t>
      </w:r>
      <w:r w:rsidRPr="006E4096">
        <w:rPr>
          <w:rFonts w:ascii="Times New Roman" w:hAnsi="Times New Roman"/>
          <w:lang w:val="en-HK"/>
        </w:rPr>
        <w:br/>
        <w:t>Reproductive decision-making is considered a fundamental aspect of personal liberty. The concept of "gender neutrality" in reproductive rights is highlighted but critiqued for its limitations.</w:t>
      </w:r>
    </w:p>
    <w:p w14:paraId="20A5318A"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Scholarly Perspective</w:t>
      </w:r>
      <w:r w:rsidRPr="006E4096">
        <w:rPr>
          <w:rFonts w:ascii="Times New Roman" w:hAnsi="Times New Roman"/>
          <w:lang w:val="en-HK"/>
        </w:rPr>
        <w:t>:</w:t>
      </w:r>
      <w:r w:rsidRPr="006E4096">
        <w:rPr>
          <w:rFonts w:ascii="Times New Roman" w:hAnsi="Times New Roman"/>
          <w:lang w:val="en-HK"/>
        </w:rPr>
        <w:br/>
        <w:t>Marie Fox (1998) observes that decisions about reproduction are intrinsically linked to gestation, which inherently limits non-gestating progenitors' participation in abortion decisions.</w:t>
      </w:r>
      <w:r w:rsidRPr="006E4096">
        <w:rPr>
          <w:rFonts w:ascii="Times New Roman" w:hAnsi="Times New Roman"/>
          <w:lang w:val="en-HK"/>
        </w:rPr>
        <w:br/>
      </w:r>
      <w:r w:rsidRPr="006E4096">
        <w:rPr>
          <w:rFonts w:ascii="Times New Roman" w:hAnsi="Times New Roman"/>
          <w:b/>
          <w:bCs/>
          <w:lang w:val="en-HK"/>
        </w:rPr>
        <w:t>Quote</w:t>
      </w:r>
      <w:r w:rsidRPr="006E4096">
        <w:rPr>
          <w:rFonts w:ascii="Times New Roman" w:hAnsi="Times New Roman"/>
          <w:lang w:val="en-HK"/>
        </w:rPr>
        <w:t xml:space="preserve">: </w:t>
      </w:r>
      <w:r w:rsidRPr="006E4096">
        <w:rPr>
          <w:rFonts w:ascii="Times New Roman" w:hAnsi="Times New Roman"/>
          <w:i/>
          <w:iCs/>
          <w:lang w:val="en-HK"/>
        </w:rPr>
        <w:t>“Abortion decision-making prioritizes the autonomy of the gestating individual, given the physical and emotional burdens uniquely borne by them.”</w:t>
      </w:r>
    </w:p>
    <w:p w14:paraId="7C6A4EE6"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Metaphysical Arguments</w:t>
      </w:r>
      <w:r w:rsidRPr="006E4096">
        <w:rPr>
          <w:rFonts w:ascii="Times New Roman" w:hAnsi="Times New Roman"/>
          <w:lang w:val="en-HK"/>
        </w:rPr>
        <w:t>:</w:t>
      </w:r>
      <w:r w:rsidRPr="006E4096">
        <w:rPr>
          <w:rFonts w:ascii="Times New Roman" w:hAnsi="Times New Roman"/>
          <w:lang w:val="en-HK"/>
        </w:rPr>
        <w:br/>
      </w:r>
      <w:proofErr w:type="spellStart"/>
      <w:r w:rsidRPr="006E4096">
        <w:rPr>
          <w:rFonts w:ascii="Times New Roman" w:hAnsi="Times New Roman"/>
          <w:lang w:val="en-HK"/>
        </w:rPr>
        <w:t>Elselijn</w:t>
      </w:r>
      <w:proofErr w:type="spellEnd"/>
      <w:r w:rsidRPr="006E4096">
        <w:rPr>
          <w:rFonts w:ascii="Times New Roman" w:hAnsi="Times New Roman"/>
          <w:lang w:val="en-HK"/>
        </w:rPr>
        <w:t xml:space="preserve"> </w:t>
      </w:r>
      <w:proofErr w:type="spellStart"/>
      <w:r w:rsidRPr="006E4096">
        <w:rPr>
          <w:rFonts w:ascii="Times New Roman" w:hAnsi="Times New Roman"/>
          <w:lang w:val="en-HK"/>
        </w:rPr>
        <w:t>Kingma</w:t>
      </w:r>
      <w:proofErr w:type="spellEnd"/>
      <w:r w:rsidRPr="006E4096">
        <w:rPr>
          <w:rFonts w:ascii="Times New Roman" w:hAnsi="Times New Roman"/>
          <w:lang w:val="en-HK"/>
        </w:rPr>
        <w:t xml:space="preserve"> (2019) argues that the </w:t>
      </w:r>
      <w:proofErr w:type="spellStart"/>
      <w:r w:rsidRPr="006E4096">
        <w:rPr>
          <w:rFonts w:ascii="Times New Roman" w:hAnsi="Times New Roman"/>
          <w:lang w:val="en-HK"/>
        </w:rPr>
        <w:t>fetus</w:t>
      </w:r>
      <w:proofErr w:type="spellEnd"/>
      <w:r w:rsidRPr="006E4096">
        <w:rPr>
          <w:rFonts w:ascii="Times New Roman" w:hAnsi="Times New Roman"/>
          <w:lang w:val="en-HK"/>
        </w:rPr>
        <w:t xml:space="preserve"> is an integral part of the pregnant person’s body, reinforcing the rationale for granting exclusive decision-making authority to the pregnant person.</w:t>
      </w:r>
      <w:r w:rsidRPr="006E4096">
        <w:rPr>
          <w:rFonts w:ascii="Times New Roman" w:hAnsi="Times New Roman"/>
          <w:lang w:val="en-HK"/>
        </w:rPr>
        <w:br/>
      </w:r>
      <w:r w:rsidRPr="006E4096">
        <w:rPr>
          <w:rFonts w:ascii="Times New Roman" w:hAnsi="Times New Roman"/>
          <w:b/>
          <w:bCs/>
          <w:lang w:val="en-HK"/>
        </w:rPr>
        <w:t>Quote</w:t>
      </w:r>
      <w:r w:rsidRPr="006E4096">
        <w:rPr>
          <w:rFonts w:ascii="Times New Roman" w:hAnsi="Times New Roman"/>
          <w:lang w:val="en-HK"/>
        </w:rPr>
        <w:t xml:space="preserve">: </w:t>
      </w:r>
      <w:r w:rsidRPr="006E4096">
        <w:rPr>
          <w:rFonts w:ascii="Times New Roman" w:hAnsi="Times New Roman"/>
          <w:i/>
          <w:iCs/>
          <w:lang w:val="en-HK"/>
        </w:rPr>
        <w:t xml:space="preserve">“The </w:t>
      </w:r>
      <w:proofErr w:type="spellStart"/>
      <w:r w:rsidRPr="006E4096">
        <w:rPr>
          <w:rFonts w:ascii="Times New Roman" w:hAnsi="Times New Roman"/>
          <w:i/>
          <w:iCs/>
          <w:lang w:val="en-HK"/>
        </w:rPr>
        <w:t>fetus</w:t>
      </w:r>
      <w:proofErr w:type="spellEnd"/>
      <w:r w:rsidRPr="006E4096">
        <w:rPr>
          <w:rFonts w:ascii="Times New Roman" w:hAnsi="Times New Roman"/>
          <w:i/>
          <w:iCs/>
          <w:lang w:val="en-HK"/>
        </w:rPr>
        <w:t xml:space="preserve"> exists as a continuous part of the pregnant individual, making it inseparable from their bodily autonomy during gestation.”</w:t>
      </w:r>
    </w:p>
    <w:p w14:paraId="1561D09B" w14:textId="77777777" w:rsidR="006E4096" w:rsidRPr="006E409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5614BC64">
          <v:rect id="_x0000_i1047" alt="" style="width:451.3pt;height:.05pt;mso-width-percent:0;mso-height-percent:0;mso-width-percent:0;mso-height-percent:0" o:hralign="center" o:hrstd="t" o:hr="t" fillcolor="#a0a0a0" stroked="f"/>
        </w:pict>
      </w:r>
    </w:p>
    <w:p w14:paraId="648C984F" w14:textId="77777777" w:rsidR="006E4096" w:rsidRPr="006E4096" w:rsidRDefault="006E4096" w:rsidP="00B506FF">
      <w:pPr>
        <w:spacing w:before="100" w:beforeAutospacing="1" w:after="100" w:afterAutospacing="1" w:line="360" w:lineRule="auto"/>
        <w:outlineLvl w:val="3"/>
        <w:rPr>
          <w:rFonts w:ascii="Times New Roman" w:hAnsi="Times New Roman"/>
          <w:b/>
          <w:bCs/>
          <w:lang w:val="en-HK"/>
        </w:rPr>
      </w:pPr>
      <w:r w:rsidRPr="006E4096">
        <w:rPr>
          <w:rFonts w:ascii="Times New Roman" w:hAnsi="Times New Roman"/>
          <w:b/>
          <w:bCs/>
          <w:lang w:val="en-HK"/>
        </w:rPr>
        <w:t>3. Developments in Reproductive Medicine</w:t>
      </w:r>
    </w:p>
    <w:p w14:paraId="00BBEBEA"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Technological Advances</w:t>
      </w:r>
      <w:r w:rsidRPr="006E4096">
        <w:rPr>
          <w:rFonts w:ascii="Times New Roman" w:hAnsi="Times New Roman"/>
          <w:lang w:val="en-HK"/>
        </w:rPr>
        <w:t>:</w:t>
      </w:r>
      <w:r w:rsidRPr="006E4096">
        <w:rPr>
          <w:rFonts w:ascii="Times New Roman" w:hAnsi="Times New Roman"/>
          <w:lang w:val="en-HK"/>
        </w:rPr>
        <w:br/>
        <w:t>The paper notes advancements in reproductive technologies, including gestational surrogacy, uterus transplantation, and now artificial womb technology, which have expanded the range of reproductive choices available.</w:t>
      </w:r>
    </w:p>
    <w:p w14:paraId="445621FC"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lang w:val="en-HK"/>
        </w:rPr>
        <w:t>These developments highlight the growing recognition of reproductive autonomy but do not alter the foundational principle that gestation confers unique decision-making authority.</w:t>
      </w:r>
    </w:p>
    <w:p w14:paraId="3762A04F"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Artificial Womb Technology (AAPT)</w:t>
      </w:r>
      <w:r w:rsidRPr="006E4096">
        <w:rPr>
          <w:rFonts w:ascii="Times New Roman" w:hAnsi="Times New Roman"/>
          <w:lang w:val="en-HK"/>
        </w:rPr>
        <w:t>:</w:t>
      </w:r>
      <w:r w:rsidRPr="006E4096">
        <w:rPr>
          <w:rFonts w:ascii="Times New Roman" w:hAnsi="Times New Roman"/>
          <w:lang w:val="en-HK"/>
        </w:rPr>
        <w:br/>
        <w:t xml:space="preserve">The emergence of AAPT, enabling partial </w:t>
      </w:r>
      <w:proofErr w:type="spellStart"/>
      <w:r w:rsidRPr="006E4096">
        <w:rPr>
          <w:rFonts w:ascii="Times New Roman" w:hAnsi="Times New Roman"/>
          <w:lang w:val="en-HK"/>
        </w:rPr>
        <w:t>ectogestation</w:t>
      </w:r>
      <w:proofErr w:type="spellEnd"/>
      <w:r w:rsidRPr="006E4096">
        <w:rPr>
          <w:rFonts w:ascii="Times New Roman" w:hAnsi="Times New Roman"/>
          <w:lang w:val="en-HK"/>
        </w:rPr>
        <w:t>, challenges traditional frameworks. However, the document argues that these technologies do not fundamentally alter the pregnant person’s legal prerogatives.</w:t>
      </w:r>
    </w:p>
    <w:p w14:paraId="5DACBAE2"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lastRenderedPageBreak/>
        <w:t>Scholarship</w:t>
      </w:r>
      <w:r w:rsidRPr="006E4096">
        <w:rPr>
          <w:rFonts w:ascii="Times New Roman" w:hAnsi="Times New Roman"/>
          <w:lang w:val="en-HK"/>
        </w:rPr>
        <w:t xml:space="preserve">: Natasha Hammond-Browning (2018) contends that </w:t>
      </w:r>
      <w:proofErr w:type="spellStart"/>
      <w:r w:rsidRPr="006E4096">
        <w:rPr>
          <w:rFonts w:ascii="Times New Roman" w:hAnsi="Times New Roman"/>
          <w:lang w:val="en-HK"/>
        </w:rPr>
        <w:t>ectogestation</w:t>
      </w:r>
      <w:proofErr w:type="spellEnd"/>
      <w:r w:rsidRPr="006E4096">
        <w:rPr>
          <w:rFonts w:ascii="Times New Roman" w:hAnsi="Times New Roman"/>
          <w:lang w:val="en-HK"/>
        </w:rPr>
        <w:t xml:space="preserve"> represents a novel choice for pregnant individuals but does not create enforceable rights for non-gestating progenitors.</w:t>
      </w:r>
      <w:r w:rsidRPr="006E4096">
        <w:rPr>
          <w:rFonts w:ascii="Times New Roman" w:hAnsi="Times New Roman"/>
          <w:lang w:val="en-HK"/>
        </w:rPr>
        <w:br/>
      </w:r>
      <w:r w:rsidRPr="006E4096">
        <w:rPr>
          <w:rFonts w:ascii="Times New Roman" w:hAnsi="Times New Roman"/>
          <w:b/>
          <w:bCs/>
          <w:lang w:val="en-HK"/>
        </w:rPr>
        <w:t>Quote</w:t>
      </w:r>
      <w:r w:rsidRPr="006E4096">
        <w:rPr>
          <w:rFonts w:ascii="Times New Roman" w:hAnsi="Times New Roman"/>
          <w:lang w:val="en-HK"/>
        </w:rPr>
        <w:t xml:space="preserve">: </w:t>
      </w:r>
      <w:r w:rsidRPr="006E4096">
        <w:rPr>
          <w:rFonts w:ascii="Times New Roman" w:hAnsi="Times New Roman"/>
          <w:i/>
          <w:iCs/>
          <w:lang w:val="en-HK"/>
        </w:rPr>
        <w:t>“</w:t>
      </w:r>
      <w:proofErr w:type="spellStart"/>
      <w:r w:rsidRPr="006E4096">
        <w:rPr>
          <w:rFonts w:ascii="Times New Roman" w:hAnsi="Times New Roman"/>
          <w:i/>
          <w:iCs/>
          <w:lang w:val="en-HK"/>
        </w:rPr>
        <w:t>Ectogestation</w:t>
      </w:r>
      <w:proofErr w:type="spellEnd"/>
      <w:r w:rsidRPr="006E4096">
        <w:rPr>
          <w:rFonts w:ascii="Times New Roman" w:hAnsi="Times New Roman"/>
          <w:i/>
          <w:iCs/>
          <w:lang w:val="en-HK"/>
        </w:rPr>
        <w:t xml:space="preserve"> might expand reproductive options, but it does not diminish the pregnant individual’s right to autonomy in abortion decisions.”</w:t>
      </w:r>
    </w:p>
    <w:p w14:paraId="468A552E" w14:textId="77777777" w:rsidR="006E4096" w:rsidRPr="006E409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748C3B91">
          <v:rect id="_x0000_i1046" alt="" style="width:451.3pt;height:.05pt;mso-width-percent:0;mso-height-percent:0;mso-width-percent:0;mso-height-percent:0" o:hralign="center" o:hrstd="t" o:hr="t" fillcolor="#a0a0a0" stroked="f"/>
        </w:pict>
      </w:r>
    </w:p>
    <w:p w14:paraId="43F2A0D3" w14:textId="77777777" w:rsidR="006E4096" w:rsidRPr="006E4096" w:rsidRDefault="006E4096" w:rsidP="00B506FF">
      <w:pPr>
        <w:spacing w:before="100" w:beforeAutospacing="1" w:after="100" w:afterAutospacing="1" w:line="360" w:lineRule="auto"/>
        <w:outlineLvl w:val="3"/>
        <w:rPr>
          <w:rFonts w:ascii="Times New Roman" w:hAnsi="Times New Roman"/>
          <w:b/>
          <w:bCs/>
          <w:lang w:val="en-HK"/>
        </w:rPr>
      </w:pPr>
      <w:r w:rsidRPr="006E4096">
        <w:rPr>
          <w:rFonts w:ascii="Times New Roman" w:hAnsi="Times New Roman"/>
          <w:b/>
          <w:bCs/>
          <w:lang w:val="en-HK"/>
        </w:rPr>
        <w:t>4. Ethical and Legal Debates on AAPT</w:t>
      </w:r>
    </w:p>
    <w:p w14:paraId="4E1093B2"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Bioethical Implications</w:t>
      </w:r>
      <w:r w:rsidRPr="006E4096">
        <w:rPr>
          <w:rFonts w:ascii="Times New Roman" w:hAnsi="Times New Roman"/>
          <w:lang w:val="en-HK"/>
        </w:rPr>
        <w:t>:</w:t>
      </w:r>
      <w:r w:rsidRPr="006E4096">
        <w:rPr>
          <w:rFonts w:ascii="Times New Roman" w:hAnsi="Times New Roman"/>
          <w:lang w:val="en-HK"/>
        </w:rPr>
        <w:br/>
        <w:t xml:space="preserve">Some scholars, such as Iain Brassington (2009) and </w:t>
      </w:r>
      <w:proofErr w:type="spellStart"/>
      <w:r w:rsidRPr="006E4096">
        <w:rPr>
          <w:rFonts w:ascii="Times New Roman" w:hAnsi="Times New Roman"/>
          <w:lang w:val="en-HK"/>
        </w:rPr>
        <w:t>Joona</w:t>
      </w:r>
      <w:proofErr w:type="spellEnd"/>
      <w:r w:rsidRPr="006E4096">
        <w:rPr>
          <w:rFonts w:ascii="Times New Roman" w:hAnsi="Times New Roman"/>
          <w:lang w:val="en-HK"/>
        </w:rPr>
        <w:t xml:space="preserve"> </w:t>
      </w:r>
      <w:proofErr w:type="spellStart"/>
      <w:r w:rsidRPr="006E4096">
        <w:rPr>
          <w:rFonts w:ascii="Times New Roman" w:hAnsi="Times New Roman"/>
          <w:lang w:val="en-HK"/>
        </w:rPr>
        <w:t>Räsänen</w:t>
      </w:r>
      <w:proofErr w:type="spellEnd"/>
      <w:r w:rsidRPr="006E4096">
        <w:rPr>
          <w:rFonts w:ascii="Times New Roman" w:hAnsi="Times New Roman"/>
          <w:lang w:val="en-HK"/>
        </w:rPr>
        <w:t xml:space="preserve"> (2017), suggest that AAPT necessitates revisiting the ethical foundations of abortion law, particularly the rights of non-gestating progenitors.</w:t>
      </w:r>
    </w:p>
    <w:p w14:paraId="6CFEF3B8"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lang w:val="en-HK"/>
        </w:rPr>
        <w:t>Brassington advocates for a “shared decision-making framework,” arguing that AAPT reduces the physical burdens on pregnant individuals and justifies limited participation by non-gestating progenitors.</w:t>
      </w:r>
    </w:p>
    <w:p w14:paraId="0BD8D4CE"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lang w:val="en-HK"/>
        </w:rPr>
        <w:t>Conversely, Evie Kendal (2020) asserts that gestation remains a deeply personal and bodily process, even with technological interventions, and rejects the idea of extending decision-making rights.</w:t>
      </w:r>
    </w:p>
    <w:p w14:paraId="18689929"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Court Precedent Against Intervention</w:t>
      </w:r>
      <w:r w:rsidRPr="006E4096">
        <w:rPr>
          <w:rFonts w:ascii="Times New Roman" w:hAnsi="Times New Roman"/>
          <w:lang w:val="en-HK"/>
        </w:rPr>
        <w:t>:</w:t>
      </w:r>
      <w:r w:rsidRPr="006E4096">
        <w:rPr>
          <w:rFonts w:ascii="Times New Roman" w:hAnsi="Times New Roman"/>
          <w:lang w:val="en-HK"/>
        </w:rPr>
        <w:br/>
        <w:t xml:space="preserve">The introduction notes that courts in England, Scotland, Canada, and the United States have consistently </w:t>
      </w:r>
      <w:r w:rsidRPr="006E4096">
        <w:rPr>
          <w:rFonts w:ascii="Times New Roman" w:hAnsi="Times New Roman"/>
          <w:b/>
          <w:bCs/>
          <w:lang w:val="en-HK"/>
        </w:rPr>
        <w:t>rejected claims by non-gestating progenitors</w:t>
      </w:r>
      <w:r w:rsidRPr="006E4096">
        <w:rPr>
          <w:rFonts w:ascii="Times New Roman" w:hAnsi="Times New Roman"/>
          <w:lang w:val="en-HK"/>
        </w:rPr>
        <w:t xml:space="preserve"> to influence abortion decisions, citing autonomy as paramount.</w:t>
      </w:r>
    </w:p>
    <w:p w14:paraId="7FC887D1"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Scottish Case</w:t>
      </w:r>
      <w:r w:rsidRPr="006E4096">
        <w:rPr>
          <w:rFonts w:ascii="Times New Roman" w:hAnsi="Times New Roman"/>
          <w:lang w:val="en-HK"/>
        </w:rPr>
        <w:t>: Kelly v Kelly [1997] SC 285 emphasized that the rights of a pregnant person supersede any claims by putative fathers.</w:t>
      </w:r>
    </w:p>
    <w:p w14:paraId="4B0F5988" w14:textId="77777777" w:rsidR="006E4096" w:rsidRPr="006E4096" w:rsidRDefault="006E4096" w:rsidP="00B506FF">
      <w:pPr>
        <w:spacing w:before="100" w:beforeAutospacing="1" w:after="100" w:afterAutospacing="1" w:line="360" w:lineRule="auto"/>
        <w:rPr>
          <w:rFonts w:ascii="Times New Roman" w:hAnsi="Times New Roman"/>
          <w:lang w:val="en-HK"/>
        </w:rPr>
      </w:pPr>
      <w:r w:rsidRPr="006E4096">
        <w:rPr>
          <w:rFonts w:ascii="Times New Roman" w:hAnsi="Times New Roman"/>
          <w:b/>
          <w:bCs/>
          <w:lang w:val="en-HK"/>
        </w:rPr>
        <w:t>Canadian Case</w:t>
      </w:r>
      <w:r w:rsidRPr="006E4096">
        <w:rPr>
          <w:rFonts w:ascii="Times New Roman" w:hAnsi="Times New Roman"/>
          <w:lang w:val="en-HK"/>
        </w:rPr>
        <w:t xml:space="preserve">: Tremblay v Daigle [1989] 2 SCR 530 concluded that the father of a </w:t>
      </w:r>
      <w:proofErr w:type="spellStart"/>
      <w:r w:rsidRPr="006E4096">
        <w:rPr>
          <w:rFonts w:ascii="Times New Roman" w:hAnsi="Times New Roman"/>
          <w:lang w:val="en-HK"/>
        </w:rPr>
        <w:t>fetus</w:t>
      </w:r>
      <w:proofErr w:type="spellEnd"/>
      <w:r w:rsidRPr="006E4096">
        <w:rPr>
          <w:rFonts w:ascii="Times New Roman" w:hAnsi="Times New Roman"/>
          <w:lang w:val="en-HK"/>
        </w:rPr>
        <w:t xml:space="preserve"> could not use legal remedies to prevent an abortion.</w:t>
      </w:r>
    </w:p>
    <w:p w14:paraId="26EA92F2" w14:textId="77777777" w:rsidR="006E4096" w:rsidRPr="006E409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42D61174">
          <v:rect id="_x0000_i1045" alt="" style="width:451.3pt;height:.05pt;mso-width-percent:0;mso-height-percent:0;mso-width-percent:0;mso-height-percent:0" o:hralign="center" o:hrstd="t" o:hr="t" fillcolor="#a0a0a0" stroked="f"/>
        </w:pict>
      </w:r>
    </w:p>
    <w:p w14:paraId="19CB8634" w14:textId="77777777" w:rsidR="009423E6" w:rsidRPr="009423E6" w:rsidRDefault="009423E6" w:rsidP="00B506FF">
      <w:pPr>
        <w:spacing w:before="100" w:beforeAutospacing="1" w:after="100" w:afterAutospacing="1" w:line="360" w:lineRule="auto"/>
        <w:outlineLvl w:val="2"/>
        <w:rPr>
          <w:rFonts w:ascii="Times New Roman" w:hAnsi="Times New Roman"/>
          <w:b/>
          <w:bCs/>
          <w:lang w:val="en-HK"/>
        </w:rPr>
      </w:pPr>
      <w:r w:rsidRPr="009423E6">
        <w:rPr>
          <w:rFonts w:ascii="Times New Roman" w:hAnsi="Times New Roman"/>
          <w:b/>
          <w:bCs/>
          <w:lang w:val="en-HK"/>
        </w:rPr>
        <w:t xml:space="preserve">II. Partial </w:t>
      </w:r>
      <w:proofErr w:type="spellStart"/>
      <w:r w:rsidRPr="009423E6">
        <w:rPr>
          <w:rFonts w:ascii="Times New Roman" w:hAnsi="Times New Roman"/>
          <w:b/>
          <w:bCs/>
          <w:lang w:val="en-HK"/>
        </w:rPr>
        <w:t>Ectogestation</w:t>
      </w:r>
      <w:proofErr w:type="spellEnd"/>
      <w:r w:rsidRPr="009423E6">
        <w:rPr>
          <w:rFonts w:ascii="Times New Roman" w:hAnsi="Times New Roman"/>
          <w:b/>
          <w:bCs/>
          <w:lang w:val="en-HK"/>
        </w:rPr>
        <w:t>: Artificial Amnion and Placenta Technology (AAPT)</w:t>
      </w:r>
    </w:p>
    <w:p w14:paraId="792BC19E" w14:textId="018A0792"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lastRenderedPageBreak/>
        <w:t>This section introduces the concept and advancements in artificial amnion and placenta technology (AAPT), examining its potential impact on reproductive healthcare.</w:t>
      </w:r>
    </w:p>
    <w:p w14:paraId="1EAFD0D2"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1. Development of AAPT</w:t>
      </w:r>
    </w:p>
    <w:p w14:paraId="59EADCE2"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Progress in Research</w:t>
      </w:r>
      <w:r w:rsidRPr="009423E6">
        <w:rPr>
          <w:rFonts w:ascii="Times New Roman" w:hAnsi="Times New Roman"/>
          <w:lang w:val="en-HK"/>
        </w:rPr>
        <w:t>:</w:t>
      </w:r>
    </w:p>
    <w:p w14:paraId="2228A6B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In 2017, two prominent research groups in the United States and Western Australia/Japan published successful results from animal testing of artificial womb prototypes. A third team in the Netherlands announced funding in 2019 for similar advancements.</w:t>
      </w:r>
    </w:p>
    <w:p w14:paraId="0C908171"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AAPT functions as a sealed system designed to replicate the natural placenta. Subjects, termed "</w:t>
      </w:r>
      <w:proofErr w:type="spellStart"/>
      <w:r w:rsidRPr="009423E6">
        <w:rPr>
          <w:rFonts w:ascii="Times New Roman" w:hAnsi="Times New Roman"/>
          <w:lang w:val="en-HK"/>
        </w:rPr>
        <w:t>gestatelings</w:t>
      </w:r>
      <w:proofErr w:type="spellEnd"/>
      <w:r w:rsidRPr="009423E6">
        <w:rPr>
          <w:rFonts w:ascii="Times New Roman" w:hAnsi="Times New Roman"/>
          <w:lang w:val="en-HK"/>
        </w:rPr>
        <w:t>," are suspended in artificial amniotic fluid with a pump-less oxygenator circuit and umbilical cannula.</w:t>
      </w:r>
    </w:p>
    <w:p w14:paraId="1EC2800E"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Technological Features</w:t>
      </w:r>
      <w:r w:rsidRPr="009423E6">
        <w:rPr>
          <w:rFonts w:ascii="Times New Roman" w:hAnsi="Times New Roman"/>
          <w:lang w:val="en-HK"/>
        </w:rPr>
        <w:t>:</w:t>
      </w:r>
    </w:p>
    <w:p w14:paraId="26B74ED0"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The system maintains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physiology, allowing the </w:t>
      </w:r>
      <w:proofErr w:type="spellStart"/>
      <w:r w:rsidRPr="009423E6">
        <w:rPr>
          <w:rFonts w:ascii="Times New Roman" w:hAnsi="Times New Roman"/>
          <w:lang w:val="en-HK"/>
        </w:rPr>
        <w:t>gestateling</w:t>
      </w:r>
      <w:proofErr w:type="spellEnd"/>
      <w:r w:rsidRPr="009423E6">
        <w:rPr>
          <w:rFonts w:ascii="Times New Roman" w:hAnsi="Times New Roman"/>
          <w:lang w:val="en-HK"/>
        </w:rPr>
        <w:t xml:space="preserve"> to continue vital organ development without adapting prematurely to the external environment.</w:t>
      </w:r>
    </w:p>
    <w:p w14:paraId="61573E1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Scholars such as </w:t>
      </w:r>
      <w:proofErr w:type="spellStart"/>
      <w:r w:rsidRPr="009423E6">
        <w:rPr>
          <w:rFonts w:ascii="Times New Roman" w:hAnsi="Times New Roman"/>
          <w:lang w:val="en-HK"/>
        </w:rPr>
        <w:t>Kingma</w:t>
      </w:r>
      <w:proofErr w:type="spellEnd"/>
      <w:r w:rsidRPr="009423E6">
        <w:rPr>
          <w:rFonts w:ascii="Times New Roman" w:hAnsi="Times New Roman"/>
          <w:lang w:val="en-HK"/>
        </w:rPr>
        <w:t xml:space="preserve"> and Finn argue that AAPT represents a more accurate reproduction of placental functions compared to traditional neonatal care systems.</w:t>
      </w:r>
      <w:r w:rsidRPr="009423E6">
        <w:rPr>
          <w:rFonts w:ascii="Times New Roman" w:hAnsi="Times New Roman"/>
          <w:lang w:val="en-HK"/>
        </w:rPr>
        <w:br/>
      </w:r>
      <w:r w:rsidRPr="009423E6">
        <w:rPr>
          <w:rFonts w:ascii="Times New Roman" w:hAnsi="Times New Roman"/>
          <w:b/>
          <w:bCs/>
          <w:lang w:val="en-HK"/>
        </w:rPr>
        <w:t>Quote</w:t>
      </w:r>
      <w:r w:rsidRPr="009423E6">
        <w:rPr>
          <w:rFonts w:ascii="Times New Roman" w:hAnsi="Times New Roman"/>
          <w:lang w:val="en-HK"/>
        </w:rPr>
        <w:t xml:space="preserve">: </w:t>
      </w:r>
      <w:r w:rsidRPr="009423E6">
        <w:rPr>
          <w:rFonts w:ascii="Times New Roman" w:hAnsi="Times New Roman"/>
          <w:i/>
          <w:iCs/>
          <w:lang w:val="en-HK"/>
        </w:rPr>
        <w:t xml:space="preserve">“This technology, by directly replicating placental functions, enables uninterrupted </w:t>
      </w:r>
      <w:proofErr w:type="spellStart"/>
      <w:r w:rsidRPr="009423E6">
        <w:rPr>
          <w:rFonts w:ascii="Times New Roman" w:hAnsi="Times New Roman"/>
          <w:i/>
          <w:iCs/>
          <w:lang w:val="en-HK"/>
        </w:rPr>
        <w:t>fetal</w:t>
      </w:r>
      <w:proofErr w:type="spellEnd"/>
      <w:r w:rsidRPr="009423E6">
        <w:rPr>
          <w:rFonts w:ascii="Times New Roman" w:hAnsi="Times New Roman"/>
          <w:i/>
          <w:iCs/>
          <w:lang w:val="en-HK"/>
        </w:rPr>
        <w:t xml:space="preserve"> development critical to survival.”</w:t>
      </w:r>
      <w:r w:rsidRPr="009423E6">
        <w:rPr>
          <w:rFonts w:ascii="Times New Roman" w:hAnsi="Times New Roman"/>
          <w:lang w:val="en-HK"/>
        </w:rPr>
        <w:t xml:space="preserve"> (</w:t>
      </w:r>
      <w:proofErr w:type="spellStart"/>
      <w:r w:rsidRPr="009423E6">
        <w:rPr>
          <w:rFonts w:ascii="Times New Roman" w:hAnsi="Times New Roman"/>
          <w:lang w:val="en-HK"/>
        </w:rPr>
        <w:t>Kingma</w:t>
      </w:r>
      <w:proofErr w:type="spellEnd"/>
      <w:r w:rsidRPr="009423E6">
        <w:rPr>
          <w:rFonts w:ascii="Times New Roman" w:hAnsi="Times New Roman"/>
          <w:lang w:val="en-HK"/>
        </w:rPr>
        <w:t xml:space="preserve"> and Finn, 2020)</w:t>
      </w:r>
    </w:p>
    <w:p w14:paraId="6AF662A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Potential Benefits</w:t>
      </w:r>
      <w:r w:rsidRPr="009423E6">
        <w:rPr>
          <w:rFonts w:ascii="Times New Roman" w:hAnsi="Times New Roman"/>
          <w:lang w:val="en-HK"/>
        </w:rPr>
        <w:t>:</w:t>
      </w:r>
    </w:p>
    <w:p w14:paraId="0933A080" w14:textId="7E7A7E12"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AAPT is seen as a </w:t>
      </w:r>
      <w:r w:rsidRPr="009423E6">
        <w:rPr>
          <w:rFonts w:ascii="Times New Roman" w:hAnsi="Times New Roman"/>
          <w:b/>
          <w:bCs/>
          <w:lang w:val="en-HK"/>
        </w:rPr>
        <w:t>revolutionary advancement in neonatal care</w:t>
      </w:r>
      <w:r w:rsidRPr="009423E6">
        <w:rPr>
          <w:rFonts w:ascii="Times New Roman" w:hAnsi="Times New Roman"/>
          <w:lang w:val="en-HK"/>
        </w:rPr>
        <w:t xml:space="preserve">, potentially reducing the high morbidity and mortality rates </w:t>
      </w:r>
      <w:r w:rsidRPr="00B506FF">
        <w:rPr>
          <w:rFonts w:ascii="Microsoft JhengHei" w:eastAsia="Microsoft JhengHei" w:hAnsi="Microsoft JhengHei" w:hint="eastAsia"/>
          <w:color w:val="000000"/>
          <w:shd w:val="clear" w:color="auto" w:fill="EFF6FF"/>
        </w:rPr>
        <w:t>高發病率和死亡率</w:t>
      </w:r>
      <w:r w:rsidRPr="009423E6">
        <w:rPr>
          <w:rFonts w:ascii="Times New Roman" w:hAnsi="Times New Roman"/>
          <w:lang w:val="en-HK"/>
        </w:rPr>
        <w:t>associated with preterm births.</w:t>
      </w:r>
    </w:p>
    <w:p w14:paraId="1CA0FD5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It may allow pregnancies to end earlier without sacrificing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survival, offering safer alternatives for high-risk pregnancies.</w:t>
      </w:r>
    </w:p>
    <w:p w14:paraId="67236D82"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4504FCCB">
          <v:rect id="_x0000_i1044" alt="" style="width:451.3pt;height:.05pt;mso-width-percent:0;mso-height-percent:0;mso-width-percent:0;mso-height-percent:0" o:hralign="center" o:hrstd="t" o:hr="t" fillcolor="#a0a0a0" stroked="f"/>
        </w:pict>
      </w:r>
    </w:p>
    <w:p w14:paraId="552D06F1"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2. Limitations of AAPT</w:t>
      </w:r>
    </w:p>
    <w:p w14:paraId="3B7028E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lastRenderedPageBreak/>
        <w:t xml:space="preserve">Dependence on </w:t>
      </w:r>
      <w:proofErr w:type="spellStart"/>
      <w:r w:rsidRPr="009423E6">
        <w:rPr>
          <w:rFonts w:ascii="Times New Roman" w:hAnsi="Times New Roman"/>
          <w:b/>
          <w:bCs/>
          <w:lang w:val="en-HK"/>
        </w:rPr>
        <w:t>Fetal</w:t>
      </w:r>
      <w:proofErr w:type="spellEnd"/>
      <w:r w:rsidRPr="009423E6">
        <w:rPr>
          <w:rFonts w:ascii="Times New Roman" w:hAnsi="Times New Roman"/>
          <w:b/>
          <w:bCs/>
          <w:lang w:val="en-HK"/>
        </w:rPr>
        <w:t xml:space="preserve"> Physiology</w:t>
      </w:r>
      <w:r w:rsidRPr="009423E6">
        <w:rPr>
          <w:rFonts w:ascii="Times New Roman" w:hAnsi="Times New Roman"/>
          <w:lang w:val="en-HK"/>
        </w:rPr>
        <w:t>:</w:t>
      </w:r>
    </w:p>
    <w:p w14:paraId="58DE58EC"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The technology relies on the subject's own heartbeat to assist the oxygenator circuit, making it unsuitable for embryonic stages (prior to 13 weeks of gestation).</w:t>
      </w:r>
    </w:p>
    <w:p w14:paraId="65062D40"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The complexity of embryogenesis—critical organ formation—poses significant challenges, limiting AAPT’s application to partial </w:t>
      </w:r>
      <w:proofErr w:type="spellStart"/>
      <w:r w:rsidRPr="009423E6">
        <w:rPr>
          <w:rFonts w:ascii="Times New Roman" w:hAnsi="Times New Roman"/>
          <w:lang w:val="en-HK"/>
        </w:rPr>
        <w:t>ectogestation</w:t>
      </w:r>
      <w:proofErr w:type="spellEnd"/>
      <w:r w:rsidRPr="009423E6">
        <w:rPr>
          <w:rFonts w:ascii="Times New Roman" w:hAnsi="Times New Roman"/>
          <w:lang w:val="en-HK"/>
        </w:rPr>
        <w:t>.</w:t>
      </w:r>
    </w:p>
    <w:p w14:paraId="3902D016"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Risks to Pregnant Individuals</w:t>
      </w:r>
      <w:r w:rsidRPr="009423E6">
        <w:rPr>
          <w:rFonts w:ascii="Times New Roman" w:hAnsi="Times New Roman"/>
          <w:lang w:val="en-HK"/>
        </w:rPr>
        <w:t>:</w:t>
      </w:r>
    </w:p>
    <w:p w14:paraId="3BF59BAF"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The extraction of a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for transfer to AAPT requires an experimental </w:t>
      </w:r>
      <w:proofErr w:type="spellStart"/>
      <w:r w:rsidRPr="009423E6">
        <w:rPr>
          <w:rFonts w:ascii="Times New Roman" w:hAnsi="Times New Roman"/>
          <w:lang w:val="en-HK"/>
        </w:rPr>
        <w:t>cesarean</w:t>
      </w:r>
      <w:proofErr w:type="spellEnd"/>
      <w:r w:rsidRPr="009423E6">
        <w:rPr>
          <w:rFonts w:ascii="Times New Roman" w:hAnsi="Times New Roman"/>
          <w:lang w:val="en-HK"/>
        </w:rPr>
        <w:t xml:space="preserve"> section, carrying risks such as blood loss, infection, and long-term complications.</w:t>
      </w:r>
    </w:p>
    <w:p w14:paraId="58624B2F"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Such invasive procedures contrast with the less physically burdensome early medical abortion.</w:t>
      </w:r>
      <w:r w:rsidRPr="009423E6">
        <w:rPr>
          <w:rFonts w:ascii="Times New Roman" w:hAnsi="Times New Roman"/>
          <w:lang w:val="en-HK"/>
        </w:rPr>
        <w:br/>
      </w:r>
      <w:r w:rsidRPr="009423E6">
        <w:rPr>
          <w:rFonts w:ascii="Times New Roman" w:hAnsi="Times New Roman"/>
          <w:b/>
          <w:bCs/>
          <w:lang w:val="en-HK"/>
        </w:rPr>
        <w:t xml:space="preserve">NHS Guidelines on </w:t>
      </w:r>
      <w:proofErr w:type="spellStart"/>
      <w:r w:rsidRPr="009423E6">
        <w:rPr>
          <w:rFonts w:ascii="Times New Roman" w:hAnsi="Times New Roman"/>
          <w:b/>
          <w:bCs/>
          <w:lang w:val="en-HK"/>
        </w:rPr>
        <w:t>Cesarean</w:t>
      </w:r>
      <w:proofErr w:type="spellEnd"/>
      <w:r w:rsidRPr="009423E6">
        <w:rPr>
          <w:rFonts w:ascii="Times New Roman" w:hAnsi="Times New Roman"/>
          <w:b/>
          <w:bCs/>
          <w:lang w:val="en-HK"/>
        </w:rPr>
        <w:t xml:space="preserve"> Risks</w:t>
      </w:r>
      <w:r w:rsidRPr="009423E6">
        <w:rPr>
          <w:rFonts w:ascii="Times New Roman" w:hAnsi="Times New Roman"/>
          <w:lang w:val="en-HK"/>
        </w:rPr>
        <w:t xml:space="preserve">: </w:t>
      </w:r>
      <w:r w:rsidRPr="009423E6">
        <w:rPr>
          <w:rFonts w:ascii="Times New Roman" w:hAnsi="Times New Roman"/>
          <w:i/>
          <w:iCs/>
          <w:lang w:val="en-HK"/>
        </w:rPr>
        <w:t>“C-sections involve significant recovery time, scarring, and potential complications in future pregnancies.”</w:t>
      </w:r>
    </w:p>
    <w:p w14:paraId="4DEB3645"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6B62E42A">
          <v:rect id="_x0000_i1043" alt="" style="width:451.3pt;height:.05pt;mso-width-percent:0;mso-height-percent:0;mso-width-percent:0;mso-height-percent:0" o:hralign="center" o:hrstd="t" o:hr="t" fillcolor="#a0a0a0" stroked="f"/>
        </w:pict>
      </w:r>
    </w:p>
    <w:p w14:paraId="538DD9FE"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3. Ethical Implications</w:t>
      </w:r>
    </w:p>
    <w:p w14:paraId="03F0D8D1"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Shift in Viability Standards</w:t>
      </w:r>
      <w:r w:rsidRPr="009423E6">
        <w:rPr>
          <w:rFonts w:ascii="Times New Roman" w:hAnsi="Times New Roman"/>
          <w:lang w:val="en-HK"/>
        </w:rPr>
        <w:t>:</w:t>
      </w:r>
    </w:p>
    <w:p w14:paraId="49BA80D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AAPT redefines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viability by enabling survival ex utero much earlier than conventional medical care. </w:t>
      </w:r>
      <w:proofErr w:type="spellStart"/>
      <w:r w:rsidRPr="009423E6">
        <w:rPr>
          <w:rFonts w:ascii="Times New Roman" w:hAnsi="Times New Roman"/>
          <w:lang w:val="en-HK"/>
        </w:rPr>
        <w:t>Romanis</w:t>
      </w:r>
      <w:proofErr w:type="spellEnd"/>
      <w:r w:rsidRPr="009423E6">
        <w:rPr>
          <w:rFonts w:ascii="Times New Roman" w:hAnsi="Times New Roman"/>
          <w:lang w:val="en-HK"/>
        </w:rPr>
        <w:t xml:space="preserve"> argues this may alter perceptions of medical decision-making during pregnancy.</w:t>
      </w:r>
      <w:r w:rsidRPr="009423E6">
        <w:rPr>
          <w:rFonts w:ascii="Times New Roman" w:hAnsi="Times New Roman"/>
          <w:lang w:val="en-HK"/>
        </w:rPr>
        <w:br/>
      </w:r>
      <w:r w:rsidRPr="009423E6">
        <w:rPr>
          <w:rFonts w:ascii="Times New Roman" w:hAnsi="Times New Roman"/>
          <w:b/>
          <w:bCs/>
          <w:lang w:val="en-HK"/>
        </w:rPr>
        <w:t>Quote</w:t>
      </w:r>
      <w:r w:rsidRPr="009423E6">
        <w:rPr>
          <w:rFonts w:ascii="Times New Roman" w:hAnsi="Times New Roman"/>
          <w:lang w:val="en-HK"/>
        </w:rPr>
        <w:t xml:space="preserve">: </w:t>
      </w:r>
      <w:r w:rsidRPr="009423E6">
        <w:rPr>
          <w:rFonts w:ascii="Times New Roman" w:hAnsi="Times New Roman"/>
          <w:i/>
          <w:iCs/>
          <w:lang w:val="en-HK"/>
        </w:rPr>
        <w:t>“</w:t>
      </w:r>
      <w:proofErr w:type="spellStart"/>
      <w:r w:rsidRPr="009423E6">
        <w:rPr>
          <w:rFonts w:ascii="Times New Roman" w:hAnsi="Times New Roman"/>
          <w:i/>
          <w:iCs/>
          <w:lang w:val="en-HK"/>
        </w:rPr>
        <w:t>Ectogestation</w:t>
      </w:r>
      <w:proofErr w:type="spellEnd"/>
      <w:r w:rsidRPr="009423E6">
        <w:rPr>
          <w:rFonts w:ascii="Times New Roman" w:hAnsi="Times New Roman"/>
          <w:i/>
          <w:iCs/>
          <w:lang w:val="en-HK"/>
        </w:rPr>
        <w:t xml:space="preserve"> reshapes our understanding of viability, challenging the viability threshold that has underpinned abortion jurisprudence.”</w:t>
      </w:r>
      <w:r w:rsidRPr="009423E6">
        <w:rPr>
          <w:rFonts w:ascii="Times New Roman" w:hAnsi="Times New Roman"/>
          <w:lang w:val="en-HK"/>
        </w:rPr>
        <w:t xml:space="preserve"> (</w:t>
      </w:r>
      <w:proofErr w:type="spellStart"/>
      <w:r w:rsidRPr="009423E6">
        <w:rPr>
          <w:rFonts w:ascii="Times New Roman" w:hAnsi="Times New Roman"/>
          <w:lang w:val="en-HK"/>
        </w:rPr>
        <w:t>Romanis</w:t>
      </w:r>
      <w:proofErr w:type="spellEnd"/>
      <w:r w:rsidRPr="009423E6">
        <w:rPr>
          <w:rFonts w:ascii="Times New Roman" w:hAnsi="Times New Roman"/>
          <w:lang w:val="en-HK"/>
        </w:rPr>
        <w:t>, 2020)</w:t>
      </w:r>
    </w:p>
    <w:p w14:paraId="12EDE42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Impact on Autonomy</w:t>
      </w:r>
      <w:r w:rsidRPr="009423E6">
        <w:rPr>
          <w:rFonts w:ascii="Times New Roman" w:hAnsi="Times New Roman"/>
          <w:lang w:val="en-HK"/>
        </w:rPr>
        <w:t>:</w:t>
      </w:r>
    </w:p>
    <w:p w14:paraId="4B5614B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Feminist scholars, including Murphy (2006), warn that AAPT could reinforce patriarchal expectations on pregnant individuals, treating them as mere vessels for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development.</w:t>
      </w:r>
    </w:p>
    <w:p w14:paraId="40658FF0"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4BD81917">
          <v:rect id="_x0000_i1042" alt="" style="width:451.3pt;height:.05pt;mso-width-percent:0;mso-height-percent:0;mso-width-percent:0;mso-height-percent:0" o:hralign="center" o:hrstd="t" o:hr="t" fillcolor="#a0a0a0" stroked="f"/>
        </w:pict>
      </w:r>
    </w:p>
    <w:p w14:paraId="134FD3C4" w14:textId="77777777" w:rsidR="009423E6" w:rsidRPr="009423E6" w:rsidRDefault="009423E6" w:rsidP="00B506FF">
      <w:pPr>
        <w:spacing w:before="100" w:beforeAutospacing="1" w:after="100" w:afterAutospacing="1" w:line="360" w:lineRule="auto"/>
        <w:outlineLvl w:val="2"/>
        <w:rPr>
          <w:rFonts w:ascii="Times New Roman" w:hAnsi="Times New Roman"/>
          <w:b/>
          <w:bCs/>
          <w:lang w:val="en-HK"/>
        </w:rPr>
      </w:pPr>
      <w:r w:rsidRPr="009423E6">
        <w:rPr>
          <w:rFonts w:ascii="Times New Roman" w:hAnsi="Times New Roman"/>
          <w:b/>
          <w:bCs/>
          <w:lang w:val="en-HK"/>
        </w:rPr>
        <w:t xml:space="preserve">III. Partial </w:t>
      </w:r>
      <w:proofErr w:type="spellStart"/>
      <w:r w:rsidRPr="009423E6">
        <w:rPr>
          <w:rFonts w:ascii="Times New Roman" w:hAnsi="Times New Roman"/>
          <w:b/>
          <w:bCs/>
          <w:lang w:val="en-HK"/>
        </w:rPr>
        <w:t>Ectogestation</w:t>
      </w:r>
      <w:proofErr w:type="spellEnd"/>
      <w:r w:rsidRPr="009423E6">
        <w:rPr>
          <w:rFonts w:ascii="Times New Roman" w:hAnsi="Times New Roman"/>
          <w:b/>
          <w:bCs/>
          <w:lang w:val="en-HK"/>
        </w:rPr>
        <w:t xml:space="preserve"> and Abortion</w:t>
      </w:r>
    </w:p>
    <w:p w14:paraId="3D2A7E69" w14:textId="48FCE56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This section examines the permissibility of abortion in light of AAPT under English law, focusing on legal, ethical, and practical dimensions.</w:t>
      </w:r>
    </w:p>
    <w:p w14:paraId="22405265"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A. Legal Context of Abortion</w:t>
      </w:r>
    </w:p>
    <w:p w14:paraId="18A5B4C6"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Statutory Framework</w:t>
      </w:r>
      <w:r w:rsidRPr="009423E6">
        <w:rPr>
          <w:rFonts w:ascii="Times New Roman" w:hAnsi="Times New Roman"/>
          <w:lang w:val="en-HK"/>
        </w:rPr>
        <w:t>:</w:t>
      </w:r>
    </w:p>
    <w:p w14:paraId="2814DFBB"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Abortion remains a criminal offense under the </w:t>
      </w:r>
      <w:r w:rsidRPr="009423E6">
        <w:rPr>
          <w:rFonts w:ascii="Times New Roman" w:hAnsi="Times New Roman"/>
          <w:b/>
          <w:bCs/>
          <w:lang w:val="en-HK"/>
        </w:rPr>
        <w:t>Offences Against the Person Act 1861 (OAPA)</w:t>
      </w:r>
      <w:r w:rsidRPr="009423E6">
        <w:rPr>
          <w:rFonts w:ascii="Times New Roman" w:hAnsi="Times New Roman"/>
          <w:lang w:val="en-HK"/>
        </w:rPr>
        <w:t xml:space="preserve"> and the </w:t>
      </w:r>
      <w:r w:rsidRPr="009423E6">
        <w:rPr>
          <w:rFonts w:ascii="Times New Roman" w:hAnsi="Times New Roman"/>
          <w:b/>
          <w:bCs/>
          <w:lang w:val="en-HK"/>
        </w:rPr>
        <w:t>Infant Life (Preservation) Act 1929 (ILPA)</w:t>
      </w:r>
      <w:r w:rsidRPr="009423E6">
        <w:rPr>
          <w:rFonts w:ascii="Times New Roman" w:hAnsi="Times New Roman"/>
          <w:lang w:val="en-HK"/>
        </w:rPr>
        <w:t>:</w:t>
      </w:r>
    </w:p>
    <w:p w14:paraId="43D7CD91"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OAPA Section 58</w:t>
      </w:r>
      <w:r w:rsidRPr="009423E6">
        <w:rPr>
          <w:rFonts w:ascii="Times New Roman" w:hAnsi="Times New Roman"/>
          <w:lang w:val="en-HK"/>
        </w:rPr>
        <w:t>: Prohibits unlawful miscarriage by any means with intent to procure a miscarriage.</w:t>
      </w:r>
    </w:p>
    <w:p w14:paraId="48F61C33"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ILPA Section 1(1)</w:t>
      </w:r>
      <w:r w:rsidRPr="009423E6">
        <w:rPr>
          <w:rFonts w:ascii="Times New Roman" w:hAnsi="Times New Roman"/>
          <w:lang w:val="en-HK"/>
        </w:rPr>
        <w:t xml:space="preserve">: Criminalizes the destruction of a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"capable of being born alive."</w:t>
      </w:r>
    </w:p>
    <w:p w14:paraId="24A4B94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Exceptions</w:t>
      </w:r>
      <w:r w:rsidRPr="009423E6">
        <w:rPr>
          <w:rFonts w:ascii="Times New Roman" w:hAnsi="Times New Roman"/>
          <w:lang w:val="en-HK"/>
        </w:rPr>
        <w:t xml:space="preserve"> are provided under the </w:t>
      </w:r>
      <w:r w:rsidRPr="009423E6">
        <w:rPr>
          <w:rFonts w:ascii="Times New Roman" w:hAnsi="Times New Roman"/>
          <w:b/>
          <w:bCs/>
          <w:lang w:val="en-HK"/>
        </w:rPr>
        <w:t>Abortion Act 1967 (AA 1967)</w:t>
      </w:r>
      <w:r w:rsidRPr="009423E6">
        <w:rPr>
          <w:rFonts w:ascii="Times New Roman" w:hAnsi="Times New Roman"/>
          <w:lang w:val="en-HK"/>
        </w:rPr>
        <w:t>:</w:t>
      </w:r>
    </w:p>
    <w:p w14:paraId="5E64B01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Section 1(1)(a): Permits abortion up to </w:t>
      </w:r>
      <w:r w:rsidRPr="009423E6">
        <w:rPr>
          <w:rFonts w:ascii="Times New Roman" w:hAnsi="Times New Roman"/>
          <w:b/>
          <w:bCs/>
          <w:lang w:val="en-HK"/>
        </w:rPr>
        <w:t>24 weeks</w:t>
      </w:r>
      <w:r w:rsidRPr="009423E6">
        <w:rPr>
          <w:rFonts w:ascii="Times New Roman" w:hAnsi="Times New Roman"/>
          <w:lang w:val="en-HK"/>
        </w:rPr>
        <w:t xml:space="preserve"> if continuing the pregnancy poses greater </w:t>
      </w:r>
      <w:r w:rsidRPr="009423E6">
        <w:rPr>
          <w:rFonts w:ascii="Times New Roman" w:hAnsi="Times New Roman"/>
          <w:b/>
          <w:bCs/>
          <w:lang w:val="en-HK"/>
        </w:rPr>
        <w:t>risks to the pregnant person’s physical or mental health.</w:t>
      </w:r>
    </w:p>
    <w:p w14:paraId="57C406EB"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Section 1(1)(b): Allows late-term abortions to prevent grave permanent injury to the pregnant individual.</w:t>
      </w:r>
    </w:p>
    <w:p w14:paraId="164A57C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Judicial Perspectives</w:t>
      </w:r>
      <w:r w:rsidRPr="009423E6">
        <w:rPr>
          <w:rFonts w:ascii="Times New Roman" w:hAnsi="Times New Roman"/>
          <w:lang w:val="en-HK"/>
        </w:rPr>
        <w:t>:</w:t>
      </w:r>
    </w:p>
    <w:p w14:paraId="3D16A1DF"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Paton v British Pregnancy Advisory Service [1979] QB 276</w:t>
      </w:r>
      <w:r w:rsidRPr="009423E6">
        <w:rPr>
          <w:rFonts w:ascii="Times New Roman" w:hAnsi="Times New Roman"/>
          <w:lang w:val="en-HK"/>
        </w:rPr>
        <w:t>: Established the principle that abortion decisions rest solely with the pregnant individual in consultation with medical practitioners.</w:t>
      </w:r>
    </w:p>
    <w:p w14:paraId="284CB86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Montgomery v Lanarkshire [2015] UKSC 11</w:t>
      </w:r>
      <w:r w:rsidRPr="009423E6">
        <w:rPr>
          <w:rFonts w:ascii="Times New Roman" w:hAnsi="Times New Roman"/>
          <w:lang w:val="en-HK"/>
        </w:rPr>
        <w:t>: Reinforced patient autonomy, emphasizing informed decision-making based on reasonable treatment alternatives.</w:t>
      </w:r>
    </w:p>
    <w:p w14:paraId="224B6A2A"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1B6835D2">
          <v:rect id="_x0000_i1041" alt="" style="width:451.3pt;height:.05pt;mso-width-percent:0;mso-height-percent:0;mso-width-percent:0;mso-height-percent:0" o:hralign="center" o:hrstd="t" o:hr="t" fillcolor="#a0a0a0" stroked="f"/>
        </w:pict>
      </w:r>
    </w:p>
    <w:p w14:paraId="423494D1"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B. Implications of AAPT on Abortion Law</w:t>
      </w:r>
    </w:p>
    <w:p w14:paraId="763DDB4E"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Abortion Remains Lawful</w:t>
      </w:r>
      <w:r w:rsidRPr="009423E6">
        <w:rPr>
          <w:rFonts w:ascii="Times New Roman" w:hAnsi="Times New Roman"/>
          <w:lang w:val="en-HK"/>
        </w:rPr>
        <w:t>:</w:t>
      </w:r>
    </w:p>
    <w:p w14:paraId="3E13472E"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Scholars, including </w:t>
      </w:r>
      <w:proofErr w:type="spellStart"/>
      <w:r w:rsidRPr="009423E6">
        <w:rPr>
          <w:rFonts w:ascii="Times New Roman" w:hAnsi="Times New Roman"/>
          <w:lang w:val="en-HK"/>
        </w:rPr>
        <w:t>Alghrani</w:t>
      </w:r>
      <w:proofErr w:type="spellEnd"/>
      <w:r w:rsidRPr="009423E6">
        <w:rPr>
          <w:rFonts w:ascii="Times New Roman" w:hAnsi="Times New Roman"/>
          <w:lang w:val="en-HK"/>
        </w:rPr>
        <w:t xml:space="preserve"> (2008), assert that AAPT does not alter the permissive framework of Section 1(1)(a) of AA 1967. Pregnant individuals retain the right to choose abortion, even if AAPT offers an alternative means to terminate pregnancy without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death.</w:t>
      </w:r>
    </w:p>
    <w:p w14:paraId="049E95B1"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Impact on "Capable of Being Born Alive" Standard</w:t>
      </w:r>
      <w:r w:rsidRPr="009423E6">
        <w:rPr>
          <w:rFonts w:ascii="Times New Roman" w:hAnsi="Times New Roman"/>
          <w:lang w:val="en-HK"/>
        </w:rPr>
        <w:t>:</w:t>
      </w:r>
    </w:p>
    <w:p w14:paraId="52E162F1" w14:textId="77777777" w:rsidR="009423E6" w:rsidRPr="009423E6" w:rsidRDefault="009423E6" w:rsidP="00B506FF">
      <w:pPr>
        <w:spacing w:before="100" w:beforeAutospacing="1" w:after="100" w:afterAutospacing="1" w:line="360" w:lineRule="auto"/>
        <w:rPr>
          <w:rFonts w:ascii="Times New Roman" w:hAnsi="Times New Roman"/>
          <w:lang w:val="en-HK"/>
        </w:rPr>
      </w:pPr>
      <w:proofErr w:type="spellStart"/>
      <w:r w:rsidRPr="009423E6">
        <w:rPr>
          <w:rFonts w:ascii="Times New Roman" w:hAnsi="Times New Roman"/>
          <w:lang w:val="en-HK"/>
        </w:rPr>
        <w:t>Romanis</w:t>
      </w:r>
      <w:proofErr w:type="spellEnd"/>
      <w:r w:rsidRPr="009423E6">
        <w:rPr>
          <w:rFonts w:ascii="Times New Roman" w:hAnsi="Times New Roman"/>
          <w:lang w:val="en-HK"/>
        </w:rPr>
        <w:t xml:space="preserve"> (2020) explores whether the viability threshold under ILPA could shift to include </w:t>
      </w:r>
      <w:proofErr w:type="spellStart"/>
      <w:r w:rsidRPr="009423E6">
        <w:rPr>
          <w:rFonts w:ascii="Times New Roman" w:hAnsi="Times New Roman"/>
          <w:lang w:val="en-HK"/>
        </w:rPr>
        <w:t>fetuses</w:t>
      </w:r>
      <w:proofErr w:type="spellEnd"/>
      <w:r w:rsidRPr="009423E6">
        <w:rPr>
          <w:rFonts w:ascii="Times New Roman" w:hAnsi="Times New Roman"/>
          <w:lang w:val="en-HK"/>
        </w:rPr>
        <w:t xml:space="preserve"> transferable to AAPT, potentially criminalizing traditional abortions. However, existing legal </w:t>
      </w:r>
      <w:proofErr w:type="spellStart"/>
      <w:r w:rsidRPr="009423E6">
        <w:rPr>
          <w:rFonts w:ascii="Times New Roman" w:hAnsi="Times New Roman"/>
          <w:lang w:val="en-HK"/>
        </w:rPr>
        <w:t>defenses</w:t>
      </w:r>
      <w:proofErr w:type="spellEnd"/>
      <w:r w:rsidRPr="009423E6">
        <w:rPr>
          <w:rFonts w:ascii="Times New Roman" w:hAnsi="Times New Roman"/>
          <w:lang w:val="en-HK"/>
        </w:rPr>
        <w:t xml:space="preserve"> under Section 1(1)(a) of AA 1967 would still apply.</w:t>
      </w:r>
    </w:p>
    <w:p w14:paraId="2B9DA7DF"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07E567AC">
          <v:rect id="_x0000_i1040" alt="" style="width:451.3pt;height:.05pt;mso-width-percent:0;mso-height-percent:0;mso-width-percent:0;mso-height-percent:0" o:hralign="center" o:hrstd="t" o:hr="t" fillcolor="#a0a0a0" stroked="f"/>
        </w:pict>
      </w:r>
    </w:p>
    <w:p w14:paraId="5A3DD433"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C. Necessity of Abortion Despite AAPT</w:t>
      </w:r>
    </w:p>
    <w:p w14:paraId="11029F9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Ethical Considerations</w:t>
      </w:r>
      <w:r w:rsidRPr="009423E6">
        <w:rPr>
          <w:rFonts w:ascii="Times New Roman" w:hAnsi="Times New Roman"/>
          <w:lang w:val="en-HK"/>
        </w:rPr>
        <w:t>:</w:t>
      </w:r>
    </w:p>
    <w:p w14:paraId="2CB12F62"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Feminist scholars argue that AAPT does not eliminate the necessity of abortion, as it fails to address the full scope of bodily autonomy:</w:t>
      </w:r>
    </w:p>
    <w:p w14:paraId="2473A00A" w14:textId="77777777" w:rsidR="009423E6" w:rsidRPr="009423E6" w:rsidRDefault="009423E6" w:rsidP="00B506FF">
      <w:pPr>
        <w:spacing w:before="100" w:beforeAutospacing="1" w:after="100" w:afterAutospacing="1" w:line="360" w:lineRule="auto"/>
        <w:rPr>
          <w:rFonts w:ascii="Times New Roman" w:hAnsi="Times New Roman"/>
          <w:lang w:val="en-HK"/>
        </w:rPr>
      </w:pPr>
      <w:proofErr w:type="spellStart"/>
      <w:r w:rsidRPr="009423E6">
        <w:rPr>
          <w:rFonts w:ascii="Times New Roman" w:hAnsi="Times New Roman"/>
          <w:b/>
          <w:bCs/>
          <w:lang w:val="en-HK"/>
        </w:rPr>
        <w:t>Cannold</w:t>
      </w:r>
      <w:proofErr w:type="spellEnd"/>
      <w:r w:rsidRPr="009423E6">
        <w:rPr>
          <w:rFonts w:ascii="Times New Roman" w:hAnsi="Times New Roman"/>
          <w:b/>
          <w:bCs/>
          <w:lang w:val="en-HK"/>
        </w:rPr>
        <w:t xml:space="preserve"> (1995)</w:t>
      </w:r>
      <w:r w:rsidRPr="009423E6">
        <w:rPr>
          <w:rFonts w:ascii="Times New Roman" w:hAnsi="Times New Roman"/>
          <w:lang w:val="en-HK"/>
        </w:rPr>
        <w:t>: Emphasizes the symbolic assault on autonomy when individuals are compelled to continue pregnancies.</w:t>
      </w:r>
    </w:p>
    <w:p w14:paraId="02CF668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Kendal (2020)</w:t>
      </w:r>
      <w:r w:rsidRPr="009423E6">
        <w:rPr>
          <w:rFonts w:ascii="Times New Roman" w:hAnsi="Times New Roman"/>
          <w:lang w:val="en-HK"/>
        </w:rPr>
        <w:t>: Argues that abortion serves unique psychological and societal purposes, such as rejecting parenthood and avoiding the stigma of enforced biological motherhood.</w:t>
      </w:r>
    </w:p>
    <w:p w14:paraId="699CA95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lastRenderedPageBreak/>
        <w:t>Practical Differences</w:t>
      </w:r>
      <w:r w:rsidRPr="009423E6">
        <w:rPr>
          <w:rFonts w:ascii="Times New Roman" w:hAnsi="Times New Roman"/>
          <w:lang w:val="en-HK"/>
        </w:rPr>
        <w:t>:</w:t>
      </w:r>
    </w:p>
    <w:p w14:paraId="3A199B8B"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Abortion involves significantly fewer physical risks compared to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extraction for AAPT:</w:t>
      </w:r>
    </w:p>
    <w:p w14:paraId="0370F6AC"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Early medical abortion typically involves non-invasive medication, while AAPT requires major surgery with prolonged recovery and potential complications.</w:t>
      </w:r>
    </w:p>
    <w:p w14:paraId="1FB3C96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Judicial Support for Autonomy</w:t>
      </w:r>
      <w:r w:rsidRPr="009423E6">
        <w:rPr>
          <w:rFonts w:ascii="Times New Roman" w:hAnsi="Times New Roman"/>
          <w:lang w:val="en-HK"/>
        </w:rPr>
        <w:t>:</w:t>
      </w:r>
    </w:p>
    <w:p w14:paraId="4F432321"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Lady Hale in </w:t>
      </w:r>
      <w:r w:rsidRPr="009423E6">
        <w:rPr>
          <w:rFonts w:ascii="Times New Roman" w:hAnsi="Times New Roman"/>
          <w:b/>
          <w:bCs/>
          <w:lang w:val="en-HK"/>
        </w:rPr>
        <w:t>Montgomery v Lanarkshire</w:t>
      </w:r>
      <w:r w:rsidRPr="009423E6">
        <w:rPr>
          <w:rFonts w:ascii="Times New Roman" w:hAnsi="Times New Roman"/>
          <w:lang w:val="en-HK"/>
        </w:rPr>
        <w:t xml:space="preserve">: </w:t>
      </w:r>
      <w:r w:rsidRPr="009423E6">
        <w:rPr>
          <w:rFonts w:ascii="Times New Roman" w:hAnsi="Times New Roman"/>
          <w:i/>
          <w:iCs/>
          <w:lang w:val="en-HK"/>
        </w:rPr>
        <w:t xml:space="preserve">“Gone are the days </w:t>
      </w:r>
      <w:r w:rsidRPr="009423E6">
        <w:rPr>
          <w:rFonts w:ascii="Times New Roman" w:hAnsi="Times New Roman"/>
          <w:b/>
          <w:bCs/>
          <w:i/>
          <w:iCs/>
          <w:color w:val="FF0000"/>
          <w:lang w:val="en-HK"/>
        </w:rPr>
        <w:t>when becoming pregnant meant losing autonomy</w:t>
      </w:r>
      <w:r w:rsidRPr="009423E6">
        <w:rPr>
          <w:rFonts w:ascii="Times New Roman" w:hAnsi="Times New Roman"/>
          <w:i/>
          <w:iCs/>
          <w:lang w:val="en-HK"/>
        </w:rPr>
        <w:t>.”</w:t>
      </w:r>
      <w:r w:rsidRPr="009423E6">
        <w:rPr>
          <w:rFonts w:ascii="Times New Roman" w:hAnsi="Times New Roman"/>
          <w:lang w:val="en-HK"/>
        </w:rPr>
        <w:t xml:space="preserve"> This reinforces the right of pregnant individuals to refuse AAPT in </w:t>
      </w:r>
      <w:proofErr w:type="spellStart"/>
      <w:r w:rsidRPr="009423E6">
        <w:rPr>
          <w:rFonts w:ascii="Times New Roman" w:hAnsi="Times New Roman"/>
          <w:lang w:val="en-HK"/>
        </w:rPr>
        <w:t>favor</w:t>
      </w:r>
      <w:proofErr w:type="spellEnd"/>
      <w:r w:rsidRPr="009423E6">
        <w:rPr>
          <w:rFonts w:ascii="Times New Roman" w:hAnsi="Times New Roman"/>
          <w:lang w:val="en-HK"/>
        </w:rPr>
        <w:t xml:space="preserve"> of less invasive procedures.</w:t>
      </w:r>
    </w:p>
    <w:p w14:paraId="5DA77C3B"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06C6F5AC">
          <v:rect id="_x0000_i1039" alt="" style="width:451.3pt;height:.05pt;mso-width-percent:0;mso-height-percent:0;mso-width-percent:0;mso-height-percent:0" o:hralign="center" o:hrstd="t" o:hr="t" fillcolor="#a0a0a0" stroked="f"/>
        </w:pict>
      </w:r>
    </w:p>
    <w:p w14:paraId="450C9F3B" w14:textId="77777777" w:rsidR="009423E6" w:rsidRPr="009423E6" w:rsidRDefault="009423E6" w:rsidP="00B506FF">
      <w:pPr>
        <w:spacing w:before="100" w:beforeAutospacing="1" w:after="100" w:afterAutospacing="1" w:line="360" w:lineRule="auto"/>
        <w:outlineLvl w:val="2"/>
        <w:rPr>
          <w:rFonts w:ascii="Times New Roman" w:hAnsi="Times New Roman"/>
          <w:b/>
          <w:bCs/>
          <w:lang w:val="en-HK"/>
        </w:rPr>
      </w:pPr>
      <w:r w:rsidRPr="009423E6">
        <w:rPr>
          <w:rFonts w:ascii="Times New Roman" w:hAnsi="Times New Roman"/>
          <w:b/>
          <w:bCs/>
          <w:lang w:val="en-HK"/>
        </w:rPr>
        <w:t>IV. Genetic Progenitors and Abortion</w:t>
      </w:r>
    </w:p>
    <w:p w14:paraId="52A75D51" w14:textId="35F2FE82"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This section explores the rights of genetic progenitors (non-gestating parties, often termed "putative fathers") in abortion decisions, particularly in light of artificial amnion and placenta technology (AAPT). It addresses evolving bioethical debates, the current legal framework, and hypothetical challenges under English law.</w:t>
      </w:r>
    </w:p>
    <w:p w14:paraId="79B3D878"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1. The Legal Status of Genetic Progenitors</w:t>
      </w:r>
    </w:p>
    <w:p w14:paraId="038470F4"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Lack of Enforceable Rights</w:t>
      </w:r>
      <w:r w:rsidRPr="009423E6">
        <w:rPr>
          <w:rFonts w:ascii="Times New Roman" w:hAnsi="Times New Roman"/>
          <w:lang w:val="en-HK"/>
        </w:rPr>
        <w:t>:</w:t>
      </w:r>
    </w:p>
    <w:p w14:paraId="052ED330" w14:textId="77777777" w:rsidR="009423E6" w:rsidRPr="00B506FF"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Under </w:t>
      </w:r>
      <w:r w:rsidRPr="009423E6">
        <w:rPr>
          <w:rFonts w:ascii="Times New Roman" w:hAnsi="Times New Roman"/>
          <w:b/>
          <w:bCs/>
          <w:lang w:val="en-HK"/>
        </w:rPr>
        <w:t>English law</w:t>
      </w:r>
      <w:r w:rsidRPr="009423E6">
        <w:rPr>
          <w:rFonts w:ascii="Times New Roman" w:hAnsi="Times New Roman"/>
          <w:lang w:val="en-HK"/>
        </w:rPr>
        <w:t xml:space="preserve">, the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lacks legal personhood until birth. As established in </w:t>
      </w:r>
      <w:r w:rsidRPr="009423E6">
        <w:rPr>
          <w:rFonts w:ascii="Times New Roman" w:hAnsi="Times New Roman"/>
          <w:b/>
          <w:bCs/>
          <w:lang w:val="en-HK"/>
        </w:rPr>
        <w:t>Paton v British Pregnancy Advisory Service [1979] QB 276</w:t>
      </w:r>
      <w:r w:rsidRPr="009423E6">
        <w:rPr>
          <w:rFonts w:ascii="Times New Roman" w:hAnsi="Times New Roman"/>
          <w:lang w:val="en-HK"/>
        </w:rPr>
        <w:t xml:space="preserve">, putative fathers have no enforceable right to prevent abortion. </w:t>
      </w:r>
    </w:p>
    <w:p w14:paraId="0AEDEFC6" w14:textId="461A9765"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Quote</w:t>
      </w:r>
      <w:r w:rsidRPr="009423E6">
        <w:rPr>
          <w:rFonts w:ascii="Times New Roman" w:hAnsi="Times New Roman"/>
          <w:lang w:val="en-HK"/>
        </w:rPr>
        <w:t xml:space="preserve">: "There must be a </w:t>
      </w:r>
      <w:r w:rsidRPr="009423E6">
        <w:rPr>
          <w:rFonts w:ascii="Times New Roman" w:hAnsi="Times New Roman"/>
          <w:b/>
          <w:bCs/>
          <w:color w:val="FF0000"/>
          <w:lang w:val="en-HK"/>
        </w:rPr>
        <w:t>legal right enforceable in law or in equity before the applicant can obtain an injunction</w:t>
      </w:r>
      <w:r w:rsidRPr="009423E6">
        <w:rPr>
          <w:rFonts w:ascii="Times New Roman" w:hAnsi="Times New Roman"/>
          <w:lang w:val="en-HK"/>
        </w:rPr>
        <w:t>." (Baker P, at 278)</w:t>
      </w:r>
    </w:p>
    <w:p w14:paraId="65143C12"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The principle was reaffirmed in </w:t>
      </w:r>
      <w:r w:rsidRPr="009423E6">
        <w:rPr>
          <w:rFonts w:ascii="Times New Roman" w:hAnsi="Times New Roman"/>
          <w:b/>
          <w:bCs/>
          <w:lang w:val="en-HK"/>
        </w:rPr>
        <w:t>C v S [1987] 1 All ER 123</w:t>
      </w:r>
      <w:r w:rsidRPr="009423E6">
        <w:rPr>
          <w:rFonts w:ascii="Times New Roman" w:hAnsi="Times New Roman"/>
          <w:lang w:val="en-HK"/>
        </w:rPr>
        <w:t xml:space="preserve">, where the Court of Appeal dismissed a putative father's attempt to prevent abortion, even under the </w:t>
      </w:r>
      <w:r w:rsidRPr="009423E6">
        <w:rPr>
          <w:rFonts w:ascii="Times New Roman" w:hAnsi="Times New Roman"/>
          <w:b/>
          <w:bCs/>
          <w:lang w:val="en-HK"/>
        </w:rPr>
        <w:t>Infant Life (Preservation) Act 1929</w:t>
      </w:r>
      <w:r w:rsidRPr="009423E6">
        <w:rPr>
          <w:rFonts w:ascii="Times New Roman" w:hAnsi="Times New Roman"/>
          <w:lang w:val="en-HK"/>
        </w:rPr>
        <w:t xml:space="preserve">, noting that the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must be "capable of being born alive." </w:t>
      </w:r>
      <w:r w:rsidRPr="009423E6">
        <w:rPr>
          <w:rFonts w:ascii="Times New Roman" w:hAnsi="Times New Roman"/>
          <w:b/>
          <w:bCs/>
          <w:lang w:val="en-HK"/>
        </w:rPr>
        <w:t>Quote</w:t>
      </w:r>
      <w:r w:rsidRPr="009423E6">
        <w:rPr>
          <w:rFonts w:ascii="Times New Roman" w:hAnsi="Times New Roman"/>
          <w:lang w:val="en-HK"/>
        </w:rPr>
        <w:t xml:space="preserve">: "A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incapable of breathing either naturally or with aid is not capable of being born alive." (Donaldson MR, at 151)</w:t>
      </w:r>
    </w:p>
    <w:p w14:paraId="545160C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European Court of Human Rights (ECHR)</w:t>
      </w:r>
      <w:r w:rsidRPr="009423E6">
        <w:rPr>
          <w:rFonts w:ascii="Times New Roman" w:hAnsi="Times New Roman"/>
          <w:lang w:val="en-HK"/>
        </w:rPr>
        <w:t>:</w:t>
      </w:r>
    </w:p>
    <w:p w14:paraId="50FA446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In </w:t>
      </w:r>
      <w:r w:rsidRPr="009423E6">
        <w:rPr>
          <w:rFonts w:ascii="Times New Roman" w:hAnsi="Times New Roman"/>
          <w:b/>
          <w:bCs/>
          <w:lang w:val="en-HK"/>
        </w:rPr>
        <w:t>Paton v United Kingdom [1981] 3 EHRR 408</w:t>
      </w:r>
      <w:r w:rsidRPr="009423E6">
        <w:rPr>
          <w:rFonts w:ascii="Times New Roman" w:hAnsi="Times New Roman"/>
          <w:lang w:val="en-HK"/>
        </w:rPr>
        <w:t>, the ECHR upheld the primacy of maternal autonomy over paternal interests, emphasizing that English law grants no paternal consultation rights regarding abortion.</w:t>
      </w:r>
    </w:p>
    <w:p w14:paraId="2C1FE1C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 xml:space="preserve">Children Act 1989 and </w:t>
      </w:r>
      <w:proofErr w:type="spellStart"/>
      <w:r w:rsidRPr="009423E6">
        <w:rPr>
          <w:rFonts w:ascii="Times New Roman" w:hAnsi="Times New Roman"/>
          <w:b/>
          <w:bCs/>
          <w:lang w:val="en-HK"/>
        </w:rPr>
        <w:t>Fetal</w:t>
      </w:r>
      <w:proofErr w:type="spellEnd"/>
      <w:r w:rsidRPr="009423E6">
        <w:rPr>
          <w:rFonts w:ascii="Times New Roman" w:hAnsi="Times New Roman"/>
          <w:b/>
          <w:bCs/>
          <w:lang w:val="en-HK"/>
        </w:rPr>
        <w:t xml:space="preserve"> Context</w:t>
      </w:r>
      <w:r w:rsidRPr="009423E6">
        <w:rPr>
          <w:rFonts w:ascii="Times New Roman" w:hAnsi="Times New Roman"/>
          <w:lang w:val="en-HK"/>
        </w:rPr>
        <w:t>:</w:t>
      </w:r>
    </w:p>
    <w:p w14:paraId="5E25D434"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While the </w:t>
      </w:r>
      <w:r w:rsidRPr="009423E6">
        <w:rPr>
          <w:rFonts w:ascii="Times New Roman" w:hAnsi="Times New Roman"/>
          <w:b/>
          <w:bCs/>
          <w:lang w:val="en-HK"/>
        </w:rPr>
        <w:t>Children Act 1989</w:t>
      </w:r>
      <w:r w:rsidRPr="009423E6">
        <w:rPr>
          <w:rFonts w:ascii="Times New Roman" w:hAnsi="Times New Roman"/>
          <w:lang w:val="en-HK"/>
        </w:rPr>
        <w:t xml:space="preserve"> outlines rights of "proximate parties" for born children, it does not apply to </w:t>
      </w:r>
      <w:proofErr w:type="spellStart"/>
      <w:r w:rsidRPr="009423E6">
        <w:rPr>
          <w:rFonts w:ascii="Times New Roman" w:hAnsi="Times New Roman"/>
          <w:lang w:val="en-HK"/>
        </w:rPr>
        <w:t>fetuses</w:t>
      </w:r>
      <w:proofErr w:type="spellEnd"/>
      <w:r w:rsidRPr="009423E6">
        <w:rPr>
          <w:rFonts w:ascii="Times New Roman" w:hAnsi="Times New Roman"/>
          <w:lang w:val="en-HK"/>
        </w:rPr>
        <w:t xml:space="preserve">, as confirmed in </w:t>
      </w:r>
      <w:r w:rsidRPr="009423E6">
        <w:rPr>
          <w:rFonts w:ascii="Times New Roman" w:hAnsi="Times New Roman"/>
          <w:b/>
          <w:bCs/>
          <w:lang w:val="en-HK"/>
        </w:rPr>
        <w:t>Re F (In Utero) [1988] Fam 122</w:t>
      </w:r>
      <w:r w:rsidRPr="009423E6">
        <w:rPr>
          <w:rFonts w:ascii="Times New Roman" w:hAnsi="Times New Roman"/>
          <w:lang w:val="en-HK"/>
        </w:rPr>
        <w:t>.</w:t>
      </w:r>
    </w:p>
    <w:p w14:paraId="6C4AB637"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lastRenderedPageBreak/>
        <w:pict w14:anchorId="01E5155F">
          <v:rect id="_x0000_i1038" alt="" style="width:451.3pt;height:.05pt;mso-width-percent:0;mso-height-percent:0;mso-width-percent:0;mso-height-percent:0" o:hralign="center" o:hrstd="t" o:hr="t" fillcolor="#a0a0a0" stroked="f"/>
        </w:pict>
      </w:r>
    </w:p>
    <w:p w14:paraId="093D4855"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2. Bioethical and Scholarly Arguments</w:t>
      </w:r>
    </w:p>
    <w:p w14:paraId="0F0C8B05" w14:textId="77777777" w:rsidR="009423E6" w:rsidRPr="009423E6" w:rsidRDefault="009423E6" w:rsidP="00B506FF">
      <w:pPr>
        <w:numPr>
          <w:ilvl w:val="0"/>
          <w:numId w:val="12"/>
        </w:numPr>
        <w:spacing w:before="100" w:beforeAutospacing="1" w:after="100" w:afterAutospacing="1" w:line="360" w:lineRule="auto"/>
        <w:rPr>
          <w:rFonts w:ascii="Times New Roman" w:hAnsi="Times New Roman"/>
          <w:lang w:val="en-HK"/>
        </w:rPr>
      </w:pPr>
      <w:proofErr w:type="spellStart"/>
      <w:r w:rsidRPr="009423E6">
        <w:rPr>
          <w:rFonts w:ascii="Times New Roman" w:hAnsi="Times New Roman"/>
          <w:b/>
          <w:bCs/>
          <w:lang w:val="en-HK"/>
        </w:rPr>
        <w:t>Räsänen's</w:t>
      </w:r>
      <w:proofErr w:type="spellEnd"/>
      <w:r w:rsidRPr="009423E6">
        <w:rPr>
          <w:rFonts w:ascii="Times New Roman" w:hAnsi="Times New Roman"/>
          <w:b/>
          <w:bCs/>
          <w:lang w:val="en-HK"/>
        </w:rPr>
        <w:t xml:space="preserve"> Position</w:t>
      </w:r>
      <w:r w:rsidRPr="009423E6">
        <w:rPr>
          <w:rFonts w:ascii="Times New Roman" w:hAnsi="Times New Roman"/>
          <w:lang w:val="en-HK"/>
        </w:rPr>
        <w:t>:</w:t>
      </w:r>
    </w:p>
    <w:p w14:paraId="6F3E03BF" w14:textId="77777777" w:rsidR="009423E6" w:rsidRPr="009423E6" w:rsidRDefault="009423E6" w:rsidP="00B506FF">
      <w:pPr>
        <w:spacing w:before="100" w:beforeAutospacing="1" w:after="100" w:afterAutospacing="1" w:line="360" w:lineRule="auto"/>
        <w:rPr>
          <w:rFonts w:ascii="Times New Roman" w:hAnsi="Times New Roman"/>
          <w:lang w:val="en-HK"/>
        </w:rPr>
      </w:pPr>
      <w:proofErr w:type="spellStart"/>
      <w:r w:rsidRPr="009423E6">
        <w:rPr>
          <w:rFonts w:ascii="Times New Roman" w:hAnsi="Times New Roman"/>
          <w:lang w:val="en-HK"/>
        </w:rPr>
        <w:t>Räsänen</w:t>
      </w:r>
      <w:proofErr w:type="spellEnd"/>
      <w:r w:rsidRPr="009423E6">
        <w:rPr>
          <w:rFonts w:ascii="Times New Roman" w:hAnsi="Times New Roman"/>
          <w:lang w:val="en-HK"/>
        </w:rPr>
        <w:t xml:space="preserve"> argues for shared decision-making in abortion decisions, suggesting that procreation is a "collective act." </w:t>
      </w:r>
      <w:r w:rsidRPr="009423E6">
        <w:rPr>
          <w:rFonts w:ascii="Times New Roman" w:hAnsi="Times New Roman"/>
          <w:b/>
          <w:bCs/>
          <w:lang w:val="en-HK"/>
        </w:rPr>
        <w:t>Quote</w:t>
      </w:r>
      <w:r w:rsidRPr="009423E6">
        <w:rPr>
          <w:rFonts w:ascii="Times New Roman" w:hAnsi="Times New Roman"/>
          <w:lang w:val="en-HK"/>
        </w:rPr>
        <w:t xml:space="preserve">: "The biological father also has a right to be involved… the fate of the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is not her decision, but their decision." (</w:t>
      </w:r>
      <w:proofErr w:type="spellStart"/>
      <w:r w:rsidRPr="009423E6">
        <w:rPr>
          <w:rFonts w:ascii="Times New Roman" w:hAnsi="Times New Roman"/>
          <w:lang w:val="en-HK"/>
        </w:rPr>
        <w:t>Räsänen</w:t>
      </w:r>
      <w:proofErr w:type="spellEnd"/>
      <w:r w:rsidRPr="009423E6">
        <w:rPr>
          <w:rFonts w:ascii="Times New Roman" w:hAnsi="Times New Roman"/>
          <w:lang w:val="en-HK"/>
        </w:rPr>
        <w:t>, 2020, at 699)</w:t>
      </w:r>
    </w:p>
    <w:p w14:paraId="639E9545" w14:textId="77777777" w:rsidR="009423E6" w:rsidRPr="00B506FF"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He grounds this claim in:</w:t>
      </w:r>
    </w:p>
    <w:p w14:paraId="0464895D" w14:textId="5A64AF1B"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Genetic privacy of both parents.</w:t>
      </w:r>
    </w:p>
    <w:p w14:paraId="1FF66E2F"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Shared ownership of the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as "joint property."</w:t>
      </w:r>
    </w:p>
    <w:p w14:paraId="4BEDB9CB" w14:textId="77777777" w:rsidR="009423E6" w:rsidRPr="009423E6" w:rsidRDefault="009423E6" w:rsidP="00B506FF">
      <w:pPr>
        <w:numPr>
          <w:ilvl w:val="0"/>
          <w:numId w:val="12"/>
        </w:num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Brassington's Argument</w:t>
      </w:r>
      <w:r w:rsidRPr="009423E6">
        <w:rPr>
          <w:rFonts w:ascii="Times New Roman" w:hAnsi="Times New Roman"/>
          <w:lang w:val="en-HK"/>
        </w:rPr>
        <w:t>:</w:t>
      </w:r>
    </w:p>
    <w:p w14:paraId="79FD8DD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Brassington views parenthood as a "joint project" and posits that abortion decisions, if made jointly, must adhere to a jointly agreed rubric. </w:t>
      </w:r>
      <w:r w:rsidRPr="009423E6">
        <w:rPr>
          <w:rFonts w:ascii="Times New Roman" w:hAnsi="Times New Roman"/>
          <w:b/>
          <w:bCs/>
          <w:lang w:val="en-HK"/>
        </w:rPr>
        <w:t>Quote</w:t>
      </w:r>
      <w:r w:rsidRPr="009423E6">
        <w:rPr>
          <w:rFonts w:ascii="Times New Roman" w:hAnsi="Times New Roman"/>
          <w:lang w:val="en-HK"/>
        </w:rPr>
        <w:t xml:space="preserve">: "The right of the mother unilaterally to terminate pregnancy need not imply a unilateral right to act </w:t>
      </w:r>
      <w:proofErr w:type="spellStart"/>
      <w:r w:rsidRPr="009423E6">
        <w:rPr>
          <w:rFonts w:ascii="Times New Roman" w:hAnsi="Times New Roman"/>
          <w:lang w:val="en-HK"/>
        </w:rPr>
        <w:t>foeticidally</w:t>
      </w:r>
      <w:proofErr w:type="spellEnd"/>
      <w:r w:rsidRPr="009423E6">
        <w:rPr>
          <w:rFonts w:ascii="Times New Roman" w:hAnsi="Times New Roman"/>
          <w:lang w:val="en-HK"/>
        </w:rPr>
        <w:t>." (Brassington, 2020, at 203)</w:t>
      </w:r>
    </w:p>
    <w:p w14:paraId="0F375CEE" w14:textId="77777777" w:rsidR="009423E6" w:rsidRPr="009423E6" w:rsidRDefault="009423E6" w:rsidP="00B506FF">
      <w:pPr>
        <w:numPr>
          <w:ilvl w:val="0"/>
          <w:numId w:val="12"/>
        </w:num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Critiques and Counterarguments</w:t>
      </w:r>
      <w:r w:rsidRPr="009423E6">
        <w:rPr>
          <w:rFonts w:ascii="Times New Roman" w:hAnsi="Times New Roman"/>
          <w:lang w:val="en-HK"/>
        </w:rPr>
        <w:t>:</w:t>
      </w:r>
    </w:p>
    <w:p w14:paraId="59F4D89F"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Scholars such as </w:t>
      </w:r>
      <w:proofErr w:type="spellStart"/>
      <w:r w:rsidRPr="009423E6">
        <w:rPr>
          <w:rFonts w:ascii="Times New Roman" w:hAnsi="Times New Roman"/>
          <w:b/>
          <w:bCs/>
          <w:lang w:val="en-HK"/>
        </w:rPr>
        <w:t>Romanis</w:t>
      </w:r>
      <w:proofErr w:type="spellEnd"/>
      <w:r w:rsidRPr="009423E6">
        <w:rPr>
          <w:rFonts w:ascii="Times New Roman" w:hAnsi="Times New Roman"/>
          <w:lang w:val="en-HK"/>
        </w:rPr>
        <w:t xml:space="preserve"> and </w:t>
      </w:r>
      <w:r w:rsidRPr="009423E6">
        <w:rPr>
          <w:rFonts w:ascii="Times New Roman" w:hAnsi="Times New Roman"/>
          <w:b/>
          <w:bCs/>
          <w:lang w:val="en-HK"/>
        </w:rPr>
        <w:t>Horn</w:t>
      </w:r>
      <w:r w:rsidRPr="009423E6">
        <w:rPr>
          <w:rFonts w:ascii="Times New Roman" w:hAnsi="Times New Roman"/>
          <w:lang w:val="en-HK"/>
        </w:rPr>
        <w:t xml:space="preserve"> reject these arguments, emphasizing the primacy of bodily autonomy: </w:t>
      </w:r>
      <w:r w:rsidRPr="009423E6">
        <w:rPr>
          <w:rFonts w:ascii="Times New Roman" w:hAnsi="Times New Roman"/>
          <w:b/>
          <w:bCs/>
          <w:lang w:val="en-HK"/>
        </w:rPr>
        <w:t>Quote</w:t>
      </w:r>
      <w:r w:rsidRPr="009423E6">
        <w:rPr>
          <w:rFonts w:ascii="Times New Roman" w:hAnsi="Times New Roman"/>
          <w:lang w:val="en-HK"/>
        </w:rPr>
        <w:t>: "</w:t>
      </w:r>
      <w:proofErr w:type="spellStart"/>
      <w:r w:rsidRPr="009423E6">
        <w:rPr>
          <w:rFonts w:ascii="Times New Roman" w:hAnsi="Times New Roman"/>
          <w:lang w:val="en-HK"/>
        </w:rPr>
        <w:t>Ectogestation</w:t>
      </w:r>
      <w:proofErr w:type="spellEnd"/>
      <w:r w:rsidRPr="009423E6">
        <w:rPr>
          <w:rFonts w:ascii="Times New Roman" w:hAnsi="Times New Roman"/>
          <w:lang w:val="en-HK"/>
        </w:rPr>
        <w:t xml:space="preserve"> does not eliminate the ethical or practical need for abortion." (</w:t>
      </w:r>
      <w:proofErr w:type="spellStart"/>
      <w:r w:rsidRPr="009423E6">
        <w:rPr>
          <w:rFonts w:ascii="Times New Roman" w:hAnsi="Times New Roman"/>
          <w:lang w:val="en-HK"/>
        </w:rPr>
        <w:t>Romanis</w:t>
      </w:r>
      <w:proofErr w:type="spellEnd"/>
      <w:r w:rsidRPr="009423E6">
        <w:rPr>
          <w:rFonts w:ascii="Times New Roman" w:hAnsi="Times New Roman"/>
          <w:lang w:val="en-HK"/>
        </w:rPr>
        <w:t>, 2020)</w:t>
      </w:r>
    </w:p>
    <w:p w14:paraId="21273484"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Bodily autonomy, as upheld in </w:t>
      </w:r>
      <w:r w:rsidRPr="009423E6">
        <w:rPr>
          <w:rFonts w:ascii="Times New Roman" w:hAnsi="Times New Roman"/>
          <w:b/>
          <w:bCs/>
          <w:lang w:val="en-HK"/>
        </w:rPr>
        <w:t>Montgomery v Lanarkshire [2015] UKSC 11</w:t>
      </w:r>
      <w:r w:rsidRPr="009423E6">
        <w:rPr>
          <w:rFonts w:ascii="Times New Roman" w:hAnsi="Times New Roman"/>
          <w:lang w:val="en-HK"/>
        </w:rPr>
        <w:t>, safeguards a pregnant individual's right to make decisions about their body, irrespective of paternal preferences.</w:t>
      </w:r>
    </w:p>
    <w:p w14:paraId="78165CE1"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4C717D95">
          <v:rect id="_x0000_i1037" alt="" style="width:451.3pt;height:.05pt;mso-width-percent:0;mso-height-percent:0;mso-width-percent:0;mso-height-percent:0" o:hralign="center" o:hrstd="t" o:hr="t" fillcolor="#a0a0a0" stroked="f"/>
        </w:pict>
      </w:r>
    </w:p>
    <w:p w14:paraId="0CF61509"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3. Hypothetical Legal Challenge</w:t>
      </w:r>
    </w:p>
    <w:p w14:paraId="57919FF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Case Study: Abi and Brian</w:t>
      </w:r>
      <w:r w:rsidRPr="009423E6">
        <w:rPr>
          <w:rFonts w:ascii="Times New Roman" w:hAnsi="Times New Roman"/>
          <w:lang w:val="en-HK"/>
        </w:rPr>
        <w:t>:</w:t>
      </w:r>
    </w:p>
    <w:p w14:paraId="08B261DC"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Abi, 18 weeks pregnant, seeks abortion under </w:t>
      </w:r>
      <w:r w:rsidRPr="009423E6">
        <w:rPr>
          <w:rFonts w:ascii="Times New Roman" w:hAnsi="Times New Roman"/>
          <w:b/>
          <w:bCs/>
          <w:lang w:val="en-HK"/>
        </w:rPr>
        <w:t>AA 1967, Section 1(1)(a)</w:t>
      </w:r>
      <w:r w:rsidRPr="009423E6">
        <w:rPr>
          <w:rFonts w:ascii="Times New Roman" w:hAnsi="Times New Roman"/>
          <w:lang w:val="en-HK"/>
        </w:rPr>
        <w:t xml:space="preserve">. Brian, the genetic progenitor, desires </w:t>
      </w:r>
      <w:proofErr w:type="spellStart"/>
      <w:r w:rsidRPr="009423E6">
        <w:rPr>
          <w:rFonts w:ascii="Times New Roman" w:hAnsi="Times New Roman"/>
          <w:lang w:val="en-HK"/>
        </w:rPr>
        <w:t>ectogestation</w:t>
      </w:r>
      <w:proofErr w:type="spellEnd"/>
      <w:r w:rsidRPr="009423E6">
        <w:rPr>
          <w:rFonts w:ascii="Times New Roman" w:hAnsi="Times New Roman"/>
          <w:lang w:val="en-HK"/>
        </w:rPr>
        <w:t xml:space="preserve"> instead.</w:t>
      </w:r>
    </w:p>
    <w:p w14:paraId="3E60DEF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To succeed, Brian must:</w:t>
      </w:r>
    </w:p>
    <w:p w14:paraId="25563306" w14:textId="77777777" w:rsidR="009423E6" w:rsidRPr="009423E6" w:rsidRDefault="009423E6" w:rsidP="00B506FF">
      <w:pPr>
        <w:numPr>
          <w:ilvl w:val="2"/>
          <w:numId w:val="13"/>
        </w:numPr>
        <w:spacing w:before="100" w:beforeAutospacing="1" w:after="100" w:afterAutospacing="1" w:line="360" w:lineRule="auto"/>
        <w:rPr>
          <w:rFonts w:ascii="Times New Roman" w:hAnsi="Times New Roman"/>
          <w:lang w:val="en-HK"/>
        </w:rPr>
      </w:pPr>
      <w:r w:rsidRPr="009423E6">
        <w:rPr>
          <w:rFonts w:ascii="Times New Roman" w:hAnsi="Times New Roman"/>
          <w:lang w:val="en-HK"/>
        </w:rPr>
        <w:t>Prove locus standi as a "sufficiently proximate party."</w:t>
      </w:r>
    </w:p>
    <w:p w14:paraId="76F034BC" w14:textId="77777777" w:rsidR="009423E6" w:rsidRPr="009423E6" w:rsidRDefault="009423E6" w:rsidP="00B506FF">
      <w:pPr>
        <w:numPr>
          <w:ilvl w:val="2"/>
          <w:numId w:val="13"/>
        </w:numPr>
        <w:spacing w:before="100" w:beforeAutospacing="1" w:after="100" w:afterAutospacing="1" w:line="360" w:lineRule="auto"/>
        <w:rPr>
          <w:rFonts w:ascii="Times New Roman" w:hAnsi="Times New Roman"/>
          <w:lang w:val="en-HK"/>
        </w:rPr>
      </w:pPr>
      <w:r w:rsidRPr="009423E6">
        <w:rPr>
          <w:rFonts w:ascii="Times New Roman" w:hAnsi="Times New Roman"/>
          <w:lang w:val="en-HK"/>
        </w:rPr>
        <w:t>Establish grounds for an injunction under criminal or civil law.</w:t>
      </w:r>
    </w:p>
    <w:p w14:paraId="7823FC0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Analysis</w:t>
      </w:r>
      <w:r w:rsidRPr="009423E6">
        <w:rPr>
          <w:rFonts w:ascii="Times New Roman" w:hAnsi="Times New Roman"/>
          <w:lang w:val="en-HK"/>
        </w:rPr>
        <w:t>:</w:t>
      </w:r>
    </w:p>
    <w:p w14:paraId="1789137B"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Locus Standi</w:t>
      </w:r>
      <w:r w:rsidRPr="009423E6">
        <w:rPr>
          <w:rFonts w:ascii="Times New Roman" w:hAnsi="Times New Roman"/>
          <w:lang w:val="en-HK"/>
        </w:rPr>
        <w:t>:</w:t>
      </w:r>
    </w:p>
    <w:p w14:paraId="00BD154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lastRenderedPageBreak/>
        <w:t>Courts have historically refused paternal claims, emphasizing that pregnancy primarily engages maternal rights and autonomy.</w:t>
      </w:r>
    </w:p>
    <w:p w14:paraId="70E6E69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Criminal Grounds</w:t>
      </w:r>
      <w:r w:rsidRPr="009423E6">
        <w:rPr>
          <w:rFonts w:ascii="Times New Roman" w:hAnsi="Times New Roman"/>
          <w:lang w:val="en-HK"/>
        </w:rPr>
        <w:t>:</w:t>
      </w:r>
    </w:p>
    <w:p w14:paraId="652A055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Brian may argue that abortion constitutes "child destruction" under </w:t>
      </w:r>
      <w:r w:rsidRPr="009423E6">
        <w:rPr>
          <w:rFonts w:ascii="Times New Roman" w:hAnsi="Times New Roman"/>
          <w:b/>
          <w:bCs/>
          <w:lang w:val="en-HK"/>
        </w:rPr>
        <w:t>ILPA 1929</w:t>
      </w:r>
      <w:r w:rsidRPr="009423E6">
        <w:rPr>
          <w:rFonts w:ascii="Times New Roman" w:hAnsi="Times New Roman"/>
          <w:lang w:val="en-HK"/>
        </w:rPr>
        <w:t xml:space="preserve">, as Abi's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could potentially survive via AAPT.</w:t>
      </w:r>
    </w:p>
    <w:p w14:paraId="181C3DB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However, </w:t>
      </w:r>
      <w:r w:rsidRPr="009423E6">
        <w:rPr>
          <w:rFonts w:ascii="Times New Roman" w:hAnsi="Times New Roman"/>
          <w:b/>
          <w:bCs/>
          <w:lang w:val="en-HK"/>
        </w:rPr>
        <w:t>C v S</w:t>
      </w:r>
      <w:r w:rsidRPr="009423E6">
        <w:rPr>
          <w:rFonts w:ascii="Times New Roman" w:hAnsi="Times New Roman"/>
          <w:lang w:val="en-HK"/>
        </w:rPr>
        <w:t xml:space="preserve"> dismissed similar arguments for an 18–21 week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as the capacity for independent survival (e.g., breathing) was absent. </w:t>
      </w:r>
      <w:r w:rsidRPr="009423E6">
        <w:rPr>
          <w:rFonts w:ascii="Times New Roman" w:hAnsi="Times New Roman"/>
          <w:b/>
          <w:bCs/>
          <w:lang w:val="en-HK"/>
        </w:rPr>
        <w:t>Quote</w:t>
      </w:r>
      <w:r w:rsidRPr="009423E6">
        <w:rPr>
          <w:rFonts w:ascii="Times New Roman" w:hAnsi="Times New Roman"/>
          <w:lang w:val="en-HK"/>
        </w:rPr>
        <w:t>: "Capability of being born alive must involve independent existence." (Donaldson MR)</w:t>
      </w:r>
    </w:p>
    <w:p w14:paraId="0E785E2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Judicial Reluctance</w:t>
      </w:r>
      <w:r w:rsidRPr="009423E6">
        <w:rPr>
          <w:rFonts w:ascii="Times New Roman" w:hAnsi="Times New Roman"/>
          <w:lang w:val="en-HK"/>
        </w:rPr>
        <w:t>:</w:t>
      </w:r>
    </w:p>
    <w:p w14:paraId="3AC12C14"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As in </w:t>
      </w:r>
      <w:r w:rsidRPr="009423E6">
        <w:rPr>
          <w:rFonts w:ascii="Times New Roman" w:hAnsi="Times New Roman"/>
          <w:b/>
          <w:bCs/>
          <w:lang w:val="en-HK"/>
        </w:rPr>
        <w:t>Paton</w:t>
      </w:r>
      <w:r w:rsidRPr="009423E6">
        <w:rPr>
          <w:rFonts w:ascii="Times New Roman" w:hAnsi="Times New Roman"/>
          <w:lang w:val="en-HK"/>
        </w:rPr>
        <w:t xml:space="preserve">, courts are unlikely to second-guess medical decisions made in good faith under </w:t>
      </w:r>
      <w:r w:rsidRPr="009423E6">
        <w:rPr>
          <w:rFonts w:ascii="Times New Roman" w:hAnsi="Times New Roman"/>
          <w:b/>
          <w:bCs/>
          <w:lang w:val="en-HK"/>
        </w:rPr>
        <w:t>AA 1967</w:t>
      </w:r>
      <w:r w:rsidRPr="009423E6">
        <w:rPr>
          <w:rFonts w:ascii="Times New Roman" w:hAnsi="Times New Roman"/>
          <w:lang w:val="en-HK"/>
        </w:rPr>
        <w:t xml:space="preserve">. </w:t>
      </w:r>
      <w:r w:rsidRPr="009423E6">
        <w:rPr>
          <w:rFonts w:ascii="Times New Roman" w:hAnsi="Times New Roman"/>
          <w:b/>
          <w:bCs/>
          <w:lang w:val="en-HK"/>
        </w:rPr>
        <w:t>Quote</w:t>
      </w:r>
      <w:r w:rsidRPr="009423E6">
        <w:rPr>
          <w:rFonts w:ascii="Times New Roman" w:hAnsi="Times New Roman"/>
          <w:lang w:val="en-HK"/>
        </w:rPr>
        <w:t>: "Judicial supervision of medical discretion should be limited to cases of bad faith or malpractice." (Sheldon, 1997, at 103)</w:t>
      </w:r>
    </w:p>
    <w:p w14:paraId="1FC4C54C"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38EB8D15">
          <v:rect id="_x0000_i1036" alt="" style="width:451.3pt;height:.05pt;mso-width-percent:0;mso-height-percent:0;mso-width-percent:0;mso-height-percent:0" o:hralign="center" o:hrstd="t" o:hr="t" fillcolor="#a0a0a0" stroked="f"/>
        </w:pict>
      </w:r>
    </w:p>
    <w:p w14:paraId="5AD1B9C4" w14:textId="77777777" w:rsidR="009423E6" w:rsidRPr="009423E6" w:rsidRDefault="009423E6" w:rsidP="00B506FF">
      <w:pPr>
        <w:spacing w:before="100" w:beforeAutospacing="1" w:after="100" w:afterAutospacing="1" w:line="360" w:lineRule="auto"/>
        <w:outlineLvl w:val="2"/>
        <w:rPr>
          <w:rFonts w:ascii="Times New Roman" w:hAnsi="Times New Roman"/>
          <w:b/>
          <w:bCs/>
          <w:lang w:val="en-HK"/>
        </w:rPr>
      </w:pPr>
      <w:r w:rsidRPr="009423E6">
        <w:rPr>
          <w:rFonts w:ascii="Times New Roman" w:hAnsi="Times New Roman"/>
          <w:b/>
          <w:bCs/>
          <w:lang w:val="en-HK"/>
        </w:rPr>
        <w:t>V. Locus Standi</w:t>
      </w:r>
    </w:p>
    <w:p w14:paraId="6CDD6257" w14:textId="16A26DBD"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This section delves into the concept of locus standi (standing to sue) and its applicability to putative fathers or genetic progenitors in abortion disputes.</w:t>
      </w:r>
    </w:p>
    <w:p w14:paraId="0412A3E3"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 xml:space="preserve">1. Standing of the </w:t>
      </w:r>
      <w:proofErr w:type="spellStart"/>
      <w:r w:rsidRPr="009423E6">
        <w:rPr>
          <w:rFonts w:ascii="Times New Roman" w:hAnsi="Times New Roman"/>
          <w:b/>
          <w:bCs/>
          <w:lang w:val="en-HK"/>
        </w:rPr>
        <w:t>Fetus</w:t>
      </w:r>
      <w:proofErr w:type="spellEnd"/>
    </w:p>
    <w:p w14:paraId="5A25EDBE"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No Legal Personhood Until Birth</w:t>
      </w:r>
      <w:r w:rsidRPr="009423E6">
        <w:rPr>
          <w:rFonts w:ascii="Times New Roman" w:hAnsi="Times New Roman"/>
          <w:lang w:val="en-HK"/>
        </w:rPr>
        <w:t>:</w:t>
      </w:r>
    </w:p>
    <w:p w14:paraId="7C1E674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The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has no enforceable rights under English law. In </w:t>
      </w:r>
      <w:r w:rsidRPr="009423E6">
        <w:rPr>
          <w:rFonts w:ascii="Times New Roman" w:hAnsi="Times New Roman"/>
          <w:b/>
          <w:bCs/>
          <w:lang w:val="en-HK"/>
        </w:rPr>
        <w:t>Re MB [1997] 8 Med LR 217</w:t>
      </w:r>
      <w:r w:rsidRPr="009423E6">
        <w:rPr>
          <w:rFonts w:ascii="Times New Roman" w:hAnsi="Times New Roman"/>
          <w:lang w:val="en-HK"/>
        </w:rPr>
        <w:t>, the court clarified that rights attach at birth, not during gestation.</w:t>
      </w:r>
    </w:p>
    <w:p w14:paraId="356D76D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Paton</w:t>
      </w:r>
      <w:r w:rsidRPr="009423E6">
        <w:rPr>
          <w:rFonts w:ascii="Times New Roman" w:hAnsi="Times New Roman"/>
          <w:lang w:val="en-HK"/>
        </w:rPr>
        <w:t xml:space="preserve"> reaffirmed that a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cannot be the subject of legal action pre-birth.</w:t>
      </w:r>
    </w:p>
    <w:p w14:paraId="43752B23"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176F0C53">
          <v:rect id="_x0000_i1035" alt="" style="width:451.3pt;height:.05pt;mso-width-percent:0;mso-height-percent:0;mso-width-percent:0;mso-height-percent:0" o:hralign="center" o:hrstd="t" o:hr="t" fillcolor="#a0a0a0" stroked="f"/>
        </w:pict>
      </w:r>
    </w:p>
    <w:p w14:paraId="0104C26C"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2. Standing of the Putative Father</w:t>
      </w:r>
    </w:p>
    <w:p w14:paraId="2EA36182"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Legal Basis</w:t>
      </w:r>
      <w:r w:rsidRPr="009423E6">
        <w:rPr>
          <w:rFonts w:ascii="Times New Roman" w:hAnsi="Times New Roman"/>
          <w:lang w:val="en-HK"/>
        </w:rPr>
        <w:t>:</w:t>
      </w:r>
    </w:p>
    <w:p w14:paraId="4CE07B83"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Putative fathers have no inherent rights in abortion decisions unless explicitly granted by statute. As noted in </w:t>
      </w:r>
      <w:r w:rsidRPr="009423E6">
        <w:rPr>
          <w:rFonts w:ascii="Times New Roman" w:hAnsi="Times New Roman"/>
          <w:b/>
          <w:bCs/>
          <w:lang w:val="en-HK"/>
        </w:rPr>
        <w:t>Paton</w:t>
      </w:r>
      <w:r w:rsidRPr="009423E6">
        <w:rPr>
          <w:rFonts w:ascii="Times New Roman" w:hAnsi="Times New Roman"/>
          <w:lang w:val="en-HK"/>
        </w:rPr>
        <w:t>, the absence of legal or equitable rights precludes injunctions.</w:t>
      </w:r>
    </w:p>
    <w:p w14:paraId="5AEF3A46"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Relational Arguments</w:t>
      </w:r>
      <w:r w:rsidRPr="009423E6">
        <w:rPr>
          <w:rFonts w:ascii="Times New Roman" w:hAnsi="Times New Roman"/>
          <w:lang w:val="en-HK"/>
        </w:rPr>
        <w:t>:</w:t>
      </w:r>
    </w:p>
    <w:p w14:paraId="269B8452"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Drawing analogies from the </w:t>
      </w:r>
      <w:r w:rsidRPr="009423E6">
        <w:rPr>
          <w:rFonts w:ascii="Times New Roman" w:hAnsi="Times New Roman"/>
          <w:b/>
          <w:bCs/>
          <w:lang w:val="en-HK"/>
        </w:rPr>
        <w:t>Children Act 1989</w:t>
      </w:r>
      <w:r w:rsidRPr="009423E6">
        <w:rPr>
          <w:rFonts w:ascii="Times New Roman" w:hAnsi="Times New Roman"/>
          <w:lang w:val="en-HK"/>
        </w:rPr>
        <w:t xml:space="preserve">, putative fathers might argue proximity based on genetic ties. However, the Act distinguishes between relational proximity for born children and </w:t>
      </w:r>
      <w:proofErr w:type="spellStart"/>
      <w:r w:rsidRPr="009423E6">
        <w:rPr>
          <w:rFonts w:ascii="Times New Roman" w:hAnsi="Times New Roman"/>
          <w:lang w:val="en-HK"/>
        </w:rPr>
        <w:t>fetuses</w:t>
      </w:r>
      <w:proofErr w:type="spellEnd"/>
      <w:r w:rsidRPr="009423E6">
        <w:rPr>
          <w:rFonts w:ascii="Times New Roman" w:hAnsi="Times New Roman"/>
          <w:lang w:val="en-HK"/>
        </w:rPr>
        <w:t>.</w:t>
      </w:r>
    </w:p>
    <w:p w14:paraId="372FFF0D"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1A38901D">
          <v:rect id="_x0000_i1034" alt="" style="width:451.3pt;height:.05pt;mso-width-percent:0;mso-height-percent:0;mso-width-percent:0;mso-height-percent:0" o:hralign="center" o:hrstd="t" o:hr="t" fillcolor="#a0a0a0" stroked="f"/>
        </w:pict>
      </w:r>
    </w:p>
    <w:p w14:paraId="47587794"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lastRenderedPageBreak/>
        <w:t>3. Challenges Involving AAPT</w:t>
      </w:r>
    </w:p>
    <w:p w14:paraId="27F04B26"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New Dimensions</w:t>
      </w:r>
      <w:r w:rsidRPr="009423E6">
        <w:rPr>
          <w:rFonts w:ascii="Times New Roman" w:hAnsi="Times New Roman"/>
          <w:lang w:val="en-HK"/>
        </w:rPr>
        <w:t>:</w:t>
      </w:r>
    </w:p>
    <w:p w14:paraId="487FB73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AAPT raises questions about whether a </w:t>
      </w:r>
      <w:proofErr w:type="spellStart"/>
      <w:r w:rsidRPr="009423E6">
        <w:rPr>
          <w:rFonts w:ascii="Times New Roman" w:hAnsi="Times New Roman"/>
          <w:lang w:val="en-HK"/>
        </w:rPr>
        <w:t>fetus</w:t>
      </w:r>
      <w:proofErr w:type="spellEnd"/>
      <w:r w:rsidRPr="009423E6">
        <w:rPr>
          <w:rFonts w:ascii="Times New Roman" w:hAnsi="Times New Roman"/>
          <w:lang w:val="en-HK"/>
        </w:rPr>
        <w:t xml:space="preserve"> capable of </w:t>
      </w:r>
      <w:proofErr w:type="spellStart"/>
      <w:r w:rsidRPr="009423E6">
        <w:rPr>
          <w:rFonts w:ascii="Times New Roman" w:hAnsi="Times New Roman"/>
          <w:lang w:val="en-HK"/>
        </w:rPr>
        <w:t>ectogestation</w:t>
      </w:r>
      <w:proofErr w:type="spellEnd"/>
      <w:r w:rsidRPr="009423E6">
        <w:rPr>
          <w:rFonts w:ascii="Times New Roman" w:hAnsi="Times New Roman"/>
          <w:lang w:val="en-HK"/>
        </w:rPr>
        <w:t xml:space="preserve"> is "capable of being born alive" under </w:t>
      </w:r>
      <w:r w:rsidRPr="009423E6">
        <w:rPr>
          <w:rFonts w:ascii="Times New Roman" w:hAnsi="Times New Roman"/>
          <w:b/>
          <w:bCs/>
          <w:lang w:val="en-HK"/>
        </w:rPr>
        <w:t>ILPA 1929</w:t>
      </w:r>
      <w:r w:rsidRPr="009423E6">
        <w:rPr>
          <w:rFonts w:ascii="Times New Roman" w:hAnsi="Times New Roman"/>
          <w:lang w:val="en-HK"/>
        </w:rPr>
        <w:t>.</w:t>
      </w:r>
    </w:p>
    <w:p w14:paraId="66A56F1B" w14:textId="77777777" w:rsidR="009423E6" w:rsidRPr="009423E6" w:rsidRDefault="009423E6" w:rsidP="00B506FF">
      <w:pPr>
        <w:spacing w:before="100" w:beforeAutospacing="1" w:after="100" w:afterAutospacing="1" w:line="360" w:lineRule="auto"/>
        <w:rPr>
          <w:rFonts w:ascii="Times New Roman" w:hAnsi="Times New Roman"/>
          <w:lang w:val="en-HK"/>
        </w:rPr>
      </w:pPr>
      <w:proofErr w:type="spellStart"/>
      <w:r w:rsidRPr="009423E6">
        <w:rPr>
          <w:rFonts w:ascii="Times New Roman" w:hAnsi="Times New Roman"/>
          <w:lang w:val="en-HK"/>
        </w:rPr>
        <w:t>Romanis</w:t>
      </w:r>
      <w:proofErr w:type="spellEnd"/>
      <w:r w:rsidRPr="009423E6">
        <w:rPr>
          <w:rFonts w:ascii="Times New Roman" w:hAnsi="Times New Roman"/>
          <w:lang w:val="en-HK"/>
        </w:rPr>
        <w:t xml:space="preserve"> critiques this interpretation, emphasizing that </w:t>
      </w:r>
      <w:proofErr w:type="spellStart"/>
      <w:r w:rsidRPr="009423E6">
        <w:rPr>
          <w:rFonts w:ascii="Times New Roman" w:hAnsi="Times New Roman"/>
          <w:lang w:val="en-HK"/>
        </w:rPr>
        <w:t>ectogestation</w:t>
      </w:r>
      <w:proofErr w:type="spellEnd"/>
      <w:r w:rsidRPr="009423E6">
        <w:rPr>
          <w:rFonts w:ascii="Times New Roman" w:hAnsi="Times New Roman"/>
          <w:lang w:val="en-HK"/>
        </w:rPr>
        <w:t xml:space="preserve"> does not equate to natural birth.</w:t>
      </w:r>
    </w:p>
    <w:p w14:paraId="73A457B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Symbolic and Ethical Concerns</w:t>
      </w:r>
      <w:r w:rsidRPr="009423E6">
        <w:rPr>
          <w:rFonts w:ascii="Times New Roman" w:hAnsi="Times New Roman"/>
          <w:lang w:val="en-HK"/>
        </w:rPr>
        <w:t>:</w:t>
      </w:r>
    </w:p>
    <w:p w14:paraId="02C6F44F"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Feminist scholars, including </w:t>
      </w:r>
      <w:r w:rsidRPr="009423E6">
        <w:rPr>
          <w:rFonts w:ascii="Times New Roman" w:hAnsi="Times New Roman"/>
          <w:b/>
          <w:bCs/>
          <w:lang w:val="en-HK"/>
        </w:rPr>
        <w:t>Cornell</w:t>
      </w:r>
      <w:r w:rsidRPr="009423E6">
        <w:rPr>
          <w:rFonts w:ascii="Times New Roman" w:hAnsi="Times New Roman"/>
          <w:lang w:val="en-HK"/>
        </w:rPr>
        <w:t xml:space="preserve">, warn that granting paternal standing risks reducing pregnant individuals to mere "gestational vessels." </w:t>
      </w:r>
      <w:r w:rsidRPr="009423E6">
        <w:rPr>
          <w:rFonts w:ascii="Times New Roman" w:hAnsi="Times New Roman"/>
          <w:b/>
          <w:bCs/>
          <w:lang w:val="en-HK"/>
        </w:rPr>
        <w:t>Quote</w:t>
      </w:r>
      <w:r w:rsidRPr="009423E6">
        <w:rPr>
          <w:rFonts w:ascii="Times New Roman" w:hAnsi="Times New Roman"/>
          <w:lang w:val="en-HK"/>
        </w:rPr>
        <w:t>: "Denying abortion demeans individuals… by reducing them to their reproductive capacity." (Cornell, 1995)</w:t>
      </w:r>
    </w:p>
    <w:p w14:paraId="25973DE9"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06FD78B6">
          <v:rect id="_x0000_i1033" alt="" style="width:451.3pt;height:.05pt;mso-width-percent:0;mso-height-percent:0;mso-width-percent:0;mso-height-percent:0" o:hralign="center" o:hrstd="t" o:hr="t" fillcolor="#a0a0a0" stroked="f"/>
        </w:pict>
      </w:r>
    </w:p>
    <w:p w14:paraId="75407B69" w14:textId="77777777" w:rsidR="009423E6" w:rsidRPr="009423E6" w:rsidRDefault="009423E6" w:rsidP="00B506FF">
      <w:pPr>
        <w:spacing w:before="100" w:beforeAutospacing="1" w:after="100" w:afterAutospacing="1" w:line="360" w:lineRule="auto"/>
        <w:outlineLvl w:val="2"/>
        <w:rPr>
          <w:rFonts w:ascii="Times New Roman" w:hAnsi="Times New Roman"/>
          <w:b/>
          <w:bCs/>
          <w:lang w:val="en-HK"/>
        </w:rPr>
      </w:pPr>
      <w:r w:rsidRPr="009423E6">
        <w:rPr>
          <w:rFonts w:ascii="Times New Roman" w:hAnsi="Times New Roman"/>
          <w:b/>
          <w:bCs/>
          <w:lang w:val="en-HK"/>
        </w:rPr>
        <w:t>VI. Putative Parents and Abortion Injunctions</w:t>
      </w:r>
    </w:p>
    <w:p w14:paraId="23F6D424" w14:textId="13E3EB4D"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This section evaluates the improbability of a putative parent obtaining an injunction to prevent abortion, considering legal, gendered, and ethical dimensions. The primary argument is that the right to bodily autonomy and self-determination of pregnant individuals outweighs any potential rights of genetic progenitors.</w:t>
      </w:r>
    </w:p>
    <w:p w14:paraId="4F352EE9"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1. Gendered Dynamics of Abortion Disputes</w:t>
      </w:r>
    </w:p>
    <w:p w14:paraId="46558593"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Control and Power Imbalances</w:t>
      </w:r>
      <w:r w:rsidRPr="009423E6">
        <w:rPr>
          <w:rFonts w:ascii="Times New Roman" w:hAnsi="Times New Roman"/>
          <w:lang w:val="en-HK"/>
        </w:rPr>
        <w:t>:</w:t>
      </w:r>
    </w:p>
    <w:p w14:paraId="03EFC79E" w14:textId="77777777" w:rsidR="009423E6" w:rsidRPr="00B506FF"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Marie Fox</w:t>
      </w:r>
      <w:r w:rsidRPr="009423E6">
        <w:rPr>
          <w:rFonts w:ascii="Times New Roman" w:hAnsi="Times New Roman"/>
          <w:lang w:val="en-HK"/>
        </w:rPr>
        <w:t xml:space="preserve"> critiques injunction attempts by putative fathers as "punitive and vindictive assertions of rights through law,"</w:t>
      </w:r>
      <w:r w:rsidRPr="00B506FF">
        <w:rPr>
          <w:rFonts w:ascii="Microsoft JhengHei" w:eastAsia="Microsoft JhengHei" w:hAnsi="Microsoft JhengHei" w:hint="eastAsia"/>
          <w:color w:val="000000"/>
          <w:shd w:val="clear" w:color="auto" w:fill="EFF6FF"/>
        </w:rPr>
        <w:t xml:space="preserve"> </w:t>
      </w:r>
      <w:r w:rsidRPr="00B506FF">
        <w:rPr>
          <w:rFonts w:ascii="Microsoft JhengHei" w:eastAsia="Microsoft JhengHei" w:hAnsi="Microsoft JhengHei" w:hint="eastAsia"/>
          <w:color w:val="000000"/>
          <w:shd w:val="clear" w:color="auto" w:fill="EFF6FF"/>
        </w:rPr>
        <w:t>通過法律對權利進行懲罰性和報復性維護</w:t>
      </w:r>
      <w:r w:rsidRPr="009423E6">
        <w:rPr>
          <w:rFonts w:ascii="Times New Roman" w:hAnsi="Times New Roman"/>
          <w:lang w:val="en-HK"/>
        </w:rPr>
        <w:t xml:space="preserve"> aimed at controlling women’s bodies rather than securing justice. </w:t>
      </w:r>
    </w:p>
    <w:p w14:paraId="59F22594" w14:textId="6067A9F3"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Quote</w:t>
      </w:r>
      <w:r w:rsidRPr="009423E6">
        <w:rPr>
          <w:rFonts w:ascii="Times New Roman" w:hAnsi="Times New Roman"/>
          <w:lang w:val="en-HK"/>
        </w:rPr>
        <w:t>: “The very staking of claims by putative fathers speaks volumes about contemporary female/male relations, especially over women’s fertility and their power to control it.” (Fox, 1998, at 89)</w:t>
      </w:r>
    </w:p>
    <w:p w14:paraId="39987C0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Societal pressures on women to mother exacerbate these disputes, reinforcing structural gender inequities.</w:t>
      </w:r>
    </w:p>
    <w:p w14:paraId="29DBDE08"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79ADF34B">
          <v:rect id="_x0000_i1032" alt="" style="width:451.3pt;height:.05pt;mso-width-percent:0;mso-height-percent:0;mso-width-percent:0;mso-height-percent:0" o:hralign="center" o:hrstd="t" o:hr="t" fillcolor="#a0a0a0" stroked="f"/>
        </w:pict>
      </w:r>
    </w:p>
    <w:p w14:paraId="72E1B48A"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2. The Legal Principle of Self-Determination</w:t>
      </w:r>
    </w:p>
    <w:p w14:paraId="57D817F4" w14:textId="77777777" w:rsidR="009423E6" w:rsidRPr="009423E6" w:rsidRDefault="009423E6" w:rsidP="00B506FF">
      <w:pPr>
        <w:numPr>
          <w:ilvl w:val="0"/>
          <w:numId w:val="18"/>
        </w:num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Bodily Autonomy and Medical Consent</w:t>
      </w:r>
      <w:r w:rsidRPr="009423E6">
        <w:rPr>
          <w:rFonts w:ascii="Times New Roman" w:hAnsi="Times New Roman"/>
          <w:lang w:val="en-HK"/>
        </w:rPr>
        <w:t>:</w:t>
      </w:r>
    </w:p>
    <w:p w14:paraId="181BD538"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English law enshrines bodily autonomy through the principle that every person has the absolute right to choose what happens to their body.</w:t>
      </w:r>
    </w:p>
    <w:p w14:paraId="7ECF7632"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lastRenderedPageBreak/>
        <w:t>Collins v Wilcock [1984] 1 WLR 1172</w:t>
      </w:r>
      <w:r w:rsidRPr="009423E6">
        <w:rPr>
          <w:rFonts w:ascii="Times New Roman" w:hAnsi="Times New Roman"/>
          <w:lang w:val="en-HK"/>
        </w:rPr>
        <w:t>: “The fundamental principle… is that every person’s body is inviolate.” (Lord Goff, at 1177)</w:t>
      </w:r>
    </w:p>
    <w:p w14:paraId="77F6467C"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Re T [1992] 4 All ER 649</w:t>
      </w:r>
      <w:r w:rsidRPr="009423E6">
        <w:rPr>
          <w:rFonts w:ascii="Times New Roman" w:hAnsi="Times New Roman"/>
          <w:lang w:val="en-HK"/>
        </w:rPr>
        <w:t>: Even irrational or unreasonable refusals of medical treatment are protected.</w:t>
      </w:r>
    </w:p>
    <w:p w14:paraId="3DFAF9A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St George’s Healthcare NHS Trust v S [1998] 3 WLR 936</w:t>
      </w:r>
      <w:r w:rsidRPr="009423E6">
        <w:rPr>
          <w:rFonts w:ascii="Times New Roman" w:hAnsi="Times New Roman"/>
          <w:lang w:val="en-HK"/>
        </w:rPr>
        <w:t xml:space="preserve">: A pregnant person with capacity can refuse a C-section, even if it risks the life of the </w:t>
      </w:r>
      <w:proofErr w:type="spellStart"/>
      <w:r w:rsidRPr="009423E6">
        <w:rPr>
          <w:rFonts w:ascii="Times New Roman" w:hAnsi="Times New Roman"/>
          <w:lang w:val="en-HK"/>
        </w:rPr>
        <w:t>fetus</w:t>
      </w:r>
      <w:proofErr w:type="spellEnd"/>
      <w:r w:rsidRPr="009423E6">
        <w:rPr>
          <w:rFonts w:ascii="Times New Roman" w:hAnsi="Times New Roman"/>
          <w:lang w:val="en-HK"/>
        </w:rPr>
        <w:t>.</w:t>
      </w:r>
    </w:p>
    <w:p w14:paraId="6048908D" w14:textId="77777777" w:rsidR="009423E6" w:rsidRPr="009423E6" w:rsidRDefault="009423E6" w:rsidP="00B506FF">
      <w:pPr>
        <w:numPr>
          <w:ilvl w:val="0"/>
          <w:numId w:val="18"/>
        </w:num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Abortion and Bodily Autonomy</w:t>
      </w:r>
      <w:r w:rsidRPr="009423E6">
        <w:rPr>
          <w:rFonts w:ascii="Times New Roman" w:hAnsi="Times New Roman"/>
          <w:lang w:val="en-HK"/>
        </w:rPr>
        <w:t>:</w:t>
      </w:r>
    </w:p>
    <w:p w14:paraId="5ADE47FD"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Under </w:t>
      </w:r>
      <w:r w:rsidRPr="009423E6">
        <w:rPr>
          <w:rFonts w:ascii="Times New Roman" w:hAnsi="Times New Roman"/>
          <w:b/>
          <w:bCs/>
          <w:lang w:val="en-HK"/>
        </w:rPr>
        <w:t>AA 1967</w:t>
      </w:r>
      <w:r w:rsidRPr="009423E6">
        <w:rPr>
          <w:rFonts w:ascii="Times New Roman" w:hAnsi="Times New Roman"/>
          <w:lang w:val="en-HK"/>
        </w:rPr>
        <w:t xml:space="preserve">, once two doctors agree that abortion criteria are met, the pregnant person alone decides whether to proceed with termination or alternative procedures like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extraction for AAPT.</w:t>
      </w:r>
    </w:p>
    <w:p w14:paraId="1C7C9BC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Forced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extraction or mandates for AAPT would violate bodily autonomy and constitute assault under common law if performed without consent.</w:t>
      </w:r>
    </w:p>
    <w:p w14:paraId="737156EB"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215B6BB9">
          <v:rect id="_x0000_i1031" alt="" style="width:451.3pt;height:.05pt;mso-width-percent:0;mso-height-percent:0;mso-width-percent:0;mso-height-percent:0" o:hralign="center" o:hrstd="t" o:hr="t" fillcolor="#a0a0a0" stroked="f"/>
        </w:pict>
      </w:r>
    </w:p>
    <w:p w14:paraId="5E205A99"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3. Risks and Invasiveness of AAPT</w:t>
      </w:r>
    </w:p>
    <w:p w14:paraId="1A4088B6" w14:textId="77777777" w:rsidR="009423E6" w:rsidRPr="009423E6" w:rsidRDefault="009423E6" w:rsidP="00B506FF">
      <w:pPr>
        <w:numPr>
          <w:ilvl w:val="0"/>
          <w:numId w:val="19"/>
        </w:num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Comparative Risks of Procedures</w:t>
      </w:r>
      <w:r w:rsidRPr="009423E6">
        <w:rPr>
          <w:rFonts w:ascii="Times New Roman" w:hAnsi="Times New Roman"/>
          <w:lang w:val="en-HK"/>
        </w:rPr>
        <w:t>:</w:t>
      </w:r>
    </w:p>
    <w:p w14:paraId="38C95B86"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Surgical abortions (e.g., dilation and evacuation after 14 weeks) are routine and less invasive than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extraction.</w:t>
      </w:r>
    </w:p>
    <w:p w14:paraId="1FC9005E" w14:textId="77777777" w:rsidR="009423E6" w:rsidRPr="009423E6" w:rsidRDefault="009423E6" w:rsidP="00B506FF">
      <w:pPr>
        <w:numPr>
          <w:ilvl w:val="2"/>
          <w:numId w:val="19"/>
        </w:num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British Pregnancy Advisory Service: Surgical abortion typically does not require hospitalization and involves fewer risks than complex </w:t>
      </w:r>
      <w:proofErr w:type="spellStart"/>
      <w:r w:rsidRPr="009423E6">
        <w:rPr>
          <w:rFonts w:ascii="Times New Roman" w:hAnsi="Times New Roman"/>
          <w:lang w:val="en-HK"/>
        </w:rPr>
        <w:t>cesarean</w:t>
      </w:r>
      <w:proofErr w:type="spellEnd"/>
      <w:r w:rsidRPr="009423E6">
        <w:rPr>
          <w:rFonts w:ascii="Times New Roman" w:hAnsi="Times New Roman"/>
          <w:lang w:val="en-HK"/>
        </w:rPr>
        <w:t>-like procedures for AAPT.</w:t>
      </w:r>
    </w:p>
    <w:p w14:paraId="7D1FE412"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Amy Autry’s Study (2002)</w:t>
      </w:r>
      <w:r w:rsidRPr="009423E6">
        <w:rPr>
          <w:rFonts w:ascii="Times New Roman" w:hAnsi="Times New Roman"/>
          <w:lang w:val="en-HK"/>
        </w:rPr>
        <w:t xml:space="preserve">: Complications from surgical abortion occur in approximately 4% of cases, far lower than risks associated with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extraction.</w:t>
      </w:r>
    </w:p>
    <w:p w14:paraId="4B7D832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Forcing a pregnant person to choose between pregnancy continuation and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extraction imposes an unjustifiable burden.</w:t>
      </w:r>
    </w:p>
    <w:p w14:paraId="291CFEFB" w14:textId="77777777" w:rsidR="009423E6" w:rsidRPr="009423E6" w:rsidRDefault="009423E6" w:rsidP="00B506FF">
      <w:pPr>
        <w:numPr>
          <w:ilvl w:val="0"/>
          <w:numId w:val="19"/>
        </w:num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Prohibition of Degrading Treatment</w:t>
      </w:r>
      <w:r w:rsidRPr="009423E6">
        <w:rPr>
          <w:rFonts w:ascii="Times New Roman" w:hAnsi="Times New Roman"/>
          <w:lang w:val="en-HK"/>
        </w:rPr>
        <w:t>:</w:t>
      </w:r>
    </w:p>
    <w:p w14:paraId="586EA32C"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The </w:t>
      </w:r>
      <w:r w:rsidRPr="009423E6">
        <w:rPr>
          <w:rFonts w:ascii="Times New Roman" w:hAnsi="Times New Roman"/>
          <w:b/>
          <w:bCs/>
          <w:lang w:val="en-HK"/>
        </w:rPr>
        <w:t>European Convention on Human Rights (ECHR)</w:t>
      </w:r>
      <w:r w:rsidRPr="009423E6">
        <w:rPr>
          <w:rFonts w:ascii="Times New Roman" w:hAnsi="Times New Roman"/>
          <w:lang w:val="en-HK"/>
        </w:rPr>
        <w:t xml:space="preserve"> prohibits degrading treatment under Article 3.</w:t>
      </w:r>
    </w:p>
    <w:p w14:paraId="2776AD79" w14:textId="77777777" w:rsidR="009423E6" w:rsidRPr="009423E6" w:rsidRDefault="009423E6" w:rsidP="00B506FF">
      <w:pPr>
        <w:numPr>
          <w:ilvl w:val="2"/>
          <w:numId w:val="19"/>
        </w:num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Ireland v United Kingdom [1978] ECHR 1</w:t>
      </w:r>
      <w:r w:rsidRPr="009423E6">
        <w:rPr>
          <w:rFonts w:ascii="Times New Roman" w:hAnsi="Times New Roman"/>
          <w:lang w:val="en-HK"/>
        </w:rPr>
        <w:t>: Degrading treatment involves actions that instigate “fear, anguish, and feelings of inferiority.”</w:t>
      </w:r>
    </w:p>
    <w:p w14:paraId="0EE9B04F" w14:textId="77777777" w:rsidR="009423E6" w:rsidRPr="009423E6" w:rsidRDefault="009423E6" w:rsidP="00B506FF">
      <w:pPr>
        <w:numPr>
          <w:ilvl w:val="2"/>
          <w:numId w:val="19"/>
        </w:numPr>
        <w:spacing w:before="100" w:beforeAutospacing="1" w:after="100" w:afterAutospacing="1" w:line="360" w:lineRule="auto"/>
        <w:rPr>
          <w:rFonts w:ascii="Times New Roman" w:hAnsi="Times New Roman"/>
          <w:lang w:val="en-HK"/>
        </w:rPr>
      </w:pPr>
      <w:r w:rsidRPr="009423E6">
        <w:rPr>
          <w:rFonts w:ascii="Times New Roman" w:hAnsi="Times New Roman"/>
          <w:lang w:val="en-HK"/>
        </w:rPr>
        <w:t>A forced C-section for AAPT would likely qualify as degrading, given its invasive nature and lasting physical and psychological consequences.</w:t>
      </w:r>
    </w:p>
    <w:p w14:paraId="361D86C4"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4B406C34">
          <v:rect id="_x0000_i1030" alt="" style="width:451.3pt;height:.05pt;mso-width-percent:0;mso-height-percent:0;mso-width-percent:0;mso-height-percent:0" o:hralign="center" o:hrstd="t" o:hr="t" fillcolor="#a0a0a0" stroked="f"/>
        </w:pict>
      </w:r>
    </w:p>
    <w:p w14:paraId="25C7CC4B"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4. Practical and Ethical Considerations</w:t>
      </w:r>
    </w:p>
    <w:p w14:paraId="7CF530D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lastRenderedPageBreak/>
        <w:t>Confidentiality and Consultation Issues</w:t>
      </w:r>
      <w:r w:rsidRPr="009423E6">
        <w:rPr>
          <w:rFonts w:ascii="Times New Roman" w:hAnsi="Times New Roman"/>
          <w:lang w:val="en-HK"/>
        </w:rPr>
        <w:t>:</w:t>
      </w:r>
    </w:p>
    <w:p w14:paraId="655F688B"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Requiring consultation with genetic progenitors (e.g., a non-gestational father) risks breaching medical confidentiality, particularly in cases of abusive relationships or rape.</w:t>
      </w:r>
    </w:p>
    <w:p w14:paraId="183A7E6E"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Jackson (2000)</w:t>
      </w:r>
      <w:r w:rsidRPr="009423E6">
        <w:rPr>
          <w:rFonts w:ascii="Times New Roman" w:hAnsi="Times New Roman"/>
          <w:lang w:val="en-HK"/>
        </w:rPr>
        <w:t xml:space="preserve"> notes that imposing such consultation could place undue burdens on pregnant people, risking harm to their safety and privacy.</w:t>
      </w:r>
    </w:p>
    <w:p w14:paraId="171104F3"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Social and Legal Stigma</w:t>
      </w:r>
      <w:r w:rsidRPr="009423E6">
        <w:rPr>
          <w:rFonts w:ascii="Times New Roman" w:hAnsi="Times New Roman"/>
          <w:lang w:val="en-HK"/>
        </w:rPr>
        <w:t>:</w:t>
      </w:r>
    </w:p>
    <w:p w14:paraId="02F7A098"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Pregnant people face significant societal stigma if they reject traditional motherhood roles, exacerbating the burdens of forced decisions about AAPT or abortion.</w:t>
      </w:r>
    </w:p>
    <w:p w14:paraId="70D8912D"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0183D21F">
          <v:rect id="_x0000_i1029" alt="" style="width:451.3pt;height:.05pt;mso-width-percent:0;mso-height-percent:0;mso-width-percent:0;mso-height-percent:0" o:hralign="center" o:hrstd="t" o:hr="t" fillcolor="#a0a0a0" stroked="f"/>
        </w:pict>
      </w:r>
    </w:p>
    <w:p w14:paraId="3F4660C3" w14:textId="77777777" w:rsidR="009423E6" w:rsidRPr="009423E6" w:rsidRDefault="009423E6" w:rsidP="00B506FF">
      <w:pPr>
        <w:spacing w:before="100" w:beforeAutospacing="1" w:after="100" w:afterAutospacing="1" w:line="360" w:lineRule="auto"/>
        <w:outlineLvl w:val="2"/>
        <w:rPr>
          <w:rFonts w:ascii="Times New Roman" w:hAnsi="Times New Roman"/>
          <w:b/>
          <w:bCs/>
          <w:lang w:val="en-HK"/>
        </w:rPr>
      </w:pPr>
      <w:r w:rsidRPr="009423E6">
        <w:rPr>
          <w:rFonts w:ascii="Times New Roman" w:hAnsi="Times New Roman"/>
          <w:b/>
          <w:bCs/>
          <w:lang w:val="en-HK"/>
        </w:rPr>
        <w:t>VII. Conclusion</w:t>
      </w:r>
    </w:p>
    <w:p w14:paraId="7C8FFF9E" w14:textId="04FD5D1E"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The conclusion reinforces that the advent of artificial amnion and placenta technology (AAPT) does not enhance the ability of genetic progenitors to interfere in abortion decisions. This is grounded in legal precedents and ethical principles emphasizing bodily autonomy and reproductive rights.</w:t>
      </w:r>
    </w:p>
    <w:p w14:paraId="3B4E5C97"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1. Locus Standi of Genetic Progenitors</w:t>
      </w:r>
    </w:p>
    <w:p w14:paraId="4842E100"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Legal Exclusion</w:t>
      </w:r>
      <w:r w:rsidRPr="009423E6">
        <w:rPr>
          <w:rFonts w:ascii="Times New Roman" w:hAnsi="Times New Roman"/>
          <w:lang w:val="en-HK"/>
        </w:rPr>
        <w:t>:</w:t>
      </w:r>
    </w:p>
    <w:p w14:paraId="48BE962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Under English law, genetic progenitors have no recognized standing to seek an injunction to prevent abortion:</w:t>
      </w:r>
    </w:p>
    <w:p w14:paraId="5293A8F1" w14:textId="77777777" w:rsidR="009423E6" w:rsidRPr="009423E6" w:rsidRDefault="009423E6" w:rsidP="00B506FF">
      <w:pPr>
        <w:numPr>
          <w:ilvl w:val="2"/>
          <w:numId w:val="21"/>
        </w:numPr>
        <w:spacing w:before="100" w:beforeAutospacing="1" w:after="100" w:afterAutospacing="1" w:line="360" w:lineRule="auto"/>
        <w:rPr>
          <w:rFonts w:ascii="Times New Roman" w:hAnsi="Times New Roman"/>
          <w:lang w:val="en-HK"/>
        </w:rPr>
      </w:pPr>
      <w:r w:rsidRPr="009423E6">
        <w:rPr>
          <w:rFonts w:ascii="Times New Roman" w:hAnsi="Times New Roman"/>
          <w:b/>
          <w:bCs/>
          <w:highlight w:val="yellow"/>
          <w:lang w:val="en-HK"/>
        </w:rPr>
        <w:t>Paton v BPAS [1979] QB 276</w:t>
      </w:r>
      <w:r w:rsidRPr="009423E6">
        <w:rPr>
          <w:rFonts w:ascii="Times New Roman" w:hAnsi="Times New Roman"/>
          <w:lang w:val="en-HK"/>
        </w:rPr>
        <w:t xml:space="preserve">: A husband </w:t>
      </w:r>
      <w:r w:rsidRPr="009423E6">
        <w:rPr>
          <w:rFonts w:ascii="Times New Roman" w:hAnsi="Times New Roman"/>
          <w:b/>
          <w:bCs/>
          <w:color w:val="FF0000"/>
          <w:lang w:val="en-HK"/>
        </w:rPr>
        <w:t>cannot prevent a lawful abortion</w:t>
      </w:r>
      <w:r w:rsidRPr="009423E6">
        <w:rPr>
          <w:rFonts w:ascii="Times New Roman" w:hAnsi="Times New Roman"/>
          <w:color w:val="FF0000"/>
          <w:lang w:val="en-HK"/>
        </w:rPr>
        <w:t xml:space="preserve"> </w:t>
      </w:r>
      <w:r w:rsidRPr="009423E6">
        <w:rPr>
          <w:rFonts w:ascii="Times New Roman" w:hAnsi="Times New Roman"/>
          <w:lang w:val="en-HK"/>
        </w:rPr>
        <w:t>even if he disagrees with the decision.</w:t>
      </w:r>
    </w:p>
    <w:p w14:paraId="05C4FDAC" w14:textId="77777777" w:rsidR="009423E6" w:rsidRPr="009423E6" w:rsidRDefault="009423E6" w:rsidP="00B506FF">
      <w:pPr>
        <w:numPr>
          <w:ilvl w:val="2"/>
          <w:numId w:val="21"/>
        </w:numPr>
        <w:spacing w:before="100" w:beforeAutospacing="1" w:after="100" w:afterAutospacing="1" w:line="360" w:lineRule="auto"/>
        <w:rPr>
          <w:rFonts w:ascii="Times New Roman" w:hAnsi="Times New Roman"/>
          <w:b/>
          <w:bCs/>
          <w:lang w:val="en-HK"/>
        </w:rPr>
      </w:pPr>
      <w:r w:rsidRPr="009423E6">
        <w:rPr>
          <w:rFonts w:ascii="Times New Roman" w:hAnsi="Times New Roman"/>
          <w:b/>
          <w:bCs/>
          <w:highlight w:val="yellow"/>
          <w:lang w:val="en-HK"/>
        </w:rPr>
        <w:t>C v S [1987] 1 All ER 123</w:t>
      </w:r>
      <w:r w:rsidRPr="009423E6">
        <w:rPr>
          <w:rFonts w:ascii="Times New Roman" w:hAnsi="Times New Roman"/>
          <w:lang w:val="en-HK"/>
        </w:rPr>
        <w:t xml:space="preserve">: Courts consistently </w:t>
      </w:r>
      <w:r w:rsidRPr="009423E6">
        <w:rPr>
          <w:rFonts w:ascii="Times New Roman" w:hAnsi="Times New Roman"/>
          <w:b/>
          <w:bCs/>
          <w:lang w:val="en-HK"/>
        </w:rPr>
        <w:t>refuse to intervene in abortion decisions approved under AA 1967.</w:t>
      </w:r>
    </w:p>
    <w:p w14:paraId="714453F9"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362C6605">
          <v:rect id="_x0000_i1028" alt="" style="width:451.3pt;height:.05pt;mso-width-percent:0;mso-height-percent:0;mso-width-percent:0;mso-height-percent:0" o:hralign="center" o:hrstd="t" o:hr="t" fillcolor="#a0a0a0" stroked="f"/>
        </w:pict>
      </w:r>
    </w:p>
    <w:p w14:paraId="655662E7"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2. Balancing Competing Rights</w:t>
      </w:r>
    </w:p>
    <w:p w14:paraId="3E1D23E4"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The Right to vs. the Right Not to Procreate</w:t>
      </w:r>
      <w:r w:rsidRPr="009423E6">
        <w:rPr>
          <w:rFonts w:ascii="Times New Roman" w:hAnsi="Times New Roman"/>
          <w:lang w:val="en-HK"/>
        </w:rPr>
        <w:t>:</w:t>
      </w:r>
    </w:p>
    <w:p w14:paraId="7EF6B1D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Drawing from </w:t>
      </w:r>
      <w:r w:rsidRPr="009423E6">
        <w:rPr>
          <w:rFonts w:ascii="Times New Roman" w:hAnsi="Times New Roman"/>
          <w:b/>
          <w:bCs/>
          <w:lang w:val="en-HK"/>
        </w:rPr>
        <w:t xml:space="preserve">Evans v Amicus Health Care Ltd [2004] EWCA </w:t>
      </w:r>
      <w:proofErr w:type="spellStart"/>
      <w:r w:rsidRPr="009423E6">
        <w:rPr>
          <w:rFonts w:ascii="Times New Roman" w:hAnsi="Times New Roman"/>
          <w:b/>
          <w:bCs/>
          <w:lang w:val="en-HK"/>
        </w:rPr>
        <w:t>Civ</w:t>
      </w:r>
      <w:proofErr w:type="spellEnd"/>
      <w:r w:rsidRPr="009423E6">
        <w:rPr>
          <w:rFonts w:ascii="Times New Roman" w:hAnsi="Times New Roman"/>
          <w:b/>
          <w:bCs/>
          <w:lang w:val="en-HK"/>
        </w:rPr>
        <w:t xml:space="preserve"> 727</w:t>
      </w:r>
      <w:r w:rsidRPr="009423E6">
        <w:rPr>
          <w:rFonts w:ascii="Times New Roman" w:hAnsi="Times New Roman"/>
          <w:lang w:val="en-HK"/>
        </w:rPr>
        <w:t xml:space="preserve">, courts have prioritized the right not to procreate in disputes involving assisted reproductive technologies. </w:t>
      </w:r>
      <w:r w:rsidRPr="009423E6">
        <w:rPr>
          <w:rFonts w:ascii="Times New Roman" w:hAnsi="Times New Roman"/>
          <w:b/>
          <w:bCs/>
          <w:lang w:val="en-HK"/>
        </w:rPr>
        <w:t>Quote</w:t>
      </w:r>
      <w:r w:rsidRPr="009423E6">
        <w:rPr>
          <w:rFonts w:ascii="Times New Roman" w:hAnsi="Times New Roman"/>
          <w:lang w:val="en-HK"/>
        </w:rPr>
        <w:t>: “The right to family life is not absolute… balancing private interests is necessary in a democratic society.” (Arden LJ, at para 108)</w:t>
      </w:r>
    </w:p>
    <w:p w14:paraId="5911D1BC"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Abi’s right not to become a parent outweighs Brian’s right to parenthood, as forcing parenthood imposes a greater personal and societal burden on pregnant individuals.</w:t>
      </w:r>
    </w:p>
    <w:p w14:paraId="1BA7F589"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6052AB2D">
          <v:rect id="_x0000_i1027" alt="" style="width:451.3pt;height:.05pt;mso-width-percent:0;mso-height-percent:0;mso-width-percent:0;mso-height-percent:0" o:hralign="center" o:hrstd="t" o:hr="t" fillcolor="#a0a0a0" stroked="f"/>
        </w:pict>
      </w:r>
    </w:p>
    <w:p w14:paraId="15835340"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lastRenderedPageBreak/>
        <w:t>3. The Myth of Parity in Pregnancy Decisions</w:t>
      </w:r>
    </w:p>
    <w:p w14:paraId="6A1D86DA"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Asymmetry in Reproductive Roles</w:t>
      </w:r>
      <w:r w:rsidRPr="009423E6">
        <w:rPr>
          <w:rFonts w:ascii="Times New Roman" w:hAnsi="Times New Roman"/>
          <w:lang w:val="en-HK"/>
        </w:rPr>
        <w:t>:</w:t>
      </w:r>
    </w:p>
    <w:p w14:paraId="09CB59C7"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Pregnancy inherently involves the body of the gestating individual, creating an unavoidable asymmetry in reproductive decision-making. </w:t>
      </w:r>
      <w:proofErr w:type="spellStart"/>
      <w:r w:rsidRPr="009423E6">
        <w:rPr>
          <w:rFonts w:ascii="Times New Roman" w:hAnsi="Times New Roman"/>
          <w:b/>
          <w:bCs/>
          <w:lang w:val="en-HK"/>
        </w:rPr>
        <w:t>Romanis</w:t>
      </w:r>
      <w:proofErr w:type="spellEnd"/>
      <w:r w:rsidRPr="009423E6">
        <w:rPr>
          <w:rFonts w:ascii="Times New Roman" w:hAnsi="Times New Roman"/>
          <w:b/>
          <w:bCs/>
          <w:lang w:val="en-HK"/>
        </w:rPr>
        <w:t xml:space="preserve"> and Horn</w:t>
      </w:r>
      <w:r w:rsidRPr="009423E6">
        <w:rPr>
          <w:rFonts w:ascii="Times New Roman" w:hAnsi="Times New Roman"/>
          <w:lang w:val="en-HK"/>
        </w:rPr>
        <w:t xml:space="preserve">: “Guaranteeing the bodily autonomy of pregnant people requires asymmetry in </w:t>
      </w:r>
      <w:proofErr w:type="spellStart"/>
      <w:r w:rsidRPr="009423E6">
        <w:rPr>
          <w:rFonts w:ascii="Times New Roman" w:hAnsi="Times New Roman"/>
          <w:lang w:val="en-HK"/>
        </w:rPr>
        <w:t>fetal</w:t>
      </w:r>
      <w:proofErr w:type="spellEnd"/>
      <w:r w:rsidRPr="009423E6">
        <w:rPr>
          <w:rFonts w:ascii="Times New Roman" w:hAnsi="Times New Roman"/>
          <w:lang w:val="en-HK"/>
        </w:rPr>
        <w:t xml:space="preserve"> decision-making.” (</w:t>
      </w:r>
      <w:proofErr w:type="spellStart"/>
      <w:r w:rsidRPr="009423E6">
        <w:rPr>
          <w:rFonts w:ascii="Times New Roman" w:hAnsi="Times New Roman"/>
          <w:lang w:val="en-HK"/>
        </w:rPr>
        <w:t>Romanis</w:t>
      </w:r>
      <w:proofErr w:type="spellEnd"/>
      <w:r w:rsidRPr="009423E6">
        <w:rPr>
          <w:rFonts w:ascii="Times New Roman" w:hAnsi="Times New Roman"/>
          <w:lang w:val="en-HK"/>
        </w:rPr>
        <w:t>, 2020)</w:t>
      </w:r>
    </w:p>
    <w:p w14:paraId="593FCF14"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The law recognizes this asymmetry as necessary to protect individual autonomy and equality.</w:t>
      </w:r>
    </w:p>
    <w:p w14:paraId="7FF81D69"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5E7DC3A0">
          <v:rect id="_x0000_i1026" alt="" style="width:451.3pt;height:.05pt;mso-width-percent:0;mso-height-percent:0;mso-width-percent:0;mso-height-percent:0" o:hralign="center" o:hrstd="t" o:hr="t" fillcolor="#a0a0a0" stroked="f"/>
        </w:pict>
      </w:r>
    </w:p>
    <w:p w14:paraId="6C8D3B9B" w14:textId="77777777" w:rsidR="009423E6" w:rsidRPr="009423E6" w:rsidRDefault="009423E6" w:rsidP="00B506FF">
      <w:pPr>
        <w:spacing w:before="100" w:beforeAutospacing="1" w:after="100" w:afterAutospacing="1" w:line="360" w:lineRule="auto"/>
        <w:outlineLvl w:val="3"/>
        <w:rPr>
          <w:rFonts w:ascii="Times New Roman" w:hAnsi="Times New Roman"/>
          <w:b/>
          <w:bCs/>
          <w:lang w:val="en-HK"/>
        </w:rPr>
      </w:pPr>
      <w:r w:rsidRPr="009423E6">
        <w:rPr>
          <w:rFonts w:ascii="Times New Roman" w:hAnsi="Times New Roman"/>
          <w:b/>
          <w:bCs/>
          <w:lang w:val="en-HK"/>
        </w:rPr>
        <w:t>4. AAPT and Legal Challenges</w:t>
      </w:r>
    </w:p>
    <w:p w14:paraId="013489E5"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b/>
          <w:bCs/>
          <w:lang w:val="en-HK"/>
        </w:rPr>
        <w:t>No Basis for Change in Legal Framework</w:t>
      </w:r>
      <w:r w:rsidRPr="009423E6">
        <w:rPr>
          <w:rFonts w:ascii="Times New Roman" w:hAnsi="Times New Roman"/>
          <w:lang w:val="en-HK"/>
        </w:rPr>
        <w:t>:</w:t>
      </w:r>
    </w:p>
    <w:p w14:paraId="579ACEE9" w14:textId="77777777" w:rsidR="009423E6" w:rsidRPr="009423E6" w:rsidRDefault="009423E6" w:rsidP="00B506FF">
      <w:pPr>
        <w:spacing w:before="100" w:beforeAutospacing="1" w:after="100" w:afterAutospacing="1" w:line="360" w:lineRule="auto"/>
        <w:rPr>
          <w:rFonts w:ascii="Times New Roman" w:hAnsi="Times New Roman"/>
          <w:lang w:val="en-HK"/>
        </w:rPr>
      </w:pPr>
      <w:r w:rsidRPr="009423E6">
        <w:rPr>
          <w:rFonts w:ascii="Times New Roman" w:hAnsi="Times New Roman"/>
          <w:lang w:val="en-HK"/>
        </w:rPr>
        <w:t>AAPT does not alter the legal principle that abortion is fundamentally about bodily autonomy and self-determination.</w:t>
      </w:r>
    </w:p>
    <w:p w14:paraId="6900ADBD" w14:textId="77777777" w:rsidR="009423E6" w:rsidRPr="009423E6" w:rsidRDefault="009423E6" w:rsidP="00B506FF">
      <w:pPr>
        <w:numPr>
          <w:ilvl w:val="2"/>
          <w:numId w:val="24"/>
        </w:numPr>
        <w:spacing w:before="100" w:beforeAutospacing="1" w:after="100" w:afterAutospacing="1" w:line="360" w:lineRule="auto"/>
        <w:rPr>
          <w:rFonts w:ascii="Times New Roman" w:hAnsi="Times New Roman"/>
          <w:lang w:val="en-HK"/>
        </w:rPr>
      </w:pPr>
      <w:r w:rsidRPr="009423E6">
        <w:rPr>
          <w:rFonts w:ascii="Times New Roman" w:hAnsi="Times New Roman"/>
          <w:lang w:val="en-HK"/>
        </w:rPr>
        <w:t xml:space="preserve">Allowing genetic progenitors to interfere in abortion decisions would contravene the </w:t>
      </w:r>
      <w:r w:rsidRPr="009423E6">
        <w:rPr>
          <w:rFonts w:ascii="Times New Roman" w:hAnsi="Times New Roman"/>
          <w:b/>
          <w:bCs/>
          <w:lang w:val="en-HK"/>
        </w:rPr>
        <w:t>ECHR</w:t>
      </w:r>
      <w:r w:rsidRPr="009423E6">
        <w:rPr>
          <w:rFonts w:ascii="Times New Roman" w:hAnsi="Times New Roman"/>
          <w:lang w:val="en-HK"/>
        </w:rPr>
        <w:t xml:space="preserve"> and established common law principles. </w:t>
      </w:r>
      <w:r w:rsidRPr="009423E6">
        <w:rPr>
          <w:rFonts w:ascii="Times New Roman" w:hAnsi="Times New Roman"/>
          <w:b/>
          <w:bCs/>
          <w:lang w:val="en-HK"/>
        </w:rPr>
        <w:t>Quote</w:t>
      </w:r>
      <w:r w:rsidRPr="009423E6">
        <w:rPr>
          <w:rFonts w:ascii="Times New Roman" w:hAnsi="Times New Roman"/>
          <w:lang w:val="en-HK"/>
        </w:rPr>
        <w:t>: “There are no circumstances in which the claims of a putative father can outweigh the entitlement of a pregnant person to control their body.” (Fox, 1998)</w:t>
      </w:r>
    </w:p>
    <w:p w14:paraId="5A1622F2" w14:textId="77777777" w:rsidR="009423E6" w:rsidRPr="009423E6" w:rsidRDefault="00673118" w:rsidP="00B506FF">
      <w:pPr>
        <w:spacing w:line="360" w:lineRule="auto"/>
        <w:rPr>
          <w:rFonts w:ascii="Times New Roman" w:hAnsi="Times New Roman"/>
          <w:lang w:val="en-HK"/>
        </w:rPr>
      </w:pPr>
      <w:r w:rsidRPr="00673118">
        <w:rPr>
          <w:rFonts w:ascii="Times New Roman" w:hAnsi="Times New Roman"/>
          <w:noProof/>
          <w:lang w:val="en-HK"/>
          <w14:ligatures w14:val="standardContextual"/>
        </w:rPr>
        <w:pict w14:anchorId="19C6A8A5">
          <v:rect id="_x0000_i1025" alt="" style="width:451.3pt;height:.05pt;mso-width-percent:0;mso-height-percent:0;mso-width-percent:0;mso-height-percent:0" o:hralign="center" o:hrstd="t" o:hr="t" fillcolor="#a0a0a0" stroked="f"/>
        </w:pict>
      </w:r>
    </w:p>
    <w:p w14:paraId="4EB31817" w14:textId="77777777" w:rsidR="00CD39F1" w:rsidRPr="00B506FF" w:rsidRDefault="00CD39F1" w:rsidP="00B506FF">
      <w:pPr>
        <w:spacing w:line="360" w:lineRule="auto"/>
      </w:pPr>
    </w:p>
    <w:sectPr w:rsidR="00CD39F1" w:rsidRPr="00B50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83E23"/>
    <w:multiLevelType w:val="multilevel"/>
    <w:tmpl w:val="FEBE6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D3803"/>
    <w:multiLevelType w:val="multilevel"/>
    <w:tmpl w:val="221AB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212E"/>
    <w:multiLevelType w:val="multilevel"/>
    <w:tmpl w:val="3F2C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15138"/>
    <w:multiLevelType w:val="multilevel"/>
    <w:tmpl w:val="5290D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A00D9"/>
    <w:multiLevelType w:val="multilevel"/>
    <w:tmpl w:val="7594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B5A22"/>
    <w:multiLevelType w:val="multilevel"/>
    <w:tmpl w:val="10B67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942B1"/>
    <w:multiLevelType w:val="multilevel"/>
    <w:tmpl w:val="725A7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2161A"/>
    <w:multiLevelType w:val="multilevel"/>
    <w:tmpl w:val="804C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11314"/>
    <w:multiLevelType w:val="multilevel"/>
    <w:tmpl w:val="21B4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170B5"/>
    <w:multiLevelType w:val="multilevel"/>
    <w:tmpl w:val="4288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340A2"/>
    <w:multiLevelType w:val="multilevel"/>
    <w:tmpl w:val="11AEB886"/>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D115398"/>
    <w:multiLevelType w:val="multilevel"/>
    <w:tmpl w:val="564AB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04684"/>
    <w:multiLevelType w:val="multilevel"/>
    <w:tmpl w:val="E43A0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C6E1D"/>
    <w:multiLevelType w:val="multilevel"/>
    <w:tmpl w:val="428C4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20C0F"/>
    <w:multiLevelType w:val="multilevel"/>
    <w:tmpl w:val="7E26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3623B"/>
    <w:multiLevelType w:val="multilevel"/>
    <w:tmpl w:val="7752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06F07"/>
    <w:multiLevelType w:val="multilevel"/>
    <w:tmpl w:val="CAFA8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D5C85"/>
    <w:multiLevelType w:val="multilevel"/>
    <w:tmpl w:val="1DA6C4C0"/>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0A12854"/>
    <w:multiLevelType w:val="multilevel"/>
    <w:tmpl w:val="9036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82881"/>
    <w:multiLevelType w:val="multilevel"/>
    <w:tmpl w:val="4DAE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E151A"/>
    <w:multiLevelType w:val="multilevel"/>
    <w:tmpl w:val="8F040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03867"/>
    <w:multiLevelType w:val="multilevel"/>
    <w:tmpl w:val="2D801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E1C2C"/>
    <w:multiLevelType w:val="multilevel"/>
    <w:tmpl w:val="2DF2EC06"/>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D1A32B9"/>
    <w:multiLevelType w:val="multilevel"/>
    <w:tmpl w:val="576E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85658">
    <w:abstractNumId w:val="16"/>
  </w:num>
  <w:num w:numId="2" w16cid:durableId="1354308850">
    <w:abstractNumId w:val="5"/>
  </w:num>
  <w:num w:numId="3" w16cid:durableId="1563172947">
    <w:abstractNumId w:val="4"/>
  </w:num>
  <w:num w:numId="4" w16cid:durableId="137572009">
    <w:abstractNumId w:val="12"/>
  </w:num>
  <w:num w:numId="5" w16cid:durableId="379019613">
    <w:abstractNumId w:val="23"/>
  </w:num>
  <w:num w:numId="6" w16cid:durableId="1811166899">
    <w:abstractNumId w:val="20"/>
  </w:num>
  <w:num w:numId="7" w16cid:durableId="1824933885">
    <w:abstractNumId w:val="6"/>
  </w:num>
  <w:num w:numId="8" w16cid:durableId="70811092">
    <w:abstractNumId w:val="18"/>
  </w:num>
  <w:num w:numId="9" w16cid:durableId="43022723">
    <w:abstractNumId w:val="0"/>
  </w:num>
  <w:num w:numId="10" w16cid:durableId="508370549">
    <w:abstractNumId w:val="15"/>
  </w:num>
  <w:num w:numId="11" w16cid:durableId="786659008">
    <w:abstractNumId w:val="3"/>
  </w:num>
  <w:num w:numId="12" w16cid:durableId="109059176">
    <w:abstractNumId w:val="17"/>
  </w:num>
  <w:num w:numId="13" w16cid:durableId="454642719">
    <w:abstractNumId w:val="19"/>
  </w:num>
  <w:num w:numId="14" w16cid:durableId="1379671984">
    <w:abstractNumId w:val="1"/>
  </w:num>
  <w:num w:numId="15" w16cid:durableId="1742485766">
    <w:abstractNumId w:val="14"/>
  </w:num>
  <w:num w:numId="16" w16cid:durableId="1518153933">
    <w:abstractNumId w:val="11"/>
  </w:num>
  <w:num w:numId="17" w16cid:durableId="998848583">
    <w:abstractNumId w:val="8"/>
  </w:num>
  <w:num w:numId="18" w16cid:durableId="1260064297">
    <w:abstractNumId w:val="10"/>
  </w:num>
  <w:num w:numId="19" w16cid:durableId="1802723998">
    <w:abstractNumId w:val="22"/>
  </w:num>
  <w:num w:numId="20" w16cid:durableId="1213889458">
    <w:abstractNumId w:val="2"/>
  </w:num>
  <w:num w:numId="21" w16cid:durableId="132872845">
    <w:abstractNumId w:val="7"/>
  </w:num>
  <w:num w:numId="22" w16cid:durableId="396711907">
    <w:abstractNumId w:val="9"/>
  </w:num>
  <w:num w:numId="23" w16cid:durableId="835876890">
    <w:abstractNumId w:val="21"/>
  </w:num>
  <w:num w:numId="24" w16cid:durableId="13813990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12D"/>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73118"/>
    <w:rsid w:val="0068027B"/>
    <w:rsid w:val="006B7BA3"/>
    <w:rsid w:val="006C42B8"/>
    <w:rsid w:val="006C50C7"/>
    <w:rsid w:val="006D1612"/>
    <w:rsid w:val="006E4096"/>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D312D"/>
    <w:rsid w:val="008E43C2"/>
    <w:rsid w:val="008E745B"/>
    <w:rsid w:val="008F4EA7"/>
    <w:rsid w:val="008F5A10"/>
    <w:rsid w:val="00905ED0"/>
    <w:rsid w:val="0093405B"/>
    <w:rsid w:val="009423E6"/>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06FF"/>
    <w:rsid w:val="00B5185B"/>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06B9"/>
  <w15:chartTrackingRefBased/>
  <w15:docId w15:val="{91BF866A-F063-6746-A5EA-A25A76DDA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D3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1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312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312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312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31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31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31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31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12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D312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D312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D312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8D312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D312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D312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D312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D312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D31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12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D31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12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D31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312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D312D"/>
    <w:pPr>
      <w:ind w:left="720"/>
      <w:contextualSpacing/>
    </w:pPr>
  </w:style>
  <w:style w:type="character" w:styleId="IntenseEmphasis">
    <w:name w:val="Intense Emphasis"/>
    <w:basedOn w:val="DefaultParagraphFont"/>
    <w:uiPriority w:val="21"/>
    <w:qFormat/>
    <w:rsid w:val="008D312D"/>
    <w:rPr>
      <w:i/>
      <w:iCs/>
      <w:color w:val="2F5496" w:themeColor="accent1" w:themeShade="BF"/>
    </w:rPr>
  </w:style>
  <w:style w:type="paragraph" w:styleId="IntenseQuote">
    <w:name w:val="Intense Quote"/>
    <w:basedOn w:val="Normal"/>
    <w:next w:val="Normal"/>
    <w:link w:val="IntenseQuoteChar"/>
    <w:uiPriority w:val="30"/>
    <w:qFormat/>
    <w:rsid w:val="008D3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12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D312D"/>
    <w:rPr>
      <w:b/>
      <w:bCs/>
      <w:smallCaps/>
      <w:color w:val="2F5496" w:themeColor="accent1" w:themeShade="BF"/>
      <w:spacing w:val="5"/>
    </w:rPr>
  </w:style>
  <w:style w:type="character" w:styleId="Strong">
    <w:name w:val="Strong"/>
    <w:basedOn w:val="DefaultParagraphFont"/>
    <w:uiPriority w:val="22"/>
    <w:qFormat/>
    <w:rsid w:val="006E4096"/>
    <w:rPr>
      <w:b/>
      <w:bCs/>
    </w:rPr>
  </w:style>
  <w:style w:type="paragraph" w:styleId="NormalWeb">
    <w:name w:val="Normal (Web)"/>
    <w:basedOn w:val="Normal"/>
    <w:uiPriority w:val="99"/>
    <w:semiHidden/>
    <w:unhideWhenUsed/>
    <w:rsid w:val="006E409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6E40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105511">
      <w:bodyDiv w:val="1"/>
      <w:marLeft w:val="0"/>
      <w:marRight w:val="0"/>
      <w:marTop w:val="0"/>
      <w:marBottom w:val="0"/>
      <w:divBdr>
        <w:top w:val="none" w:sz="0" w:space="0" w:color="auto"/>
        <w:left w:val="none" w:sz="0" w:space="0" w:color="auto"/>
        <w:bottom w:val="none" w:sz="0" w:space="0" w:color="auto"/>
        <w:right w:val="none" w:sz="0" w:space="0" w:color="auto"/>
      </w:divBdr>
    </w:div>
    <w:div w:id="864440214">
      <w:bodyDiv w:val="1"/>
      <w:marLeft w:val="0"/>
      <w:marRight w:val="0"/>
      <w:marTop w:val="0"/>
      <w:marBottom w:val="0"/>
      <w:divBdr>
        <w:top w:val="none" w:sz="0" w:space="0" w:color="auto"/>
        <w:left w:val="none" w:sz="0" w:space="0" w:color="auto"/>
        <w:bottom w:val="none" w:sz="0" w:space="0" w:color="auto"/>
        <w:right w:val="none" w:sz="0" w:space="0" w:color="auto"/>
      </w:divBdr>
    </w:div>
    <w:div w:id="1111558407">
      <w:bodyDiv w:val="1"/>
      <w:marLeft w:val="0"/>
      <w:marRight w:val="0"/>
      <w:marTop w:val="0"/>
      <w:marBottom w:val="0"/>
      <w:divBdr>
        <w:top w:val="none" w:sz="0" w:space="0" w:color="auto"/>
        <w:left w:val="none" w:sz="0" w:space="0" w:color="auto"/>
        <w:bottom w:val="none" w:sz="0" w:space="0" w:color="auto"/>
        <w:right w:val="none" w:sz="0" w:space="0" w:color="auto"/>
      </w:divBdr>
    </w:div>
    <w:div w:id="174236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3253</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2025-01-22T09:29:00Z</dcterms:created>
  <dcterms:modified xsi:type="dcterms:W3CDTF">2025-01-22T09:30:00Z</dcterms:modified>
</cp:coreProperties>
</file>