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8431AD" w14:textId="77777777" w:rsidR="00996856" w:rsidRPr="00996856" w:rsidRDefault="00996856" w:rsidP="00996856">
      <w:pPr>
        <w:spacing w:before="100" w:beforeAutospacing="1" w:after="100" w:afterAutospacing="1" w:line="360" w:lineRule="auto"/>
        <w:outlineLvl w:val="2"/>
        <w:rPr>
          <w:rFonts w:ascii="Times New Roman" w:hAnsi="Times New Roman"/>
          <w:b/>
          <w:bCs/>
          <w:lang w:val="en-HK"/>
        </w:rPr>
      </w:pPr>
      <w:r w:rsidRPr="00996856">
        <w:rPr>
          <w:rFonts w:ascii="Times New Roman" w:hAnsi="Times New Roman"/>
          <w:b/>
          <w:bCs/>
          <w:lang w:val="en-HK"/>
        </w:rPr>
        <w:t>1. How Does the Current Law Cause Injustice?</w:t>
      </w:r>
    </w:p>
    <w:p w14:paraId="2F727BDC"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1.1. Prioritization of Written Contracts Over Realities of Transactions</w:t>
      </w:r>
    </w:p>
    <w:p w14:paraId="560681BC" w14:textId="77777777" w:rsidR="00996856" w:rsidRPr="00996856" w:rsidRDefault="00996856" w:rsidP="00996856">
      <w:pPr>
        <w:numPr>
          <w:ilvl w:val="0"/>
          <w:numId w:val="70"/>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 xml:space="preserve">The law prioritizes the sanctity of written contracts to determine the identity of contracting parties. In </w:t>
      </w:r>
      <w:r w:rsidRPr="00996856">
        <w:rPr>
          <w:rFonts w:ascii="Times New Roman" w:hAnsi="Times New Roman"/>
          <w:b/>
          <w:bCs/>
          <w:lang w:val="en-HK"/>
        </w:rPr>
        <w:t>Shogun Finance v Hudson</w:t>
      </w:r>
      <w:r w:rsidRPr="00996856">
        <w:rPr>
          <w:rFonts w:ascii="Times New Roman" w:hAnsi="Times New Roman"/>
          <w:lang w:val="en-HK"/>
        </w:rPr>
        <w:t xml:space="preserve">, the House of Lords concluded that Shogun Finance intended to contract only with the person named in the written agreement, </w:t>
      </w:r>
      <w:r w:rsidRPr="00996856">
        <w:rPr>
          <w:rFonts w:ascii="Times New Roman" w:hAnsi="Times New Roman"/>
          <w:b/>
          <w:bCs/>
          <w:lang w:val="en-HK"/>
        </w:rPr>
        <w:t xml:space="preserve">Mr. </w:t>
      </w:r>
      <w:proofErr w:type="spellStart"/>
      <w:r w:rsidRPr="00996856">
        <w:rPr>
          <w:rFonts w:ascii="Times New Roman" w:hAnsi="Times New Roman"/>
          <w:b/>
          <w:bCs/>
          <w:lang w:val="en-HK"/>
        </w:rPr>
        <w:t>Durlabh</w:t>
      </w:r>
      <w:proofErr w:type="spellEnd"/>
      <w:r w:rsidRPr="00996856">
        <w:rPr>
          <w:rFonts w:ascii="Times New Roman" w:hAnsi="Times New Roman"/>
          <w:b/>
          <w:bCs/>
          <w:lang w:val="en-HK"/>
        </w:rPr>
        <w:t xml:space="preserve"> Patel</w:t>
      </w:r>
      <w:r w:rsidRPr="00996856">
        <w:rPr>
          <w:rFonts w:ascii="Times New Roman" w:hAnsi="Times New Roman"/>
          <w:lang w:val="en-HK"/>
        </w:rPr>
        <w:t>, and not the fraudster who impersonated him.</w:t>
      </w:r>
    </w:p>
    <w:p w14:paraId="52ABE8D4" w14:textId="77777777" w:rsidR="00996856" w:rsidRPr="00996856" w:rsidRDefault="00996856" w:rsidP="00996856">
      <w:pPr>
        <w:numPr>
          <w:ilvl w:val="0"/>
          <w:numId w:val="70"/>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This rigid reliance on written documents disregarded the actual events of the transaction, leaving the innocent purchaser, Mr. Hudson, with no title to the car despite his good faith purchase.</w:t>
      </w:r>
    </w:p>
    <w:p w14:paraId="280FFD8F" w14:textId="77777777" w:rsidR="00996856" w:rsidRPr="00996856" w:rsidRDefault="00996856" w:rsidP="00996856">
      <w:pPr>
        <w:numPr>
          <w:ilvl w:val="0"/>
          <w:numId w:val="70"/>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Elliott (2004) highlights the injustice caused by this approach:</w:t>
      </w:r>
    </w:p>
    <w:p w14:paraId="087F2A0C"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"The artificial interpretation of the original contractual process … led in Shogun Finance v Hudson to a subsequent injustice to the innocent purchaser of the dishonestly obtained car."</w:t>
      </w:r>
    </w:p>
    <w:p w14:paraId="117CD2B2"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1.2. Misallocation of Risk</w:t>
      </w:r>
    </w:p>
    <w:p w14:paraId="7CABC350" w14:textId="77777777" w:rsidR="00996856" w:rsidRPr="00996856" w:rsidRDefault="00996856" w:rsidP="00996856">
      <w:pPr>
        <w:numPr>
          <w:ilvl w:val="0"/>
          <w:numId w:val="71"/>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The judgment placed the financial burden of the fraud on the innocent purchaser, Mr. Hudson, instead of holding Shogun Finance accountable for its lax credit-checking procedures. Sedley LJ, dissenting in the Court of Appeal, criticized Shogun’s reliance on minimal verification:</w:t>
      </w:r>
    </w:p>
    <w:p w14:paraId="6470CD4B"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"Shogun's procedures were lax: they allowed the fraudster to take the car away on credit terms without verifying that he was the person named in the driving licence."</w:t>
      </w:r>
    </w:p>
    <w:p w14:paraId="5680B267" w14:textId="77777777" w:rsidR="00996856" w:rsidRPr="00996856" w:rsidRDefault="00996856" w:rsidP="00996856">
      <w:pPr>
        <w:numPr>
          <w:ilvl w:val="0"/>
          <w:numId w:val="71"/>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Elliott (2004) agreed, noting that innocent purchasers are less equipped to detect fraud compared to financial institutions:</w:t>
      </w:r>
    </w:p>
    <w:p w14:paraId="2248F26F"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"Usually, the person selling to a fraudster is in a stronger position to check their credentials than the person who buys from a fraudster."</w:t>
      </w:r>
    </w:p>
    <w:p w14:paraId="63895E12"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1.3. Failure to Protect Innocent Purchasers</w:t>
      </w:r>
    </w:p>
    <w:p w14:paraId="27EAB8E6" w14:textId="77777777" w:rsidR="00996856" w:rsidRPr="00996856" w:rsidRDefault="00996856" w:rsidP="00996856">
      <w:pPr>
        <w:numPr>
          <w:ilvl w:val="0"/>
          <w:numId w:val="72"/>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 xml:space="preserve">Section 27 of the </w:t>
      </w:r>
      <w:r w:rsidRPr="00996856">
        <w:rPr>
          <w:rFonts w:ascii="Times New Roman" w:hAnsi="Times New Roman"/>
          <w:b/>
          <w:bCs/>
          <w:lang w:val="en-HK"/>
        </w:rPr>
        <w:t>Hire Purchase Act 1964</w:t>
      </w:r>
      <w:r w:rsidRPr="00996856">
        <w:rPr>
          <w:rFonts w:ascii="Times New Roman" w:hAnsi="Times New Roman"/>
          <w:lang w:val="en-HK"/>
        </w:rPr>
        <w:t xml:space="preserve"> was intended to protect innocent purchasers of vehicles subject to hire purchase agreements. However, the court narrowly interpreted </w:t>
      </w:r>
      <w:r w:rsidRPr="00996856">
        <w:rPr>
          <w:rFonts w:ascii="Times New Roman" w:hAnsi="Times New Roman"/>
          <w:lang w:val="en-HK"/>
        </w:rPr>
        <w:lastRenderedPageBreak/>
        <w:t>this provision, ruling that it did not apply because the fraudster was not a "debtor" under the Act.</w:t>
      </w:r>
    </w:p>
    <w:p w14:paraId="72C419A8" w14:textId="77777777" w:rsidR="00996856" w:rsidRPr="00996856" w:rsidRDefault="00996856" w:rsidP="00996856">
      <w:pPr>
        <w:numPr>
          <w:ilvl w:val="0"/>
          <w:numId w:val="72"/>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Elliott (2004) argued that this interpretation undermines the purpose of the statute, leaving good-faith purchasers like Mr. Hudson vulnerable to financial loss.</w:t>
      </w:r>
    </w:p>
    <w:p w14:paraId="68193485"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1.4. Artificial Reliance on Mistake Rather Than Fraud</w:t>
      </w:r>
    </w:p>
    <w:p w14:paraId="2A00C123" w14:textId="77777777" w:rsidR="00996856" w:rsidRPr="00996856" w:rsidRDefault="00996856" w:rsidP="00996856">
      <w:pPr>
        <w:numPr>
          <w:ilvl w:val="0"/>
          <w:numId w:val="73"/>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 xml:space="preserve">The law’s focus on </w:t>
      </w:r>
      <w:r w:rsidRPr="00996856">
        <w:rPr>
          <w:rFonts w:ascii="Times New Roman" w:hAnsi="Times New Roman"/>
          <w:b/>
          <w:bCs/>
          <w:lang w:val="en-HK"/>
        </w:rPr>
        <w:t>mistaken identity</w:t>
      </w:r>
      <w:r w:rsidRPr="00996856">
        <w:rPr>
          <w:rFonts w:ascii="Times New Roman" w:hAnsi="Times New Roman"/>
          <w:lang w:val="en-HK"/>
        </w:rPr>
        <w:t xml:space="preserve"> rather than directly addressing </w:t>
      </w:r>
      <w:r w:rsidRPr="00996856">
        <w:rPr>
          <w:rFonts w:ascii="Times New Roman" w:hAnsi="Times New Roman"/>
          <w:b/>
          <w:bCs/>
          <w:lang w:val="en-HK"/>
        </w:rPr>
        <w:t>fraud</w:t>
      </w:r>
      <w:r w:rsidRPr="00996856">
        <w:rPr>
          <w:rFonts w:ascii="Times New Roman" w:hAnsi="Times New Roman"/>
          <w:lang w:val="en-HK"/>
        </w:rPr>
        <w:t xml:space="preserve"> contributed to the injustice. Elliott (2004) observed:</w:t>
      </w:r>
    </w:p>
    <w:p w14:paraId="79FE27FD"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"The law should reflect the reality of the situation … that there has been a fraud."</w:t>
      </w:r>
    </w:p>
    <w:p w14:paraId="265111AB" w14:textId="77777777" w:rsidR="00996856" w:rsidRPr="00996856" w:rsidRDefault="00996856" w:rsidP="00996856">
      <w:pPr>
        <w:numPr>
          <w:ilvl w:val="0"/>
          <w:numId w:val="73"/>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By framing the issue as one of mistake, the court avoided addressing the core problem—the fraudulent actions of the impostor and the insufficient safeguards implemented by Shogun Finance.</w:t>
      </w:r>
    </w:p>
    <w:p w14:paraId="0F1F913C" w14:textId="77777777" w:rsidR="00996856" w:rsidRPr="00996856"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0CEFE640">
          <v:rect id="_x0000_i1057" alt="" style="width:451.3pt;height:.05pt;mso-width-percent:0;mso-height-percent:0;mso-width-percent:0;mso-height-percent:0" o:hralign="center" o:hrstd="t" o:hr="t" fillcolor="#a0a0a0" stroked="f"/>
        </w:pict>
      </w:r>
    </w:p>
    <w:p w14:paraId="4913628B" w14:textId="77777777" w:rsidR="00996856" w:rsidRPr="00996856" w:rsidRDefault="00996856" w:rsidP="00996856">
      <w:pPr>
        <w:spacing w:before="100" w:beforeAutospacing="1" w:after="100" w:afterAutospacing="1" w:line="360" w:lineRule="auto"/>
        <w:outlineLvl w:val="2"/>
        <w:rPr>
          <w:rFonts w:ascii="Times New Roman" w:hAnsi="Times New Roman"/>
          <w:b/>
          <w:bCs/>
          <w:lang w:val="en-HK"/>
        </w:rPr>
      </w:pPr>
      <w:r w:rsidRPr="00996856">
        <w:rPr>
          <w:rFonts w:ascii="Times New Roman" w:hAnsi="Times New Roman"/>
          <w:b/>
          <w:bCs/>
          <w:lang w:val="en-HK"/>
        </w:rPr>
        <w:t>2. Balancing Injustice and Certainty</w:t>
      </w:r>
    </w:p>
    <w:p w14:paraId="07B84DBC"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2.1. The Need for Certainty</w:t>
      </w:r>
    </w:p>
    <w:p w14:paraId="448AD39A" w14:textId="77777777" w:rsidR="00996856" w:rsidRPr="00996856" w:rsidRDefault="00996856" w:rsidP="00996856">
      <w:pPr>
        <w:numPr>
          <w:ilvl w:val="0"/>
          <w:numId w:val="74"/>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 xml:space="preserve">The majority in </w:t>
      </w:r>
      <w:r w:rsidRPr="00996856">
        <w:rPr>
          <w:rFonts w:ascii="Times New Roman" w:hAnsi="Times New Roman"/>
          <w:b/>
          <w:bCs/>
          <w:lang w:val="en-HK"/>
        </w:rPr>
        <w:t>Shogun Finance v Hudson</w:t>
      </w:r>
      <w:r w:rsidRPr="00996856">
        <w:rPr>
          <w:rFonts w:ascii="Times New Roman" w:hAnsi="Times New Roman"/>
          <w:lang w:val="en-HK"/>
        </w:rPr>
        <w:t xml:space="preserve"> emphasized the importance of maintaining certainty in commercial transactions. Lord Phillips explained that the identity of the contracting parties must be determined solely by the written agreement to ensure reliability:</w:t>
      </w:r>
    </w:p>
    <w:p w14:paraId="1CE49E87"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"The certainty of the contract depends on it" ([2003] UKHL 62 at [49]).</w:t>
      </w:r>
    </w:p>
    <w:p w14:paraId="09A263E2" w14:textId="77777777" w:rsidR="00996856" w:rsidRPr="00996856" w:rsidRDefault="00996856" w:rsidP="00996856">
      <w:pPr>
        <w:numPr>
          <w:ilvl w:val="0"/>
          <w:numId w:val="74"/>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Certainty is particularly valued in mercantile law, where commercial entities rely on the enforceability of written agreements to minimize disputes.</w:t>
      </w:r>
    </w:p>
    <w:p w14:paraId="35DE897A"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2.2. The Consequences of Overemphasizing Certainty</w:t>
      </w:r>
    </w:p>
    <w:p w14:paraId="354CE5E3" w14:textId="77777777" w:rsidR="00996856" w:rsidRPr="00996856" w:rsidRDefault="00996856" w:rsidP="00996856">
      <w:pPr>
        <w:numPr>
          <w:ilvl w:val="0"/>
          <w:numId w:val="75"/>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Elliott (2004) criticized this overemphasis, arguing that the courts’ insistence on certainty disregards the realities of modern commerce:</w:t>
      </w:r>
    </w:p>
    <w:p w14:paraId="621C03C3"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lastRenderedPageBreak/>
        <w:t>"By obstinately ignoring the reality of the transaction, relying on the justification of contractual certainty and the tradition of an objective analysis, the danger is that the courts are not achieving justice on the actual facts of the case."</w:t>
      </w:r>
    </w:p>
    <w:p w14:paraId="67C948EC" w14:textId="77777777" w:rsidR="00996856" w:rsidRPr="00996856" w:rsidRDefault="00996856" w:rsidP="00996856">
      <w:pPr>
        <w:numPr>
          <w:ilvl w:val="0"/>
          <w:numId w:val="75"/>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The refusal to admit extrinsic evidence (such as the fraudster’s interaction with the car dealer) limited the court’s ability to deliver a fair outcome.</w:t>
      </w:r>
    </w:p>
    <w:p w14:paraId="2FFF73F5"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2.3. Dissenting Views and Justice-Oriented Proposals</w:t>
      </w:r>
    </w:p>
    <w:p w14:paraId="761038E5" w14:textId="77777777" w:rsidR="00996856" w:rsidRPr="00996856" w:rsidRDefault="00996856" w:rsidP="00996856">
      <w:pPr>
        <w:numPr>
          <w:ilvl w:val="0"/>
          <w:numId w:val="76"/>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 xml:space="preserve">Dissenting judges in </w:t>
      </w:r>
      <w:r w:rsidRPr="00996856">
        <w:rPr>
          <w:rFonts w:ascii="Times New Roman" w:hAnsi="Times New Roman"/>
          <w:b/>
          <w:bCs/>
          <w:lang w:val="en-HK"/>
        </w:rPr>
        <w:t>Shogun Finance</w:t>
      </w:r>
      <w:r w:rsidRPr="00996856">
        <w:rPr>
          <w:rFonts w:ascii="Times New Roman" w:hAnsi="Times New Roman"/>
          <w:lang w:val="en-HK"/>
        </w:rPr>
        <w:t xml:space="preserve">, such as Lord Nicholls and Lord Millett, proposed an </w:t>
      </w:r>
      <w:r w:rsidRPr="00996856">
        <w:rPr>
          <w:rFonts w:ascii="Times New Roman" w:hAnsi="Times New Roman"/>
          <w:b/>
          <w:bCs/>
          <w:lang w:val="en-HK"/>
        </w:rPr>
        <w:t>alternative approach that prioritizes fairness</w:t>
      </w:r>
      <w:r w:rsidRPr="00996856">
        <w:rPr>
          <w:rFonts w:ascii="Times New Roman" w:hAnsi="Times New Roman"/>
          <w:lang w:val="en-HK"/>
        </w:rPr>
        <w:t>:</w:t>
      </w:r>
    </w:p>
    <w:p w14:paraId="6763A08D"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 xml:space="preserve">"There is no difference of substance between contracts made face to face and contracts made over the telephone, by </w:t>
      </w:r>
      <w:proofErr w:type="spellStart"/>
      <w:r w:rsidRPr="00996856">
        <w:rPr>
          <w:rFonts w:ascii="Times New Roman" w:hAnsi="Times New Roman"/>
          <w:lang w:val="en-HK"/>
        </w:rPr>
        <w:t>videolink</w:t>
      </w:r>
      <w:proofErr w:type="spellEnd"/>
      <w:r w:rsidRPr="00996856">
        <w:rPr>
          <w:rFonts w:ascii="Times New Roman" w:hAnsi="Times New Roman"/>
          <w:lang w:val="en-HK"/>
        </w:rPr>
        <w:t xml:space="preserve"> or even by post."</w:t>
      </w:r>
    </w:p>
    <w:p w14:paraId="741328B2" w14:textId="77777777" w:rsidR="00996856" w:rsidRPr="00996856" w:rsidRDefault="00996856" w:rsidP="00996856">
      <w:pPr>
        <w:numPr>
          <w:ilvl w:val="0"/>
          <w:numId w:val="76"/>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They argued for a broader interpretation of contractual intent, which would consider the realities of the transaction rather than rigidly adhering to the written document.</w:t>
      </w:r>
    </w:p>
    <w:p w14:paraId="1E0D2EF3" w14:textId="77777777" w:rsidR="00996856" w:rsidRPr="00996856"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6A60CE9C">
          <v:rect id="_x0000_i1056" alt="" style="width:451.3pt;height:.05pt;mso-width-percent:0;mso-height-percent:0;mso-width-percent:0;mso-height-percent:0" o:hralign="center" o:hrstd="t" o:hr="t" fillcolor="#a0a0a0" stroked="f"/>
        </w:pict>
      </w:r>
    </w:p>
    <w:p w14:paraId="7ACEE489" w14:textId="77777777" w:rsidR="00996856" w:rsidRPr="00996856" w:rsidRDefault="00996856" w:rsidP="00996856">
      <w:pPr>
        <w:spacing w:before="100" w:beforeAutospacing="1" w:after="100" w:afterAutospacing="1" w:line="360" w:lineRule="auto"/>
        <w:outlineLvl w:val="2"/>
        <w:rPr>
          <w:rFonts w:ascii="Times New Roman" w:hAnsi="Times New Roman"/>
          <w:b/>
          <w:bCs/>
          <w:lang w:val="en-HK"/>
        </w:rPr>
      </w:pPr>
      <w:r w:rsidRPr="00996856">
        <w:rPr>
          <w:rFonts w:ascii="Times New Roman" w:hAnsi="Times New Roman"/>
          <w:b/>
          <w:bCs/>
          <w:lang w:val="en-HK"/>
        </w:rPr>
        <w:t>3. Proposed Solutions to Balance Certainty and Justice</w:t>
      </w:r>
    </w:p>
    <w:p w14:paraId="6E2247D0"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3.1. Reform of the Mistake Doctrine</w:t>
      </w:r>
    </w:p>
    <w:p w14:paraId="3429F3EB" w14:textId="77777777" w:rsidR="00996856" w:rsidRPr="00996856" w:rsidRDefault="00996856" w:rsidP="00996856">
      <w:pPr>
        <w:numPr>
          <w:ilvl w:val="0"/>
          <w:numId w:val="77"/>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 xml:space="preserve">The 1966 </w:t>
      </w:r>
      <w:r w:rsidRPr="00996856">
        <w:rPr>
          <w:rFonts w:ascii="Times New Roman" w:hAnsi="Times New Roman"/>
          <w:b/>
          <w:bCs/>
          <w:lang w:val="en-HK"/>
        </w:rPr>
        <w:t>Twelfth Report of the Law Reform Committee</w:t>
      </w:r>
      <w:r w:rsidRPr="00996856">
        <w:rPr>
          <w:rFonts w:ascii="Times New Roman" w:hAnsi="Times New Roman"/>
          <w:lang w:val="en-HK"/>
        </w:rPr>
        <w:t xml:space="preserve"> recommended abolishing the distinction between contracts void for mistake and those voidable for misrepresentation. Elliott (2004) supported this reform:</w:t>
      </w:r>
    </w:p>
    <w:p w14:paraId="487F53DD"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"Where goods are sold under a mistake as to the buyer's identity, the contract should be voidable, and not void."</w:t>
      </w:r>
    </w:p>
    <w:p w14:paraId="57C128CA" w14:textId="77777777" w:rsidR="00996856" w:rsidRPr="00996856" w:rsidRDefault="00996856" w:rsidP="00996856">
      <w:pPr>
        <w:numPr>
          <w:ilvl w:val="0"/>
          <w:numId w:val="77"/>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This reform would protect innocent purchasers, ensuring that good title passes unless the original contract is rescinded before the goods are sold.</w:t>
      </w:r>
    </w:p>
    <w:p w14:paraId="2846AF9E"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3.2. Greater Accountability for Financial Institutions</w:t>
      </w:r>
    </w:p>
    <w:p w14:paraId="3ACBF8E5" w14:textId="77777777" w:rsidR="00996856" w:rsidRPr="00996856" w:rsidRDefault="00996856" w:rsidP="00996856">
      <w:pPr>
        <w:numPr>
          <w:ilvl w:val="0"/>
          <w:numId w:val="78"/>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Elliott (2004) suggested imposing stricter responsibilities on financial institutions like Shogun Finance:</w:t>
      </w:r>
    </w:p>
    <w:p w14:paraId="3E184162"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lastRenderedPageBreak/>
        <w:t>"Shogun's procedures were lax … their casual approach to granting credit enabled the fraud."</w:t>
      </w:r>
    </w:p>
    <w:p w14:paraId="43911E6C" w14:textId="77777777" w:rsidR="00996856" w:rsidRPr="00996856" w:rsidRDefault="00996856" w:rsidP="00996856">
      <w:pPr>
        <w:numPr>
          <w:ilvl w:val="0"/>
          <w:numId w:val="78"/>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Holding financial institutions accountable for their verification processes would incentivize better fraud prevention practices, reducing the burden on innocent purchasers.</w:t>
      </w:r>
    </w:p>
    <w:p w14:paraId="3148FC90" w14:textId="77777777" w:rsidR="00996856" w:rsidRPr="00996856" w:rsidRDefault="00996856" w:rsidP="00996856">
      <w:pPr>
        <w:spacing w:before="100" w:beforeAutospacing="1" w:after="100" w:afterAutospacing="1" w:line="360" w:lineRule="auto"/>
        <w:outlineLvl w:val="3"/>
        <w:rPr>
          <w:rFonts w:ascii="Times New Roman" w:hAnsi="Times New Roman"/>
          <w:b/>
          <w:bCs/>
          <w:lang w:val="en-HK"/>
        </w:rPr>
      </w:pPr>
      <w:r w:rsidRPr="00996856">
        <w:rPr>
          <w:rFonts w:ascii="Times New Roman" w:hAnsi="Times New Roman"/>
          <w:b/>
          <w:bCs/>
          <w:lang w:val="en-HK"/>
        </w:rPr>
        <w:t>3.3. Addressing Fraud Directly</w:t>
      </w:r>
    </w:p>
    <w:p w14:paraId="580DE64B" w14:textId="77777777" w:rsidR="00996856" w:rsidRPr="00996856" w:rsidRDefault="00996856" w:rsidP="00996856">
      <w:pPr>
        <w:numPr>
          <w:ilvl w:val="0"/>
          <w:numId w:val="79"/>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Elliott (2004) emphasized the need to address fraud as the central issue, rather than framing it as a matter of mistaken identity:</w:t>
      </w:r>
    </w:p>
    <w:p w14:paraId="2848BE1D" w14:textId="77777777" w:rsidR="00996856" w:rsidRPr="00996856" w:rsidRDefault="00996856" w:rsidP="00996856">
      <w:pPr>
        <w:spacing w:beforeAutospacing="1" w:afterAutospacing="1" w:line="360" w:lineRule="auto"/>
        <w:rPr>
          <w:rFonts w:ascii="Times New Roman" w:hAnsi="Times New Roman"/>
          <w:lang w:val="en-HK"/>
        </w:rPr>
      </w:pPr>
      <w:r w:rsidRPr="00996856">
        <w:rPr>
          <w:rFonts w:ascii="Times New Roman" w:hAnsi="Times New Roman"/>
          <w:lang w:val="en-HK"/>
        </w:rPr>
        <w:t>"The law should reflect the reality of the situation, the heart of the problem … that there has been a fraud."</w:t>
      </w:r>
    </w:p>
    <w:p w14:paraId="09B22379" w14:textId="77777777" w:rsidR="00996856" w:rsidRPr="00996856" w:rsidRDefault="00996856" w:rsidP="00996856">
      <w:pPr>
        <w:numPr>
          <w:ilvl w:val="0"/>
          <w:numId w:val="79"/>
        </w:numPr>
        <w:spacing w:before="100" w:beforeAutospacing="1" w:after="100" w:afterAutospacing="1" w:line="360" w:lineRule="auto"/>
        <w:rPr>
          <w:rFonts w:ascii="Times New Roman" w:hAnsi="Times New Roman"/>
          <w:lang w:val="en-HK"/>
        </w:rPr>
      </w:pPr>
      <w:r w:rsidRPr="00996856">
        <w:rPr>
          <w:rFonts w:ascii="Times New Roman" w:hAnsi="Times New Roman"/>
          <w:lang w:val="en-HK"/>
        </w:rPr>
        <w:t>A fraud-based approach would shift the focus from the technicalities of contract formation to the root cause of disputes.</w:t>
      </w:r>
    </w:p>
    <w:p w14:paraId="120790A2" w14:textId="77777777" w:rsidR="00996856" w:rsidRPr="00996856"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1EE31AB4">
          <v:rect id="_x0000_i1055" alt="" style="width:451.3pt;height:.05pt;mso-width-percent:0;mso-height-percent:0;mso-width-percent:0;mso-height-percent:0" o:hralign="center" o:hrstd="t" o:hr="t" fillcolor="#a0a0a0" stroked="f"/>
        </w:pict>
      </w:r>
    </w:p>
    <w:p w14:paraId="21A7ECE8" w14:textId="77777777" w:rsidR="00996856" w:rsidRPr="00996856" w:rsidRDefault="00996856" w:rsidP="00996856">
      <w:pPr>
        <w:spacing w:before="100" w:beforeAutospacing="1" w:after="100" w:afterAutospacing="1" w:line="360" w:lineRule="auto"/>
        <w:rPr>
          <w:rFonts w:ascii="Times New Roman" w:hAnsi="Times New Roman"/>
          <w:lang w:val="en-HK"/>
        </w:rPr>
      </w:pPr>
      <w:r w:rsidRPr="00996856">
        <w:rPr>
          <w:rFonts w:ascii="Times New Roman" w:hAnsi="Times New Roman"/>
          <w:lang w:val="en-HK"/>
        </w:rPr>
        <w:t xml:space="preserve">The current law causes injustice by prioritizing certainty in written agreements over fairness to innocent purchasers. The rigid interpretation of contracts in </w:t>
      </w:r>
      <w:r w:rsidRPr="00996856">
        <w:rPr>
          <w:rFonts w:ascii="Times New Roman" w:hAnsi="Times New Roman"/>
          <w:b/>
          <w:bCs/>
          <w:lang w:val="en-HK"/>
        </w:rPr>
        <w:t>Shogun Finance v Hudson</w:t>
      </w:r>
      <w:r w:rsidRPr="00996856">
        <w:rPr>
          <w:rFonts w:ascii="Times New Roman" w:hAnsi="Times New Roman"/>
          <w:lang w:val="en-HK"/>
        </w:rPr>
        <w:t xml:space="preserve"> left Mr. Hudson financially disadvantaged despite his good faith. Catherine Elliott (2004) highlighted this imbalance, advocating for reforms that align legal principles with the realities of commerce and protect vulnerable parties. Balancing certainty and justice requires a shift toward greater accountability for financial institutions, broader statutory protections, and a willingness to address fraud directly.</w:t>
      </w:r>
    </w:p>
    <w:p w14:paraId="213822F2" w14:textId="77777777" w:rsidR="00996856" w:rsidRPr="00996856" w:rsidRDefault="00996856" w:rsidP="00996856">
      <w:pPr>
        <w:spacing w:before="100" w:beforeAutospacing="1" w:after="100" w:afterAutospacing="1" w:line="360" w:lineRule="auto"/>
        <w:outlineLvl w:val="2"/>
        <w:rPr>
          <w:rFonts w:ascii="Times New Roman" w:hAnsi="Times New Roman"/>
          <w:b/>
          <w:bCs/>
          <w:lang w:val="en-HK"/>
        </w:rPr>
      </w:pPr>
    </w:p>
    <w:p w14:paraId="03D3ED54" w14:textId="77777777" w:rsidR="00996856" w:rsidRDefault="00996856" w:rsidP="00996856">
      <w:pPr>
        <w:spacing w:before="100" w:beforeAutospacing="1" w:after="100" w:afterAutospacing="1" w:line="360" w:lineRule="auto"/>
        <w:outlineLvl w:val="2"/>
        <w:rPr>
          <w:rFonts w:ascii="Times New Roman" w:hAnsi="Times New Roman"/>
          <w:b/>
          <w:bCs/>
          <w:lang w:val="en-HK"/>
        </w:rPr>
      </w:pPr>
    </w:p>
    <w:p w14:paraId="4860AA5D" w14:textId="77777777" w:rsidR="00996856" w:rsidRDefault="00996856" w:rsidP="00996856">
      <w:pPr>
        <w:spacing w:before="100" w:beforeAutospacing="1" w:after="100" w:afterAutospacing="1" w:line="360" w:lineRule="auto"/>
        <w:outlineLvl w:val="2"/>
        <w:rPr>
          <w:rFonts w:ascii="Times New Roman" w:hAnsi="Times New Roman"/>
          <w:b/>
          <w:bCs/>
          <w:lang w:val="en-HK"/>
        </w:rPr>
      </w:pPr>
    </w:p>
    <w:p w14:paraId="742EB587" w14:textId="77777777" w:rsidR="00996856" w:rsidRDefault="00996856" w:rsidP="00996856">
      <w:pPr>
        <w:spacing w:before="100" w:beforeAutospacing="1" w:after="100" w:afterAutospacing="1" w:line="360" w:lineRule="auto"/>
        <w:outlineLvl w:val="2"/>
        <w:rPr>
          <w:rFonts w:ascii="Times New Roman" w:hAnsi="Times New Roman"/>
          <w:b/>
          <w:bCs/>
          <w:lang w:val="en-HK"/>
        </w:rPr>
      </w:pPr>
    </w:p>
    <w:p w14:paraId="23AAF4E6" w14:textId="77777777" w:rsidR="00996856" w:rsidRPr="00996856" w:rsidRDefault="00996856" w:rsidP="00996856">
      <w:pPr>
        <w:spacing w:before="100" w:beforeAutospacing="1" w:after="100" w:afterAutospacing="1" w:line="360" w:lineRule="auto"/>
        <w:outlineLvl w:val="2"/>
        <w:rPr>
          <w:rFonts w:ascii="Times New Roman" w:hAnsi="Times New Roman"/>
          <w:b/>
          <w:bCs/>
          <w:lang w:val="en-HK"/>
        </w:rPr>
      </w:pPr>
    </w:p>
    <w:p w14:paraId="7E62BE45" w14:textId="77777777" w:rsidR="00996856" w:rsidRPr="00996856" w:rsidRDefault="00996856" w:rsidP="00996856">
      <w:pPr>
        <w:spacing w:before="100" w:beforeAutospacing="1" w:after="100" w:afterAutospacing="1" w:line="360" w:lineRule="auto"/>
        <w:outlineLvl w:val="2"/>
        <w:rPr>
          <w:rFonts w:ascii="Times New Roman" w:hAnsi="Times New Roman"/>
          <w:b/>
          <w:bCs/>
          <w:lang w:val="en-HK"/>
        </w:rPr>
      </w:pPr>
    </w:p>
    <w:p w14:paraId="59A28D3E" w14:textId="63612793" w:rsidR="00053393" w:rsidRPr="00053393" w:rsidRDefault="00053393" w:rsidP="00996856">
      <w:pPr>
        <w:spacing w:before="100" w:beforeAutospacing="1" w:after="100" w:afterAutospacing="1" w:line="360" w:lineRule="auto"/>
        <w:outlineLvl w:val="2"/>
        <w:rPr>
          <w:rFonts w:ascii="Times New Roman" w:hAnsi="Times New Roman"/>
          <w:b/>
          <w:bCs/>
          <w:lang w:val="en-HK"/>
        </w:rPr>
      </w:pPr>
      <w:r w:rsidRPr="00053393">
        <w:rPr>
          <w:rFonts w:ascii="Times New Roman" w:hAnsi="Times New Roman"/>
          <w:b/>
          <w:bCs/>
          <w:lang w:val="en-HK"/>
        </w:rPr>
        <w:lastRenderedPageBreak/>
        <w:t>1. Case Background: Detailed Analysis</w:t>
      </w:r>
    </w:p>
    <w:p w14:paraId="4C115D96" w14:textId="77777777" w:rsidR="00053393" w:rsidRPr="00053393" w:rsidRDefault="00053393" w:rsidP="00996856">
      <w:p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The case of </w:t>
      </w:r>
      <w:r w:rsidRPr="00053393">
        <w:rPr>
          <w:rFonts w:ascii="Times New Roman" w:hAnsi="Times New Roman"/>
          <w:b/>
          <w:bCs/>
          <w:lang w:val="en-HK"/>
        </w:rPr>
        <w:t>Shogun Finance Ltd v Hudson</w:t>
      </w:r>
      <w:r w:rsidRPr="00053393">
        <w:rPr>
          <w:rFonts w:ascii="Times New Roman" w:hAnsi="Times New Roman"/>
          <w:lang w:val="en-HK"/>
        </w:rPr>
        <w:t xml:space="preserve"> [2003] UKHL 62 revolved around the issue of mistaken identity in a hire purchase agreement, raising significant questions about the interplay of fraud, contract law, and the transfer of title. Below is a more detailed breakdown of the factual and legal context, drawn strictly from the document.</w:t>
      </w:r>
    </w:p>
    <w:p w14:paraId="51402A11"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1.1. The Fraudulent Transaction</w:t>
      </w:r>
    </w:p>
    <w:p w14:paraId="259AC191" w14:textId="77777777" w:rsidR="00053393" w:rsidRPr="00053393" w:rsidRDefault="00053393" w:rsidP="00996856">
      <w:pPr>
        <w:numPr>
          <w:ilvl w:val="0"/>
          <w:numId w:val="1"/>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A fraudster visited a car dealership in Leicester and negotiated the purchase of a Mitsubishi Shogun worth £22,250. The transaction was to be financed through hire purchase with Shogun Finance Ltd.</w:t>
      </w:r>
    </w:p>
    <w:p w14:paraId="3D00A706" w14:textId="77777777" w:rsidR="00053393" w:rsidRPr="00053393" w:rsidRDefault="00053393" w:rsidP="00996856">
      <w:pPr>
        <w:numPr>
          <w:ilvl w:val="0"/>
          <w:numId w:val="1"/>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The fraudster falsely represented himself as </w:t>
      </w:r>
      <w:proofErr w:type="spellStart"/>
      <w:r w:rsidRPr="00053393">
        <w:rPr>
          <w:rFonts w:ascii="Times New Roman" w:hAnsi="Times New Roman"/>
          <w:b/>
          <w:bCs/>
          <w:lang w:val="en-HK"/>
        </w:rPr>
        <w:t>Durlabh</w:t>
      </w:r>
      <w:proofErr w:type="spellEnd"/>
      <w:r w:rsidRPr="00053393">
        <w:rPr>
          <w:rFonts w:ascii="Times New Roman" w:hAnsi="Times New Roman"/>
          <w:b/>
          <w:bCs/>
          <w:lang w:val="en-HK"/>
        </w:rPr>
        <w:t xml:space="preserve"> Patel</w:t>
      </w:r>
      <w:r w:rsidRPr="00053393">
        <w:rPr>
          <w:rFonts w:ascii="Times New Roman" w:hAnsi="Times New Roman"/>
          <w:lang w:val="en-HK"/>
        </w:rPr>
        <w:t xml:space="preserve"> using a stolen driving license to prove his identity. The dealer forwarded the signed agreement and supporting documents to Shogun Finance for approval.</w:t>
      </w:r>
    </w:p>
    <w:p w14:paraId="5D1478BB" w14:textId="77777777" w:rsidR="00053393" w:rsidRPr="00053393" w:rsidRDefault="00053393" w:rsidP="00996856">
      <w:pPr>
        <w:numPr>
          <w:ilvl w:val="0"/>
          <w:numId w:val="1"/>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Believing they were dealing with Mr. Patel, Shogun Finance conducted a credit check and approved the agreement. The fraudster paid a 10% deposit and took possession of the car under the hire purchase agreement.</w:t>
      </w:r>
    </w:p>
    <w:p w14:paraId="756878D2"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1.2. Fraudster’s Subsequent Sale</w:t>
      </w:r>
    </w:p>
    <w:p w14:paraId="43EFF6CB" w14:textId="77777777" w:rsidR="00053393" w:rsidRPr="00053393" w:rsidRDefault="00053393" w:rsidP="00996856">
      <w:pPr>
        <w:numPr>
          <w:ilvl w:val="0"/>
          <w:numId w:val="2"/>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The fraudster immediately sold the car for £17,000 to Mr. Hudson, an innocent purchaser who bought in good faith, without knowledge of the fraud.</w:t>
      </w:r>
    </w:p>
    <w:p w14:paraId="67DB8FCD" w14:textId="77777777" w:rsidR="00053393" w:rsidRPr="00053393" w:rsidRDefault="00053393" w:rsidP="00996856">
      <w:pPr>
        <w:numPr>
          <w:ilvl w:val="0"/>
          <w:numId w:val="2"/>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Upon discovering the fraud, Shogun Finance traced the car to Hudson and sought its return, asserting their title as the owner.</w:t>
      </w:r>
    </w:p>
    <w:p w14:paraId="6D28A54E"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1.3. The Legal Issue</w:t>
      </w:r>
    </w:p>
    <w:p w14:paraId="4B5A8883" w14:textId="77777777" w:rsidR="00053393" w:rsidRPr="00053393" w:rsidRDefault="00053393" w:rsidP="00996856">
      <w:p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At the heart of the case was whether the hire purchase agreement between Shogun Finance and the fraudster was valid. If the agreement was void, the fraudster would have had no title to pass to Hudson, making the sale ineffective under the principle of </w:t>
      </w:r>
      <w:r w:rsidRPr="00053393">
        <w:rPr>
          <w:rFonts w:ascii="Times New Roman" w:hAnsi="Times New Roman"/>
          <w:b/>
          <w:bCs/>
          <w:lang w:val="en-HK"/>
        </w:rPr>
        <w:t xml:space="preserve">nemo </w:t>
      </w:r>
      <w:proofErr w:type="spellStart"/>
      <w:r w:rsidRPr="00053393">
        <w:rPr>
          <w:rFonts w:ascii="Times New Roman" w:hAnsi="Times New Roman"/>
          <w:b/>
          <w:bCs/>
          <w:lang w:val="en-HK"/>
        </w:rPr>
        <w:t>dat</w:t>
      </w:r>
      <w:proofErr w:type="spellEnd"/>
      <w:r w:rsidRPr="00053393">
        <w:rPr>
          <w:rFonts w:ascii="Times New Roman" w:hAnsi="Times New Roman"/>
          <w:b/>
          <w:bCs/>
          <w:lang w:val="en-HK"/>
        </w:rPr>
        <w:t xml:space="preserve"> quod non </w:t>
      </w:r>
      <w:proofErr w:type="spellStart"/>
      <w:r w:rsidRPr="00053393">
        <w:rPr>
          <w:rFonts w:ascii="Times New Roman" w:hAnsi="Times New Roman"/>
          <w:b/>
          <w:bCs/>
          <w:lang w:val="en-HK"/>
        </w:rPr>
        <w:t>habet</w:t>
      </w:r>
      <w:proofErr w:type="spellEnd"/>
      <w:r w:rsidRPr="00053393">
        <w:rPr>
          <w:rFonts w:ascii="Times New Roman" w:hAnsi="Times New Roman"/>
          <w:lang w:val="en-HK"/>
        </w:rPr>
        <w:t xml:space="preserve"> (one cannot transfer a better title than they possess).</w:t>
      </w:r>
    </w:p>
    <w:p w14:paraId="6B33E812"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1.4. Initial Court Proceedings</w:t>
      </w:r>
    </w:p>
    <w:p w14:paraId="415AFC9D" w14:textId="77777777" w:rsidR="00053393" w:rsidRPr="00053393" w:rsidRDefault="00053393" w:rsidP="00996856">
      <w:pPr>
        <w:numPr>
          <w:ilvl w:val="0"/>
          <w:numId w:val="4"/>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lastRenderedPageBreak/>
        <w:t xml:space="preserve">The Court of Appeal ruled in </w:t>
      </w:r>
      <w:proofErr w:type="spellStart"/>
      <w:r w:rsidRPr="00053393">
        <w:rPr>
          <w:rFonts w:ascii="Times New Roman" w:hAnsi="Times New Roman"/>
          <w:lang w:val="en-HK"/>
        </w:rPr>
        <w:t>favor</w:t>
      </w:r>
      <w:proofErr w:type="spellEnd"/>
      <w:r w:rsidRPr="00053393">
        <w:rPr>
          <w:rFonts w:ascii="Times New Roman" w:hAnsi="Times New Roman"/>
          <w:lang w:val="en-HK"/>
        </w:rPr>
        <w:t xml:space="preserve"> of Shogun Finance, holding that the agreement was void for mistake as the fraudster had impersonated Mr. Patel. Hudson appealed to the House of Lords, arguing that he had obtained good title under the </w:t>
      </w:r>
      <w:r w:rsidRPr="00053393">
        <w:rPr>
          <w:rFonts w:ascii="Times New Roman" w:hAnsi="Times New Roman"/>
          <w:b/>
          <w:bCs/>
          <w:lang w:val="en-HK"/>
        </w:rPr>
        <w:t>Hire Purchase Act 1964, s.27</w:t>
      </w:r>
      <w:r w:rsidRPr="00053393">
        <w:rPr>
          <w:rFonts w:ascii="Times New Roman" w:hAnsi="Times New Roman"/>
          <w:lang w:val="en-HK"/>
        </w:rPr>
        <w:t>, which protects innocent purchasers of vehicles sold under hire purchase agreements.</w:t>
      </w:r>
    </w:p>
    <w:p w14:paraId="5A99F976" w14:textId="77777777" w:rsidR="00053393" w:rsidRPr="00053393"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2EC42B6B">
          <v:rect id="_x0000_i1054" alt="" style="width:451.3pt;height:.05pt;mso-width-percent:0;mso-height-percent:0;mso-width-percent:0;mso-height-percent:0" o:hralign="center" o:hrstd="t" o:hr="t" fillcolor="#a0a0a0" stroked="f"/>
        </w:pict>
      </w:r>
    </w:p>
    <w:p w14:paraId="60040952" w14:textId="77777777" w:rsidR="00053393" w:rsidRPr="00053393" w:rsidRDefault="00053393" w:rsidP="00996856">
      <w:pPr>
        <w:spacing w:before="100" w:beforeAutospacing="1" w:after="100" w:afterAutospacing="1" w:line="360" w:lineRule="auto"/>
        <w:outlineLvl w:val="2"/>
        <w:rPr>
          <w:rFonts w:ascii="Times New Roman" w:hAnsi="Times New Roman"/>
          <w:b/>
          <w:bCs/>
          <w:lang w:val="en-HK"/>
        </w:rPr>
      </w:pPr>
      <w:r w:rsidRPr="00053393">
        <w:rPr>
          <w:rFonts w:ascii="Times New Roman" w:hAnsi="Times New Roman"/>
          <w:b/>
          <w:bCs/>
          <w:lang w:val="en-HK"/>
        </w:rPr>
        <w:t>1.5. Legal Framework</w:t>
      </w:r>
    </w:p>
    <w:p w14:paraId="15E66662"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 xml:space="preserve">1.5.1. Nemo Dat Quod Non </w:t>
      </w:r>
      <w:proofErr w:type="spellStart"/>
      <w:r w:rsidRPr="00053393">
        <w:rPr>
          <w:rFonts w:ascii="Times New Roman" w:hAnsi="Times New Roman"/>
          <w:b/>
          <w:bCs/>
          <w:lang w:val="en-HK"/>
        </w:rPr>
        <w:t>Habet</w:t>
      </w:r>
      <w:proofErr w:type="spellEnd"/>
    </w:p>
    <w:p w14:paraId="42F27E0A" w14:textId="77777777" w:rsidR="00053393" w:rsidRPr="00053393" w:rsidRDefault="00053393" w:rsidP="00996856">
      <w:pPr>
        <w:numPr>
          <w:ilvl w:val="0"/>
          <w:numId w:val="5"/>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This common law principle is central to property law. It ensures that a purchaser cannot acquire a better title than the seller possesses.</w:t>
      </w:r>
    </w:p>
    <w:p w14:paraId="6BDA2790" w14:textId="77777777" w:rsidR="00053393" w:rsidRPr="00053393" w:rsidRDefault="00053393" w:rsidP="00996856">
      <w:pPr>
        <w:numPr>
          <w:ilvl w:val="0"/>
          <w:numId w:val="5"/>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The </w:t>
      </w:r>
      <w:r w:rsidRPr="00053393">
        <w:rPr>
          <w:rFonts w:ascii="Times New Roman" w:hAnsi="Times New Roman"/>
          <w:b/>
          <w:bCs/>
          <w:lang w:val="en-HK"/>
        </w:rPr>
        <w:t>Hire Purchase Act 1964, s.27</w:t>
      </w:r>
      <w:r w:rsidRPr="00053393">
        <w:rPr>
          <w:rFonts w:ascii="Times New Roman" w:hAnsi="Times New Roman"/>
          <w:lang w:val="en-HK"/>
        </w:rPr>
        <w:t xml:space="preserve"> provides an exception for innocent purchasers:</w:t>
      </w:r>
    </w:p>
    <w:p w14:paraId="2B2CA8AA" w14:textId="77777777" w:rsidR="00053393" w:rsidRPr="00053393" w:rsidRDefault="00053393" w:rsidP="00996856">
      <w:pPr>
        <w:spacing w:beforeAutospacing="1" w:afterAutospacing="1" w:line="360" w:lineRule="auto"/>
        <w:rPr>
          <w:rFonts w:ascii="Times New Roman" w:hAnsi="Times New Roman"/>
          <w:lang w:val="en-HK"/>
        </w:rPr>
      </w:pPr>
      <w:r w:rsidRPr="00053393">
        <w:rPr>
          <w:rFonts w:ascii="Times New Roman" w:hAnsi="Times New Roman"/>
          <w:lang w:val="en-HK"/>
        </w:rPr>
        <w:t>"Where a motor vehicle has been bailed … under a hire purchase agreement … and, before the property in the vehicle has become vested in the debtor, he disposes of the vehicle to another person … [</w:t>
      </w:r>
      <w:r w:rsidRPr="00053393">
        <w:rPr>
          <w:rFonts w:ascii="Times New Roman" w:hAnsi="Times New Roman"/>
          <w:b/>
          <w:bCs/>
          <w:lang w:val="en-HK"/>
        </w:rPr>
        <w:t xml:space="preserve">who is] a private purchaser [who has purchased] the motor vehicle in good faith without notice of the hire purchase </w:t>
      </w:r>
      <w:r w:rsidRPr="00053393">
        <w:rPr>
          <w:rFonts w:ascii="Times New Roman" w:hAnsi="Times New Roman"/>
          <w:lang w:val="en-HK"/>
        </w:rPr>
        <w:t>… agreement … that disposition shall have effect as if the creditor's title to the vehicle has been vested in the debtor immediately before that disposition."</w:t>
      </w:r>
    </w:p>
    <w:p w14:paraId="6B4F4411"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1.5.2. Application of the Act</w:t>
      </w:r>
    </w:p>
    <w:p w14:paraId="5AF336DC" w14:textId="77777777" w:rsidR="00053393" w:rsidRPr="00053393" w:rsidRDefault="00053393" w:rsidP="00996856">
      <w:p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To benefit from </w:t>
      </w:r>
      <w:r w:rsidRPr="00053393">
        <w:rPr>
          <w:rFonts w:ascii="Times New Roman" w:hAnsi="Times New Roman"/>
          <w:b/>
          <w:bCs/>
          <w:lang w:val="en-HK"/>
        </w:rPr>
        <w:t>s.27</w:t>
      </w:r>
      <w:r w:rsidRPr="00053393">
        <w:rPr>
          <w:rFonts w:ascii="Times New Roman" w:hAnsi="Times New Roman"/>
          <w:lang w:val="en-HK"/>
        </w:rPr>
        <w:t>, the purchaser must show:</w:t>
      </w:r>
    </w:p>
    <w:p w14:paraId="3F8C8B56" w14:textId="77777777" w:rsidR="00053393" w:rsidRPr="00053393" w:rsidRDefault="00053393" w:rsidP="00996856">
      <w:pPr>
        <w:numPr>
          <w:ilvl w:val="1"/>
          <w:numId w:val="6"/>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The vehicle was sold by the debtor </w:t>
      </w:r>
      <w:r w:rsidRPr="00053393">
        <w:rPr>
          <w:rFonts w:ascii="Times New Roman" w:hAnsi="Times New Roman"/>
          <w:b/>
          <w:bCs/>
          <w:lang w:val="en-HK"/>
        </w:rPr>
        <w:t>under a hire purchase agreement</w:t>
      </w:r>
      <w:r w:rsidRPr="00053393">
        <w:rPr>
          <w:rFonts w:ascii="Times New Roman" w:hAnsi="Times New Roman"/>
          <w:lang w:val="en-HK"/>
        </w:rPr>
        <w:t>.</w:t>
      </w:r>
    </w:p>
    <w:p w14:paraId="0DCA2DEC" w14:textId="77777777" w:rsidR="00053393" w:rsidRPr="00053393" w:rsidRDefault="00053393" w:rsidP="00996856">
      <w:pPr>
        <w:numPr>
          <w:ilvl w:val="1"/>
          <w:numId w:val="6"/>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The sale was </w:t>
      </w:r>
      <w:r w:rsidRPr="00053393">
        <w:rPr>
          <w:rFonts w:ascii="Times New Roman" w:hAnsi="Times New Roman"/>
          <w:b/>
          <w:bCs/>
          <w:lang w:val="en-HK"/>
        </w:rPr>
        <w:t>made in good faith and without notice of the hire purchase agreement</w:t>
      </w:r>
      <w:r w:rsidRPr="00053393">
        <w:rPr>
          <w:rFonts w:ascii="Times New Roman" w:hAnsi="Times New Roman"/>
          <w:lang w:val="en-HK"/>
        </w:rPr>
        <w:t>.</w:t>
      </w:r>
    </w:p>
    <w:p w14:paraId="20507BBF" w14:textId="77777777" w:rsidR="00053393" w:rsidRPr="00053393"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36C2793E">
          <v:rect id="_x0000_i1053" alt="" style="width:451.3pt;height:.05pt;mso-width-percent:0;mso-height-percent:0;mso-width-percent:0;mso-height-percent:0" o:hralign="center" o:hrstd="t" o:hr="t" fillcolor="#a0a0a0" stroked="f"/>
        </w:pict>
      </w:r>
    </w:p>
    <w:p w14:paraId="4AA80D07" w14:textId="77777777" w:rsidR="00053393" w:rsidRPr="00053393" w:rsidRDefault="00053393" w:rsidP="00996856">
      <w:pPr>
        <w:spacing w:before="100" w:beforeAutospacing="1" w:after="100" w:afterAutospacing="1" w:line="360" w:lineRule="auto"/>
        <w:outlineLvl w:val="2"/>
        <w:rPr>
          <w:rFonts w:ascii="Times New Roman" w:hAnsi="Times New Roman"/>
          <w:b/>
          <w:bCs/>
          <w:lang w:val="en-HK"/>
        </w:rPr>
      </w:pPr>
      <w:r w:rsidRPr="00053393">
        <w:rPr>
          <w:rFonts w:ascii="Times New Roman" w:hAnsi="Times New Roman"/>
          <w:b/>
          <w:bCs/>
          <w:lang w:val="en-HK"/>
        </w:rPr>
        <w:t>1.6. The Decision of the House of Lords</w:t>
      </w:r>
    </w:p>
    <w:p w14:paraId="2C0899B0" w14:textId="77777777" w:rsidR="00053393" w:rsidRPr="00053393" w:rsidRDefault="00053393" w:rsidP="00996856">
      <w:pPr>
        <w:spacing w:before="100" w:beforeAutospacing="1" w:after="100" w:afterAutospacing="1" w:line="360" w:lineRule="auto"/>
        <w:rPr>
          <w:rFonts w:ascii="Times New Roman" w:hAnsi="Times New Roman"/>
          <w:lang w:val="en-HK"/>
        </w:rPr>
      </w:pPr>
      <w:r w:rsidRPr="00053393">
        <w:rPr>
          <w:rFonts w:ascii="Times New Roman" w:hAnsi="Times New Roman"/>
          <w:lang w:val="en-HK"/>
        </w:rPr>
        <w:t>The House of Lords upheld the earlier ruling, concluding that:</w:t>
      </w:r>
    </w:p>
    <w:p w14:paraId="60FCCE1A" w14:textId="77777777" w:rsidR="00053393" w:rsidRPr="00053393" w:rsidRDefault="00053393" w:rsidP="00996856">
      <w:pPr>
        <w:numPr>
          <w:ilvl w:val="1"/>
          <w:numId w:val="7"/>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lastRenderedPageBreak/>
        <w:t>The hire purchase agreement was void because Shogun Finance intended to contract with Mr. Patel, not the fraudster.</w:t>
      </w:r>
    </w:p>
    <w:p w14:paraId="5D7B9B21" w14:textId="77777777" w:rsidR="00053393" w:rsidRPr="00053393" w:rsidRDefault="00053393" w:rsidP="00996856">
      <w:pPr>
        <w:numPr>
          <w:ilvl w:val="1"/>
          <w:numId w:val="7"/>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The fraudster, having no title, could not pass ownership to Mr. Hudson.</w:t>
      </w:r>
    </w:p>
    <w:p w14:paraId="69FB191A"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Lord Phillips’ Judgment</w:t>
      </w:r>
    </w:p>
    <w:p w14:paraId="60FEEBA9" w14:textId="77777777" w:rsidR="00053393" w:rsidRPr="00053393" w:rsidRDefault="00053393" w:rsidP="00996856">
      <w:pPr>
        <w:spacing w:before="100" w:beforeAutospacing="1" w:after="100" w:afterAutospacing="1" w:line="360" w:lineRule="auto"/>
        <w:rPr>
          <w:rFonts w:ascii="Times New Roman" w:hAnsi="Times New Roman"/>
          <w:lang w:val="en-HK"/>
        </w:rPr>
      </w:pPr>
      <w:r w:rsidRPr="00053393">
        <w:rPr>
          <w:rFonts w:ascii="Times New Roman" w:hAnsi="Times New Roman"/>
          <w:lang w:val="en-HK"/>
        </w:rPr>
        <w:t>Lord Phillips focused on the written contract, stating:</w:t>
      </w:r>
    </w:p>
    <w:p w14:paraId="2EA39DD8" w14:textId="77777777" w:rsidR="00053393" w:rsidRPr="00996856" w:rsidRDefault="00053393" w:rsidP="00996856">
      <w:pPr>
        <w:spacing w:beforeAutospacing="1" w:afterAutospacing="1" w:line="360" w:lineRule="auto"/>
        <w:rPr>
          <w:rFonts w:ascii="Times New Roman" w:hAnsi="Times New Roman"/>
          <w:lang w:val="en-HK"/>
        </w:rPr>
      </w:pPr>
      <w:r w:rsidRPr="00053393">
        <w:rPr>
          <w:rFonts w:ascii="Times New Roman" w:hAnsi="Times New Roman"/>
          <w:lang w:val="en-HK"/>
        </w:rPr>
        <w:t>"The identity of a party to a contract in writing falls to be determined by a process of construction of the putative contract itself … The process of construction will lead inexorably to the conclusion that the person with whom the other party intended to contract was the person thus described" ([2003] UKHL 62 at [154]).</w:t>
      </w:r>
    </w:p>
    <w:p w14:paraId="745E7C1D" w14:textId="72FA178C" w:rsidR="00996856" w:rsidRPr="00053393" w:rsidRDefault="00996856" w:rsidP="00996856">
      <w:pPr>
        <w:spacing w:beforeAutospacing="1" w:afterAutospacing="1" w:line="360" w:lineRule="auto"/>
        <w:rPr>
          <w:rFonts w:ascii="Times New Roman" w:hAnsi="Times New Roman"/>
          <w:lang w:val="en-US"/>
        </w:rPr>
      </w:pPr>
      <w:r w:rsidRPr="00996856">
        <w:rPr>
          <w:rFonts w:ascii="Times New Roman" w:eastAsia="Microsoft Jhenghei" w:hAnsi="Times New Roman"/>
          <w:color w:val="000000"/>
          <w:shd w:val="clear" w:color="auto" w:fill="EFF6FF"/>
          <w:lang w:val="en-US"/>
        </w:rPr>
        <w:sym w:font="Wingdings" w:char="F0E0"/>
      </w:r>
      <w:r w:rsidRPr="00996856">
        <w:rPr>
          <w:rFonts w:ascii="Times New Roman" w:eastAsia="Microsoft Jhenghei" w:hAnsi="Times New Roman"/>
          <w:color w:val="000000"/>
          <w:shd w:val="clear" w:color="auto" w:fill="EFF6FF"/>
          <w:lang w:val="en-US"/>
        </w:rPr>
        <w:t xml:space="preserve"> </w:t>
      </w:r>
      <w:r w:rsidRPr="00996856">
        <w:rPr>
          <w:rFonts w:ascii="Times New Roman" w:hAnsi="Times New Roman"/>
        </w:rPr>
        <w:t>It establishes that the courts must rely on the written terms of a contract to interpret and identify the parties to the agreement, rather than allowing external or extrinsic evidence (such as oral statements or actions) to alter or redefine the parties' identities.</w:t>
      </w:r>
    </w:p>
    <w:p w14:paraId="55EB2D13" w14:textId="77777777" w:rsidR="00053393" w:rsidRPr="00053393" w:rsidRDefault="00053393" w:rsidP="00996856">
      <w:p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This approach prioritized </w:t>
      </w:r>
      <w:r w:rsidRPr="00053393">
        <w:rPr>
          <w:rFonts w:ascii="Times New Roman" w:hAnsi="Times New Roman"/>
          <w:b/>
          <w:bCs/>
          <w:lang w:val="en-HK"/>
        </w:rPr>
        <w:t>certainty in commercial law</w:t>
      </w:r>
      <w:r w:rsidRPr="00053393">
        <w:rPr>
          <w:rFonts w:ascii="Times New Roman" w:hAnsi="Times New Roman"/>
          <w:lang w:val="en-HK"/>
        </w:rPr>
        <w:t>, ensuring that written agreements retain their integrity.</w:t>
      </w:r>
    </w:p>
    <w:p w14:paraId="3A2D284A"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Majority View</w:t>
      </w:r>
    </w:p>
    <w:p w14:paraId="716F786B" w14:textId="77777777" w:rsidR="00053393" w:rsidRPr="00053393" w:rsidRDefault="00053393" w:rsidP="00996856">
      <w:pPr>
        <w:numPr>
          <w:ilvl w:val="0"/>
          <w:numId w:val="9"/>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The majority considered extrinsic evidence inadmissible in determining the parties to a written contract. The fraudster’s identity, therefore, could not override the explicit terms of the agreement, which identified Mr. Patel as the debtor.</w:t>
      </w:r>
    </w:p>
    <w:p w14:paraId="5C6BA365" w14:textId="77777777" w:rsidR="00053393" w:rsidRPr="00053393" w:rsidRDefault="00053393" w:rsidP="00996856">
      <w:pPr>
        <w:numPr>
          <w:ilvl w:val="0"/>
          <w:numId w:val="9"/>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This stance aligned with </w:t>
      </w:r>
      <w:r w:rsidRPr="00053393">
        <w:rPr>
          <w:rFonts w:ascii="Times New Roman" w:hAnsi="Times New Roman"/>
          <w:b/>
          <w:bCs/>
          <w:lang w:val="en-HK"/>
        </w:rPr>
        <w:t>Cundy v Lindsay</w:t>
      </w:r>
      <w:r w:rsidRPr="00053393">
        <w:rPr>
          <w:rFonts w:ascii="Times New Roman" w:hAnsi="Times New Roman"/>
          <w:lang w:val="en-HK"/>
        </w:rPr>
        <w:t xml:space="preserve"> (1878) 3 App Cas 459, where the court held:</w:t>
      </w:r>
    </w:p>
    <w:p w14:paraId="28684391" w14:textId="77777777" w:rsidR="00053393" w:rsidRPr="00053393" w:rsidRDefault="00053393" w:rsidP="00996856">
      <w:pPr>
        <w:spacing w:beforeAutospacing="1" w:afterAutospacing="1" w:line="360" w:lineRule="auto"/>
        <w:rPr>
          <w:rFonts w:ascii="Times New Roman" w:hAnsi="Times New Roman"/>
          <w:lang w:val="en-HK"/>
        </w:rPr>
      </w:pPr>
      <w:r w:rsidRPr="00053393">
        <w:rPr>
          <w:rFonts w:ascii="Times New Roman" w:hAnsi="Times New Roman"/>
          <w:lang w:val="en-HK"/>
        </w:rPr>
        <w:t xml:space="preserve">"How is it possible to imagine that … any contract could have arisen between the respondents and </w:t>
      </w:r>
      <w:proofErr w:type="spellStart"/>
      <w:r w:rsidRPr="00053393">
        <w:rPr>
          <w:rFonts w:ascii="Times New Roman" w:hAnsi="Times New Roman"/>
          <w:lang w:val="en-HK"/>
        </w:rPr>
        <w:t>Blenkarn</w:t>
      </w:r>
      <w:proofErr w:type="spellEnd"/>
      <w:r w:rsidRPr="00053393">
        <w:rPr>
          <w:rFonts w:ascii="Times New Roman" w:hAnsi="Times New Roman"/>
          <w:lang w:val="en-HK"/>
        </w:rPr>
        <w:t>, the dishonest man? Of him they knew nothing, and of him they never thought."</w:t>
      </w:r>
    </w:p>
    <w:p w14:paraId="42F4DE67" w14:textId="77777777" w:rsidR="00053393" w:rsidRPr="00053393"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5DB22367">
          <v:rect id="_x0000_i1052" alt="" style="width:451.3pt;height:.05pt;mso-width-percent:0;mso-height-percent:0;mso-width-percent:0;mso-height-percent:0" o:hralign="center" o:hrstd="t" o:hr="t" fillcolor="#a0a0a0" stroked="f"/>
        </w:pict>
      </w:r>
    </w:p>
    <w:p w14:paraId="4704EF42" w14:textId="77777777" w:rsidR="00053393" w:rsidRPr="00053393" w:rsidRDefault="00053393" w:rsidP="00996856">
      <w:pPr>
        <w:spacing w:before="100" w:beforeAutospacing="1" w:after="100" w:afterAutospacing="1" w:line="360" w:lineRule="auto"/>
        <w:outlineLvl w:val="2"/>
        <w:rPr>
          <w:rFonts w:ascii="Times New Roman" w:hAnsi="Times New Roman"/>
          <w:b/>
          <w:bCs/>
          <w:lang w:val="en-HK"/>
        </w:rPr>
      </w:pPr>
      <w:r w:rsidRPr="00053393">
        <w:rPr>
          <w:rFonts w:ascii="Times New Roman" w:hAnsi="Times New Roman"/>
          <w:b/>
          <w:bCs/>
          <w:lang w:val="en-HK"/>
        </w:rPr>
        <w:t>1.7. The Face-to-Face Principle</w:t>
      </w:r>
    </w:p>
    <w:p w14:paraId="235B88A7" w14:textId="77777777" w:rsidR="00053393" w:rsidRPr="00053393" w:rsidRDefault="00053393" w:rsidP="00996856">
      <w:pPr>
        <w:numPr>
          <w:ilvl w:val="0"/>
          <w:numId w:val="10"/>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Hudson argued that the "face-to-face principle," established in </w:t>
      </w:r>
      <w:r w:rsidRPr="00053393">
        <w:rPr>
          <w:rFonts w:ascii="Times New Roman" w:hAnsi="Times New Roman"/>
          <w:b/>
          <w:bCs/>
          <w:lang w:val="en-HK"/>
        </w:rPr>
        <w:t>Phillips v Brooks</w:t>
      </w:r>
      <w:r w:rsidRPr="00053393">
        <w:rPr>
          <w:rFonts w:ascii="Times New Roman" w:hAnsi="Times New Roman"/>
          <w:lang w:val="en-HK"/>
        </w:rPr>
        <w:t xml:space="preserve"> [1919] 2 KB 243, should apply. This principle presumes that contracts made in person are valid despite a fraudster’s use of a false identity.</w:t>
      </w:r>
    </w:p>
    <w:p w14:paraId="099621B3" w14:textId="77777777" w:rsidR="00053393" w:rsidRPr="00053393" w:rsidRDefault="00053393" w:rsidP="00996856">
      <w:pPr>
        <w:numPr>
          <w:ilvl w:val="0"/>
          <w:numId w:val="10"/>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lastRenderedPageBreak/>
        <w:t>The House of Lords rejected this argument, emphasizing that Shogun Finance dealt exclusively through written correspondence. The fraudster had no direct dealings with Shogun Finance; his interaction was solely with the car dealer, who acted as an intermediary.</w:t>
      </w:r>
    </w:p>
    <w:p w14:paraId="5F9777E3" w14:textId="77777777" w:rsidR="00053393" w:rsidRPr="00053393" w:rsidRDefault="00053393" w:rsidP="00996856">
      <w:pPr>
        <w:spacing w:before="100" w:beforeAutospacing="1" w:after="100" w:afterAutospacing="1" w:line="360" w:lineRule="auto"/>
        <w:outlineLvl w:val="3"/>
        <w:rPr>
          <w:rFonts w:ascii="Times New Roman" w:hAnsi="Times New Roman"/>
          <w:b/>
          <w:bCs/>
          <w:lang w:val="en-HK"/>
        </w:rPr>
      </w:pPr>
      <w:r w:rsidRPr="00053393">
        <w:rPr>
          <w:rFonts w:ascii="Times New Roman" w:hAnsi="Times New Roman"/>
          <w:b/>
          <w:bCs/>
          <w:lang w:val="en-HK"/>
        </w:rPr>
        <w:t>Lord Hobhouse’s Observation</w:t>
      </w:r>
    </w:p>
    <w:p w14:paraId="50DF3194" w14:textId="77777777" w:rsidR="00053393" w:rsidRPr="00053393" w:rsidRDefault="00053393" w:rsidP="00996856">
      <w:pPr>
        <w:spacing w:before="100" w:beforeAutospacing="1" w:after="100" w:afterAutospacing="1" w:line="360" w:lineRule="auto"/>
        <w:rPr>
          <w:rFonts w:ascii="Times New Roman" w:hAnsi="Times New Roman"/>
          <w:lang w:val="en-HK"/>
        </w:rPr>
      </w:pPr>
      <w:r w:rsidRPr="00053393">
        <w:rPr>
          <w:rFonts w:ascii="Times New Roman" w:hAnsi="Times New Roman"/>
          <w:lang w:val="en-HK"/>
        </w:rPr>
        <w:t xml:space="preserve">Citing </w:t>
      </w:r>
      <w:r w:rsidRPr="00053393">
        <w:rPr>
          <w:rFonts w:ascii="Times New Roman" w:hAnsi="Times New Roman"/>
          <w:b/>
          <w:bCs/>
          <w:lang w:val="en-HK"/>
        </w:rPr>
        <w:t>Hector v Lyons (1988) 58 P &amp; CR 156</w:t>
      </w:r>
      <w:r w:rsidRPr="00053393">
        <w:rPr>
          <w:rFonts w:ascii="Times New Roman" w:hAnsi="Times New Roman"/>
          <w:lang w:val="en-HK"/>
        </w:rPr>
        <w:t>, Lord Hobhouse reinforced the sanctity of written agreements:</w:t>
      </w:r>
    </w:p>
    <w:p w14:paraId="1D7DED1C" w14:textId="77777777" w:rsidR="00053393" w:rsidRPr="00053393" w:rsidRDefault="00053393" w:rsidP="00996856">
      <w:pPr>
        <w:spacing w:beforeAutospacing="1" w:afterAutospacing="1" w:line="360" w:lineRule="auto"/>
        <w:rPr>
          <w:rFonts w:ascii="Times New Roman" w:hAnsi="Times New Roman"/>
          <w:b/>
          <w:bCs/>
          <w:lang w:val="en-HK"/>
        </w:rPr>
      </w:pPr>
      <w:r w:rsidRPr="00053393">
        <w:rPr>
          <w:rFonts w:ascii="Times New Roman" w:hAnsi="Times New Roman"/>
          <w:lang w:val="en-HK"/>
        </w:rPr>
        <w:t xml:space="preserve">"The identity of the vendor and of the purchaser </w:t>
      </w:r>
      <w:r w:rsidRPr="00053393">
        <w:rPr>
          <w:rFonts w:ascii="Times New Roman" w:hAnsi="Times New Roman"/>
          <w:b/>
          <w:bCs/>
          <w:lang w:val="en-HK"/>
        </w:rPr>
        <w:t>is established by the names of the parties included in the written contract."</w:t>
      </w:r>
    </w:p>
    <w:p w14:paraId="02FE05B2" w14:textId="77777777" w:rsidR="00053393" w:rsidRPr="00053393"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16050521">
          <v:rect id="_x0000_i1051" alt="" style="width:451.3pt;height:.05pt;mso-width-percent:0;mso-height-percent:0;mso-width-percent:0;mso-height-percent:0" o:hralign="center" o:hrstd="t" o:hr="t" fillcolor="#a0a0a0" stroked="f"/>
        </w:pict>
      </w:r>
    </w:p>
    <w:p w14:paraId="662D2BD1" w14:textId="77777777" w:rsidR="00053393" w:rsidRPr="00053393" w:rsidRDefault="00053393" w:rsidP="00996856">
      <w:pPr>
        <w:spacing w:before="100" w:beforeAutospacing="1" w:after="100" w:afterAutospacing="1" w:line="360" w:lineRule="auto"/>
        <w:outlineLvl w:val="2"/>
        <w:rPr>
          <w:rFonts w:ascii="Times New Roman" w:hAnsi="Times New Roman"/>
          <w:b/>
          <w:bCs/>
          <w:lang w:val="en-HK"/>
        </w:rPr>
      </w:pPr>
      <w:r w:rsidRPr="00053393">
        <w:rPr>
          <w:rFonts w:ascii="Times New Roman" w:hAnsi="Times New Roman"/>
          <w:b/>
          <w:bCs/>
          <w:lang w:val="en-HK"/>
        </w:rPr>
        <w:t>1.8. Critique of the Judgment</w:t>
      </w:r>
    </w:p>
    <w:p w14:paraId="6DF6ECEF" w14:textId="77777777" w:rsidR="00053393" w:rsidRPr="00053393" w:rsidRDefault="00053393" w:rsidP="00996856">
      <w:pPr>
        <w:numPr>
          <w:ilvl w:val="0"/>
          <w:numId w:val="12"/>
        </w:numPr>
        <w:spacing w:before="100" w:beforeAutospacing="1" w:after="100" w:afterAutospacing="1" w:line="360" w:lineRule="auto"/>
        <w:rPr>
          <w:rFonts w:ascii="Times New Roman" w:hAnsi="Times New Roman"/>
          <w:lang w:val="en-HK"/>
        </w:rPr>
      </w:pPr>
      <w:r w:rsidRPr="00053393">
        <w:rPr>
          <w:rFonts w:ascii="Times New Roman" w:hAnsi="Times New Roman"/>
          <w:b/>
          <w:bCs/>
          <w:lang w:val="en-HK"/>
        </w:rPr>
        <w:t>Catherine Elliott</w:t>
      </w:r>
      <w:r w:rsidRPr="00053393">
        <w:rPr>
          <w:rFonts w:ascii="Times New Roman" w:hAnsi="Times New Roman"/>
          <w:lang w:val="en-HK"/>
        </w:rPr>
        <w:t xml:space="preserve"> criticized the outcome for prioritizing </w:t>
      </w:r>
      <w:r w:rsidRPr="00053393">
        <w:rPr>
          <w:rFonts w:ascii="Times New Roman" w:hAnsi="Times New Roman"/>
          <w:b/>
          <w:bCs/>
          <w:color w:val="FF0000"/>
          <w:lang w:val="en-HK"/>
        </w:rPr>
        <w:t>certainty over justice</w:t>
      </w:r>
      <w:r w:rsidRPr="00053393">
        <w:rPr>
          <w:rFonts w:ascii="Times New Roman" w:hAnsi="Times New Roman"/>
          <w:lang w:val="en-HK"/>
        </w:rPr>
        <w:t>, arguing that Shogun Finance’s lax credit-checking practices were the root cause of the fraud.</w:t>
      </w:r>
    </w:p>
    <w:p w14:paraId="34EC6EE8" w14:textId="77777777" w:rsidR="00053393" w:rsidRPr="00053393" w:rsidRDefault="00053393" w:rsidP="00996856">
      <w:pPr>
        <w:numPr>
          <w:ilvl w:val="0"/>
          <w:numId w:val="12"/>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Sedley LJ (dissenting in the Court of Appeal) condemned Shogun’s reliance on minimal verification procedures:</w:t>
      </w:r>
    </w:p>
    <w:p w14:paraId="6D678B47" w14:textId="77777777" w:rsidR="00053393" w:rsidRPr="00053393" w:rsidRDefault="00053393" w:rsidP="00996856">
      <w:pPr>
        <w:spacing w:beforeAutospacing="1" w:afterAutospacing="1" w:line="360" w:lineRule="auto"/>
        <w:rPr>
          <w:rFonts w:ascii="Times New Roman" w:hAnsi="Times New Roman"/>
          <w:lang w:val="en-HK"/>
        </w:rPr>
      </w:pPr>
      <w:r w:rsidRPr="00053393">
        <w:rPr>
          <w:rFonts w:ascii="Times New Roman" w:hAnsi="Times New Roman"/>
          <w:lang w:val="en-HK"/>
        </w:rPr>
        <w:t xml:space="preserve">"Shogun's procedures were lax: they </w:t>
      </w:r>
      <w:r w:rsidRPr="00053393">
        <w:rPr>
          <w:rFonts w:ascii="Times New Roman" w:hAnsi="Times New Roman"/>
          <w:b/>
          <w:bCs/>
          <w:lang w:val="en-HK"/>
        </w:rPr>
        <w:t>allowed the fraudster to take the car away on credit terms without verifying</w:t>
      </w:r>
      <w:r w:rsidRPr="00053393">
        <w:rPr>
          <w:rFonts w:ascii="Times New Roman" w:hAnsi="Times New Roman"/>
          <w:lang w:val="en-HK"/>
        </w:rPr>
        <w:t xml:space="preserve"> that he was the person named in the driving licence."</w:t>
      </w:r>
    </w:p>
    <w:p w14:paraId="38570A32" w14:textId="77777777" w:rsidR="00053393" w:rsidRPr="00053393" w:rsidRDefault="00053393" w:rsidP="00996856">
      <w:pPr>
        <w:numPr>
          <w:ilvl w:val="0"/>
          <w:numId w:val="12"/>
        </w:numPr>
        <w:spacing w:before="100" w:beforeAutospacing="1" w:after="100" w:afterAutospacing="1" w:line="360" w:lineRule="auto"/>
        <w:rPr>
          <w:rFonts w:ascii="Times New Roman" w:hAnsi="Times New Roman"/>
          <w:lang w:val="en-HK"/>
        </w:rPr>
      </w:pPr>
      <w:r w:rsidRPr="00053393">
        <w:rPr>
          <w:rFonts w:ascii="Times New Roman" w:hAnsi="Times New Roman"/>
          <w:lang w:val="en-HK"/>
        </w:rPr>
        <w:t>Elliott argued that the law should account for such failures, imposing a higher duty of care on financial institutions, especially when innocent purchasers bear the brunt of such frauds.</w:t>
      </w:r>
    </w:p>
    <w:p w14:paraId="63A90DBB"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2. Key Legal Issues: Detailed Analysis</w:t>
      </w:r>
    </w:p>
    <w:p w14:paraId="6780B1B9"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case of </w:t>
      </w:r>
      <w:r w:rsidRPr="00347140">
        <w:rPr>
          <w:rFonts w:ascii="Times New Roman" w:hAnsi="Times New Roman"/>
          <w:b/>
          <w:bCs/>
          <w:lang w:val="en-HK"/>
        </w:rPr>
        <w:t>Shogun Finance Ltd v Hudson</w:t>
      </w:r>
      <w:r w:rsidRPr="00347140">
        <w:rPr>
          <w:rFonts w:ascii="Times New Roman" w:hAnsi="Times New Roman"/>
          <w:lang w:val="en-HK"/>
        </w:rPr>
        <w:t xml:space="preserve"> involved complex legal questions surrounding contract law, fraud, and the transfer of title under the principle of </w:t>
      </w:r>
      <w:r w:rsidRPr="00347140">
        <w:rPr>
          <w:rFonts w:ascii="Times New Roman" w:hAnsi="Times New Roman"/>
          <w:b/>
          <w:bCs/>
          <w:lang w:val="en-HK"/>
        </w:rPr>
        <w:t xml:space="preserve">nemo </w:t>
      </w:r>
      <w:proofErr w:type="spellStart"/>
      <w:r w:rsidRPr="00347140">
        <w:rPr>
          <w:rFonts w:ascii="Times New Roman" w:hAnsi="Times New Roman"/>
          <w:b/>
          <w:bCs/>
          <w:lang w:val="en-HK"/>
        </w:rPr>
        <w:t>dat</w:t>
      </w:r>
      <w:proofErr w:type="spellEnd"/>
      <w:r w:rsidRPr="00347140">
        <w:rPr>
          <w:rFonts w:ascii="Times New Roman" w:hAnsi="Times New Roman"/>
          <w:b/>
          <w:bCs/>
          <w:lang w:val="en-HK"/>
        </w:rPr>
        <w:t xml:space="preserve"> quod non </w:t>
      </w:r>
      <w:proofErr w:type="spellStart"/>
      <w:r w:rsidRPr="00347140">
        <w:rPr>
          <w:rFonts w:ascii="Times New Roman" w:hAnsi="Times New Roman"/>
          <w:b/>
          <w:bCs/>
          <w:lang w:val="en-HK"/>
        </w:rPr>
        <w:t>habet</w:t>
      </w:r>
      <w:proofErr w:type="spellEnd"/>
      <w:r w:rsidRPr="00347140">
        <w:rPr>
          <w:rFonts w:ascii="Times New Roman" w:hAnsi="Times New Roman"/>
          <w:lang w:val="en-HK"/>
        </w:rPr>
        <w:t>. Below is a detailed breakdown of the issues raised in the judgment and their implications, based strictly on the document.</w:t>
      </w:r>
    </w:p>
    <w:p w14:paraId="4F2EEA89"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49B6CC4D">
          <v:rect id="_x0000_i1050" alt="" style="width:451.3pt;height:.05pt;mso-width-percent:0;mso-height-percent:0;mso-width-percent:0;mso-height-percent:0" o:hralign="center" o:hrstd="t" o:hr="t" fillcolor="#a0a0a0" stroked="f"/>
        </w:pict>
      </w:r>
    </w:p>
    <w:p w14:paraId="55E86BED"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lastRenderedPageBreak/>
        <w:t xml:space="preserve">2.1. Nemo Dat Quod Non </w:t>
      </w:r>
      <w:proofErr w:type="spellStart"/>
      <w:r w:rsidRPr="00347140">
        <w:rPr>
          <w:rFonts w:ascii="Times New Roman" w:hAnsi="Times New Roman"/>
          <w:b/>
          <w:bCs/>
          <w:lang w:val="en-HK"/>
        </w:rPr>
        <w:t>Habet</w:t>
      </w:r>
      <w:proofErr w:type="spellEnd"/>
    </w:p>
    <w:p w14:paraId="50813AFD"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Principle and Its Application</w:t>
      </w:r>
    </w:p>
    <w:p w14:paraId="08C0D83A" w14:textId="77777777" w:rsidR="00347140" w:rsidRPr="00347140" w:rsidRDefault="00347140" w:rsidP="00996856">
      <w:pPr>
        <w:numPr>
          <w:ilvl w:val="0"/>
          <w:numId w:val="13"/>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At the core of the case is the common law principle of </w:t>
      </w:r>
      <w:r w:rsidRPr="00347140">
        <w:rPr>
          <w:rFonts w:ascii="Times New Roman" w:hAnsi="Times New Roman"/>
          <w:b/>
          <w:bCs/>
          <w:lang w:val="en-HK"/>
        </w:rPr>
        <w:t xml:space="preserve">nemo </w:t>
      </w:r>
      <w:proofErr w:type="spellStart"/>
      <w:r w:rsidRPr="00347140">
        <w:rPr>
          <w:rFonts w:ascii="Times New Roman" w:hAnsi="Times New Roman"/>
          <w:b/>
          <w:bCs/>
          <w:lang w:val="en-HK"/>
        </w:rPr>
        <w:t>dat</w:t>
      </w:r>
      <w:proofErr w:type="spellEnd"/>
      <w:r w:rsidRPr="00347140">
        <w:rPr>
          <w:rFonts w:ascii="Times New Roman" w:hAnsi="Times New Roman"/>
          <w:b/>
          <w:bCs/>
          <w:lang w:val="en-HK"/>
        </w:rPr>
        <w:t xml:space="preserve"> quod non </w:t>
      </w:r>
      <w:proofErr w:type="spellStart"/>
      <w:r w:rsidRPr="00347140">
        <w:rPr>
          <w:rFonts w:ascii="Times New Roman" w:hAnsi="Times New Roman"/>
          <w:b/>
          <w:bCs/>
          <w:lang w:val="en-HK"/>
        </w:rPr>
        <w:t>habet</w:t>
      </w:r>
      <w:proofErr w:type="spellEnd"/>
      <w:r w:rsidRPr="00347140">
        <w:rPr>
          <w:rFonts w:ascii="Times New Roman" w:hAnsi="Times New Roman"/>
          <w:lang w:val="en-HK"/>
        </w:rPr>
        <w:t>: one cannot transfer better title than they possess. This principle safeguards ownership rights but can produce harsh outcomes for innocent purchasers.</w:t>
      </w:r>
    </w:p>
    <w:p w14:paraId="6933D427" w14:textId="77777777" w:rsidR="00347140" w:rsidRPr="00347140" w:rsidRDefault="00347140" w:rsidP="00996856">
      <w:pPr>
        <w:numPr>
          <w:ilvl w:val="0"/>
          <w:numId w:val="13"/>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Codified in the </w:t>
      </w:r>
      <w:r w:rsidRPr="00347140">
        <w:rPr>
          <w:rFonts w:ascii="Times New Roman" w:hAnsi="Times New Roman"/>
          <w:b/>
          <w:bCs/>
          <w:lang w:val="en-HK"/>
        </w:rPr>
        <w:t>Sale of Goods Act 1979</w:t>
      </w:r>
      <w:r w:rsidRPr="00347140">
        <w:rPr>
          <w:rFonts w:ascii="Times New Roman" w:hAnsi="Times New Roman"/>
          <w:lang w:val="en-HK"/>
        </w:rPr>
        <w:t>, the principle aims to ensure that title remains with the rightful owner unless exceptions apply.</w:t>
      </w:r>
    </w:p>
    <w:p w14:paraId="1EC0AD18"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Shogun’s Argument</w:t>
      </w:r>
    </w:p>
    <w:p w14:paraId="60BD409E"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Shogun Finance argued that no valid agreement existed because:</w:t>
      </w:r>
    </w:p>
    <w:p w14:paraId="5764D180" w14:textId="77777777" w:rsidR="00347140" w:rsidRPr="00347140" w:rsidRDefault="00347140" w:rsidP="00996856">
      <w:pPr>
        <w:numPr>
          <w:ilvl w:val="1"/>
          <w:numId w:val="1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fraudster had impersonated Mr. Patel.</w:t>
      </w:r>
    </w:p>
    <w:p w14:paraId="51C60F1D" w14:textId="77777777" w:rsidR="00347140" w:rsidRPr="00347140" w:rsidRDefault="00347140" w:rsidP="00996856">
      <w:pPr>
        <w:numPr>
          <w:ilvl w:val="1"/>
          <w:numId w:val="1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contract was void due to </w:t>
      </w:r>
      <w:r w:rsidRPr="00347140">
        <w:rPr>
          <w:rFonts w:ascii="Times New Roman" w:hAnsi="Times New Roman"/>
          <w:b/>
          <w:bCs/>
          <w:lang w:val="en-HK"/>
        </w:rPr>
        <w:t>mistaken identity</w:t>
      </w:r>
      <w:r w:rsidRPr="00347140">
        <w:rPr>
          <w:rFonts w:ascii="Times New Roman" w:hAnsi="Times New Roman"/>
          <w:lang w:val="en-HK"/>
        </w:rPr>
        <w:t>, leaving the fraudster without title to pass to Hudson.</w:t>
      </w:r>
    </w:p>
    <w:p w14:paraId="363EAFCA" w14:textId="77777777" w:rsidR="00347140" w:rsidRPr="00347140" w:rsidRDefault="00347140" w:rsidP="00996856">
      <w:pPr>
        <w:numPr>
          <w:ilvl w:val="1"/>
          <w:numId w:val="1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As the fraudster was not a debtor under </w:t>
      </w:r>
      <w:r w:rsidRPr="00347140">
        <w:rPr>
          <w:rFonts w:ascii="Times New Roman" w:hAnsi="Times New Roman"/>
          <w:b/>
          <w:bCs/>
          <w:lang w:val="en-HK"/>
        </w:rPr>
        <w:t>s.27</w:t>
      </w:r>
      <w:r w:rsidRPr="00347140">
        <w:rPr>
          <w:rFonts w:ascii="Times New Roman" w:hAnsi="Times New Roman"/>
          <w:lang w:val="en-HK"/>
        </w:rPr>
        <w:t>, the statute did not apply.</w:t>
      </w:r>
    </w:p>
    <w:p w14:paraId="1DEAB393"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04C873AD">
          <v:rect id="_x0000_i1049" alt="" style="width:451.3pt;height:.05pt;mso-width-percent:0;mso-height-percent:0;mso-width-percent:0;mso-height-percent:0" o:hralign="center" o:hrstd="t" o:hr="t" fillcolor="#a0a0a0" stroked="f"/>
        </w:pict>
      </w:r>
    </w:p>
    <w:p w14:paraId="4FF7C40D"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2.2. Mistaken Identity</w:t>
      </w:r>
    </w:p>
    <w:p w14:paraId="6F2902A8"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Doctrine of Mistake</w:t>
      </w:r>
    </w:p>
    <w:p w14:paraId="1357E25E" w14:textId="77777777" w:rsidR="00347140" w:rsidRPr="00347140" w:rsidRDefault="00347140" w:rsidP="00996856">
      <w:pPr>
        <w:numPr>
          <w:ilvl w:val="0"/>
          <w:numId w:val="16"/>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Mistake in contract law occurs when one or both parties misunderstand an essential term, such as the identity of the contracting party. A contract may be void if the mistake is fundamental.</w:t>
      </w:r>
    </w:p>
    <w:p w14:paraId="2D93E2E0" w14:textId="77777777" w:rsidR="00347140" w:rsidRPr="00347140" w:rsidRDefault="00347140" w:rsidP="00996856">
      <w:pPr>
        <w:numPr>
          <w:ilvl w:val="0"/>
          <w:numId w:val="16"/>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House of Lords held that mistaken identity rendered the agreement void, as Shogun Finance intended to contract only with Mr. Patel, not the fraudster.</w:t>
      </w:r>
    </w:p>
    <w:p w14:paraId="1D738418"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Written Agreements and Identity</w:t>
      </w:r>
    </w:p>
    <w:p w14:paraId="739F4297" w14:textId="77777777" w:rsidR="00347140" w:rsidRPr="00347140" w:rsidRDefault="00347140" w:rsidP="00996856">
      <w:pPr>
        <w:numPr>
          <w:ilvl w:val="0"/>
          <w:numId w:val="1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majority ruled that the written contract explicitly named Mr. Patel as the hirer, leaving no room to consider extrinsic evidence about the fraudster’s identity.</w:t>
      </w:r>
    </w:p>
    <w:p w14:paraId="3FCA8BB3" w14:textId="77777777" w:rsidR="00347140" w:rsidRPr="00347140" w:rsidRDefault="00347140" w:rsidP="00996856">
      <w:pPr>
        <w:numPr>
          <w:ilvl w:val="0"/>
          <w:numId w:val="1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Lord Phillips emphasized:</w:t>
      </w:r>
    </w:p>
    <w:p w14:paraId="585E1AA2"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lastRenderedPageBreak/>
        <w:t>"The identity of a party to a contract in writing falls to be determined by a process of construction of the putative contract itself … The process of construction will lead inexorably to the conclusion that the person with whom the other party intended to contract was the person thus described."</w:t>
      </w:r>
    </w:p>
    <w:p w14:paraId="2D309311" w14:textId="77777777" w:rsidR="00347140" w:rsidRPr="00347140" w:rsidRDefault="00347140" w:rsidP="00996856">
      <w:pPr>
        <w:numPr>
          <w:ilvl w:val="0"/>
          <w:numId w:val="1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approach mirrors </w:t>
      </w:r>
      <w:r w:rsidRPr="00347140">
        <w:rPr>
          <w:rFonts w:ascii="Times New Roman" w:hAnsi="Times New Roman"/>
          <w:b/>
          <w:bCs/>
          <w:lang w:val="en-HK"/>
        </w:rPr>
        <w:t>Cundy v Lindsay</w:t>
      </w:r>
      <w:r w:rsidRPr="00347140">
        <w:rPr>
          <w:rFonts w:ascii="Times New Roman" w:hAnsi="Times New Roman"/>
          <w:lang w:val="en-HK"/>
        </w:rPr>
        <w:t xml:space="preserve"> (1878) 3 App Cas 459, where the House of Lords held that a contract was void when a seller intended to deal with a reputable third party but was deceived by a fraudster. The court stated:</w:t>
      </w:r>
    </w:p>
    <w:p w14:paraId="3B86C154" w14:textId="77777777" w:rsidR="00347140" w:rsidRPr="00347140" w:rsidRDefault="00347140" w:rsidP="00996856">
      <w:pPr>
        <w:spacing w:beforeAutospacing="1" w:afterAutospacing="1" w:line="360" w:lineRule="auto"/>
        <w:rPr>
          <w:rFonts w:ascii="Times New Roman" w:hAnsi="Times New Roman"/>
          <w:b/>
          <w:bCs/>
          <w:lang w:val="en-HK"/>
        </w:rPr>
      </w:pPr>
      <w:r w:rsidRPr="00347140">
        <w:rPr>
          <w:rFonts w:ascii="Times New Roman" w:hAnsi="Times New Roman"/>
          <w:lang w:val="en-HK"/>
        </w:rPr>
        <w:t xml:space="preserve">"There was </w:t>
      </w:r>
      <w:r w:rsidRPr="00347140">
        <w:rPr>
          <w:rFonts w:ascii="Times New Roman" w:hAnsi="Times New Roman"/>
          <w:b/>
          <w:bCs/>
          <w:lang w:val="en-HK"/>
        </w:rPr>
        <w:t xml:space="preserve">no consensus of mind … no contract could arise between the respondents and </w:t>
      </w:r>
      <w:proofErr w:type="spellStart"/>
      <w:r w:rsidRPr="00347140">
        <w:rPr>
          <w:rFonts w:ascii="Times New Roman" w:hAnsi="Times New Roman"/>
          <w:b/>
          <w:bCs/>
          <w:lang w:val="en-HK"/>
        </w:rPr>
        <w:t>Blenkarn</w:t>
      </w:r>
      <w:proofErr w:type="spellEnd"/>
      <w:r w:rsidRPr="00347140">
        <w:rPr>
          <w:rFonts w:ascii="Times New Roman" w:hAnsi="Times New Roman"/>
          <w:b/>
          <w:bCs/>
          <w:lang w:val="en-HK"/>
        </w:rPr>
        <w:t>, the dishonest man."</w:t>
      </w:r>
    </w:p>
    <w:p w14:paraId="3BB3784D"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190A7530">
          <v:rect id="_x0000_i1048" alt="" style="width:451.3pt;height:.05pt;mso-width-percent:0;mso-height-percent:0;mso-width-percent:0;mso-height-percent:0" o:hralign="center" o:hrstd="t" o:hr="t" fillcolor="#a0a0a0" stroked="f"/>
        </w:pict>
      </w:r>
    </w:p>
    <w:p w14:paraId="6F1AF212"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2.3. The Face-to-Face Principle</w:t>
      </w:r>
    </w:p>
    <w:p w14:paraId="77C57D0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Definition and Origins</w:t>
      </w:r>
    </w:p>
    <w:p w14:paraId="6E5B0D66"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"face-to-face principle," established in </w:t>
      </w:r>
      <w:r w:rsidRPr="00347140">
        <w:rPr>
          <w:rFonts w:ascii="Times New Roman" w:hAnsi="Times New Roman"/>
          <w:b/>
          <w:bCs/>
          <w:lang w:val="en-HK"/>
        </w:rPr>
        <w:t>Phillips v Brooks</w:t>
      </w:r>
      <w:r w:rsidRPr="00347140">
        <w:rPr>
          <w:rFonts w:ascii="Times New Roman" w:hAnsi="Times New Roman"/>
          <w:lang w:val="en-HK"/>
        </w:rPr>
        <w:t xml:space="preserve"> [1919] 2 KB 243, presumes that contracts made in person are valid despite a fraudster’s use of a false identity. The vendor’s intention is treated as being to contract with the individual physically present.</w:t>
      </w:r>
    </w:p>
    <w:p w14:paraId="361DEC61"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Rejection of the Principle</w:t>
      </w:r>
    </w:p>
    <w:p w14:paraId="3502157D" w14:textId="77777777" w:rsidR="00347140" w:rsidRPr="00347140" w:rsidRDefault="00347140" w:rsidP="00996856">
      <w:pPr>
        <w:numPr>
          <w:ilvl w:val="0"/>
          <w:numId w:val="19"/>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In </w:t>
      </w:r>
      <w:r w:rsidRPr="00347140">
        <w:rPr>
          <w:rFonts w:ascii="Times New Roman" w:hAnsi="Times New Roman"/>
          <w:b/>
          <w:bCs/>
          <w:lang w:val="en-HK"/>
        </w:rPr>
        <w:t>Shogun Finance v Hudson</w:t>
      </w:r>
      <w:r w:rsidRPr="00347140">
        <w:rPr>
          <w:rFonts w:ascii="Times New Roman" w:hAnsi="Times New Roman"/>
          <w:lang w:val="en-HK"/>
        </w:rPr>
        <w:t>, the House of Lords distinguished this case from Phillips v Brooks, ruling that the principle was inapplicable because:</w:t>
      </w:r>
    </w:p>
    <w:p w14:paraId="2BFF247E" w14:textId="77777777" w:rsidR="00347140" w:rsidRPr="00347140" w:rsidRDefault="00347140" w:rsidP="00996856">
      <w:pPr>
        <w:numPr>
          <w:ilvl w:val="1"/>
          <w:numId w:val="19"/>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fraudster never directly interacted with Shogun Finance; their dealings were solely through written correspondence.</w:t>
      </w:r>
    </w:p>
    <w:p w14:paraId="7627C592" w14:textId="77777777" w:rsidR="00347140" w:rsidRPr="00347140" w:rsidRDefault="00347140" w:rsidP="00996856">
      <w:pPr>
        <w:numPr>
          <w:ilvl w:val="1"/>
          <w:numId w:val="19"/>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car dealer was an intermediary, not Shogun’s agent authorized to form contracts on its behalf.</w:t>
      </w:r>
    </w:p>
    <w:p w14:paraId="6ED35D09" w14:textId="77777777" w:rsidR="00347140" w:rsidRPr="00347140" w:rsidRDefault="00347140" w:rsidP="00996856">
      <w:pPr>
        <w:numPr>
          <w:ilvl w:val="0"/>
          <w:numId w:val="19"/>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Lord Hobhouse reinforced the sanctity of written contracts, citing </w:t>
      </w:r>
      <w:r w:rsidRPr="00347140">
        <w:rPr>
          <w:rFonts w:ascii="Times New Roman" w:hAnsi="Times New Roman"/>
          <w:b/>
          <w:bCs/>
          <w:lang w:val="en-HK"/>
        </w:rPr>
        <w:t>Hector v Lyons (1988) 58 P &amp; CR 156</w:t>
      </w:r>
      <w:r w:rsidRPr="00347140">
        <w:rPr>
          <w:rFonts w:ascii="Times New Roman" w:hAnsi="Times New Roman"/>
          <w:lang w:val="en-HK"/>
        </w:rPr>
        <w:t>, where Browne-Wilkinson VC stated:</w:t>
      </w:r>
    </w:p>
    <w:p w14:paraId="3DA50ACC"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identity of the vendor and of the purchaser is established by the names of the parties included in the written contract."</w:t>
      </w:r>
    </w:p>
    <w:p w14:paraId="7F9BF691"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413E74E6">
          <v:rect id="_x0000_i1047" alt="" style="width:451.3pt;height:.05pt;mso-width-percent:0;mso-height-percent:0;mso-width-percent:0;mso-height-percent:0" o:hralign="center" o:hrstd="t" o:hr="t" fillcolor="#a0a0a0" stroked="f"/>
        </w:pict>
      </w:r>
    </w:p>
    <w:p w14:paraId="1D4F1D4D"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lastRenderedPageBreak/>
        <w:t>2.4. Section 27 of the Hire Purchase Act 1964</w:t>
      </w:r>
    </w:p>
    <w:p w14:paraId="7F23D9C7"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Critical Question</w:t>
      </w:r>
    </w:p>
    <w:p w14:paraId="1D669A16"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For Mr. Hudson to claim good title, he needed to prove that the fraudster was the "debtor" under the hire purchase agreement as defined in </w:t>
      </w:r>
      <w:r w:rsidRPr="00347140">
        <w:rPr>
          <w:rFonts w:ascii="Times New Roman" w:hAnsi="Times New Roman"/>
          <w:b/>
          <w:bCs/>
          <w:lang w:val="en-HK"/>
        </w:rPr>
        <w:t>s.27</w:t>
      </w:r>
      <w:r w:rsidRPr="00347140">
        <w:rPr>
          <w:rFonts w:ascii="Times New Roman" w:hAnsi="Times New Roman"/>
          <w:lang w:val="en-HK"/>
        </w:rPr>
        <w:t>:</w:t>
      </w:r>
    </w:p>
    <w:p w14:paraId="0431FBF6"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debtor is, for present purposes, the person to whom the vehicle is bailed under the hire purchase agreement."</w:t>
      </w:r>
    </w:p>
    <w:p w14:paraId="0C9BC82A"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Interpretation by the House of Lords</w:t>
      </w:r>
    </w:p>
    <w:p w14:paraId="4F5AA4C9" w14:textId="77777777" w:rsidR="00347140" w:rsidRPr="00347140" w:rsidRDefault="00347140" w:rsidP="00996856">
      <w:pPr>
        <w:numPr>
          <w:ilvl w:val="0"/>
          <w:numId w:val="21"/>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court ruled that Mr. Patel, not the fraudster, was the debtor under the written agreement. Consequently, the fraudster could not pass good title to Hudson under </w:t>
      </w:r>
      <w:r w:rsidRPr="00347140">
        <w:rPr>
          <w:rFonts w:ascii="Times New Roman" w:hAnsi="Times New Roman"/>
          <w:b/>
          <w:bCs/>
          <w:lang w:val="en-HK"/>
        </w:rPr>
        <w:t>s.27</w:t>
      </w:r>
      <w:r w:rsidRPr="00347140">
        <w:rPr>
          <w:rFonts w:ascii="Times New Roman" w:hAnsi="Times New Roman"/>
          <w:lang w:val="en-HK"/>
        </w:rPr>
        <w:t>.</w:t>
      </w:r>
    </w:p>
    <w:p w14:paraId="63708F54" w14:textId="77777777" w:rsidR="00347140" w:rsidRPr="00347140" w:rsidRDefault="00347140" w:rsidP="00996856">
      <w:pPr>
        <w:numPr>
          <w:ilvl w:val="0"/>
          <w:numId w:val="21"/>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This decision aligned with the objective approach to contract interpretation, ensuring that written agreements remain definitive.</w:t>
      </w:r>
    </w:p>
    <w:p w14:paraId="70378153"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141779D1">
          <v:rect id="_x0000_i1046" alt="" style="width:451.3pt;height:.05pt;mso-width-percent:0;mso-height-percent:0;mso-width-percent:0;mso-height-percent:0" o:hralign="center" o:hrstd="t" o:hr="t" fillcolor="#a0a0a0" stroked="f"/>
        </w:pict>
      </w:r>
    </w:p>
    <w:p w14:paraId="1C693801"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2.5. Critique of the Approach</w:t>
      </w:r>
    </w:p>
    <w:p w14:paraId="0B963298"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Criticism of Certainty Over Justice</w:t>
      </w:r>
    </w:p>
    <w:p w14:paraId="1C1F957D" w14:textId="77777777" w:rsidR="00347140" w:rsidRPr="00347140" w:rsidRDefault="00347140" w:rsidP="00996856">
      <w:pPr>
        <w:numPr>
          <w:ilvl w:val="0"/>
          <w:numId w:val="22"/>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Catherine Elliott criticized the rigid focus on contractual certainty, arguing that it overlooked substantive justice. She highlighted that Shogun Finance’s inadequate credit checks enabled the fraud.</w:t>
      </w:r>
    </w:p>
    <w:p w14:paraId="02B68C98" w14:textId="77777777" w:rsidR="00347140" w:rsidRPr="00347140" w:rsidRDefault="00347140" w:rsidP="00996856">
      <w:pPr>
        <w:numPr>
          <w:ilvl w:val="0"/>
          <w:numId w:val="22"/>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Sedley LJ, dissenting in the Court of Appeal, observed:</w:t>
      </w:r>
    </w:p>
    <w:p w14:paraId="303C4ED4"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"Shogun’s procedures were lax … they allowed the fraudster to take the car away on credit terms without verifying that he was the person named in the driving licence."</w:t>
      </w:r>
    </w:p>
    <w:p w14:paraId="14A8E9E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Dissenting Views</w:t>
      </w:r>
    </w:p>
    <w:p w14:paraId="2F22B11E"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b/>
          <w:bCs/>
          <w:lang w:val="en-HK"/>
        </w:rPr>
        <w:t>Lord Nicholls and Lord Millett (Dissenting)</w:t>
      </w:r>
      <w:r w:rsidRPr="00347140">
        <w:rPr>
          <w:rFonts w:ascii="Times New Roman" w:hAnsi="Times New Roman"/>
          <w:lang w:val="en-HK"/>
        </w:rPr>
        <w:t xml:space="preserve"> argued for a broader interpretation, suggesting that a contract should exist whenever two individuals agree, irrespective of mistaken identity:</w:t>
      </w:r>
    </w:p>
    <w:p w14:paraId="60F19015"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 xml:space="preserve">"There is no difference of substance between contracts made face to face and those made over the telephone, by </w:t>
      </w:r>
      <w:proofErr w:type="spellStart"/>
      <w:r w:rsidRPr="00347140">
        <w:rPr>
          <w:rFonts w:ascii="Times New Roman" w:hAnsi="Times New Roman"/>
          <w:lang w:val="en-HK"/>
        </w:rPr>
        <w:t>videolink</w:t>
      </w:r>
      <w:proofErr w:type="spellEnd"/>
      <w:r w:rsidRPr="00347140">
        <w:rPr>
          <w:rFonts w:ascii="Times New Roman" w:hAnsi="Times New Roman"/>
          <w:lang w:val="en-HK"/>
        </w:rPr>
        <w:t xml:space="preserve"> or even by post."</w:t>
      </w:r>
    </w:p>
    <w:p w14:paraId="2E315AB5"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lastRenderedPageBreak/>
        <w:t>Misrepresentation vs. Mistake</w:t>
      </w:r>
    </w:p>
    <w:p w14:paraId="3671ACDE"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Elliott noted that the law’s reliance on mistake, rather than misrepresentation, was artificial and led to unjust outcomes. She argued that fraud was central to the issue and should have been addressed as such.</w:t>
      </w:r>
    </w:p>
    <w:p w14:paraId="75F209F0"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3. Judicial Reasoning: Detailed Analysis</w:t>
      </w:r>
    </w:p>
    <w:p w14:paraId="617420F7"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judicial reasoning in </w:t>
      </w:r>
      <w:r w:rsidRPr="00347140">
        <w:rPr>
          <w:rFonts w:ascii="Times New Roman" w:hAnsi="Times New Roman"/>
          <w:b/>
          <w:bCs/>
          <w:lang w:val="en-HK"/>
        </w:rPr>
        <w:t>Shogun Finance Ltd v Hudson</w:t>
      </w:r>
      <w:r w:rsidRPr="00347140">
        <w:rPr>
          <w:rFonts w:ascii="Times New Roman" w:hAnsi="Times New Roman"/>
          <w:lang w:val="en-HK"/>
        </w:rPr>
        <w:t xml:space="preserve"> [2003] UKHL 62 is a crucial aspect of the case, addressing how mistaken identity and the nature of written contracts were interpreted to resolve the dispute. Below is an in-depth exploration of the reasoning, based strictly on the document, with supporting statutes, case law, and scholarly opinions.</w:t>
      </w:r>
    </w:p>
    <w:p w14:paraId="3F218969"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60362EC0">
          <v:rect id="_x0000_i1045" alt="" style="width:451.3pt;height:.05pt;mso-width-percent:0;mso-height-percent:0;mso-width-percent:0;mso-height-percent:0" o:hralign="center" o:hrstd="t" o:hr="t" fillcolor="#a0a0a0" stroked="f"/>
        </w:pict>
      </w:r>
    </w:p>
    <w:p w14:paraId="04A14748"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3.1. Focus on the Written Contract</w:t>
      </w:r>
    </w:p>
    <w:p w14:paraId="3A38493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Majority View</w:t>
      </w:r>
    </w:p>
    <w:p w14:paraId="1C5E3F7E" w14:textId="77777777" w:rsidR="00347140" w:rsidRPr="00347140" w:rsidRDefault="00347140" w:rsidP="00996856">
      <w:pPr>
        <w:numPr>
          <w:ilvl w:val="0"/>
          <w:numId w:val="2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House of Lords emphasized that, in cases involving written contracts, the determination of the parties’ intentions is confined to the terms of the written agreement itself. Extrinsic evidence, including face-to-face dealings, was deemed inadmissible in construing the contract.</w:t>
      </w:r>
    </w:p>
    <w:p w14:paraId="66B67D31" w14:textId="77777777" w:rsidR="00347140" w:rsidRPr="00347140" w:rsidRDefault="00347140" w:rsidP="00996856">
      <w:pPr>
        <w:numPr>
          <w:ilvl w:val="0"/>
          <w:numId w:val="2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Lord Phillips articulated the principle of contractual certainty, stating:</w:t>
      </w:r>
    </w:p>
    <w:p w14:paraId="01EDB864"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identity of a party to a contract in writing falls to be determined by a process of construction of the putative contract itself. The process of construction will lead inexorably to the conclusion that the person with whom the other party intended to contract was the person thus described." ([2003] UKHL 62 at [154])</w:t>
      </w:r>
    </w:p>
    <w:p w14:paraId="17C783E9"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Rationale for Limiting Evidence</w:t>
      </w:r>
    </w:p>
    <w:p w14:paraId="5C1C423C"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majority relied on established principles of mercantile law to justify their restrictive approach:</w:t>
      </w:r>
    </w:p>
    <w:p w14:paraId="4325D84E" w14:textId="77777777" w:rsidR="00347140" w:rsidRPr="00347140" w:rsidRDefault="00347140" w:rsidP="00996856">
      <w:pPr>
        <w:numPr>
          <w:ilvl w:val="1"/>
          <w:numId w:val="26"/>
        </w:numPr>
        <w:spacing w:before="100" w:beforeAutospacing="1" w:after="100" w:afterAutospacing="1" w:line="360" w:lineRule="auto"/>
        <w:rPr>
          <w:rFonts w:ascii="Times New Roman" w:hAnsi="Times New Roman"/>
          <w:lang w:val="en-HK"/>
        </w:rPr>
      </w:pPr>
      <w:r w:rsidRPr="00347140">
        <w:rPr>
          <w:rFonts w:ascii="Times New Roman" w:hAnsi="Times New Roman"/>
          <w:b/>
          <w:bCs/>
          <w:lang w:val="en-HK"/>
        </w:rPr>
        <w:t>Certainty in commercial transactions</w:t>
      </w:r>
      <w:r w:rsidRPr="00347140">
        <w:rPr>
          <w:rFonts w:ascii="Times New Roman" w:hAnsi="Times New Roman"/>
          <w:lang w:val="en-HK"/>
        </w:rPr>
        <w:t xml:space="preserve"> is paramount, particularly when disputes arise from fraud or mistake.</w:t>
      </w:r>
    </w:p>
    <w:p w14:paraId="1DE80061" w14:textId="77777777" w:rsidR="00347140" w:rsidRPr="00347140" w:rsidRDefault="00347140" w:rsidP="00996856">
      <w:pPr>
        <w:numPr>
          <w:ilvl w:val="1"/>
          <w:numId w:val="26"/>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lastRenderedPageBreak/>
        <w:t>Admitting extrinsic evidence could undermine the integrity of written agreements, creating uncertainty in commercial dealings.</w:t>
      </w:r>
    </w:p>
    <w:p w14:paraId="68634D1F"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Case Law Supporting the Written Agreement</w:t>
      </w:r>
    </w:p>
    <w:p w14:paraId="44928DD4" w14:textId="77777777" w:rsidR="00347140" w:rsidRPr="00347140" w:rsidRDefault="00347140" w:rsidP="00996856">
      <w:pPr>
        <w:numPr>
          <w:ilvl w:val="0"/>
          <w:numId w:val="2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decision relied heavily on </w:t>
      </w:r>
      <w:r w:rsidRPr="00347140">
        <w:rPr>
          <w:rFonts w:ascii="Times New Roman" w:hAnsi="Times New Roman"/>
          <w:b/>
          <w:bCs/>
          <w:lang w:val="en-HK"/>
        </w:rPr>
        <w:t>Cundy v Lindsay</w:t>
      </w:r>
      <w:r w:rsidRPr="00347140">
        <w:rPr>
          <w:rFonts w:ascii="Times New Roman" w:hAnsi="Times New Roman"/>
          <w:lang w:val="en-HK"/>
        </w:rPr>
        <w:t xml:space="preserve"> (1878) 3 App Cas 459, where the court held:</w:t>
      </w:r>
    </w:p>
    <w:p w14:paraId="4557E99D"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 xml:space="preserve">"[H]ow is it possible to imagine that in that state of things any contract could have arisen between the respondents and </w:t>
      </w:r>
      <w:proofErr w:type="spellStart"/>
      <w:r w:rsidRPr="00347140">
        <w:rPr>
          <w:rFonts w:ascii="Times New Roman" w:hAnsi="Times New Roman"/>
          <w:lang w:val="en-HK"/>
        </w:rPr>
        <w:t>Blenkarn</w:t>
      </w:r>
      <w:proofErr w:type="spellEnd"/>
      <w:r w:rsidRPr="00347140">
        <w:rPr>
          <w:rFonts w:ascii="Times New Roman" w:hAnsi="Times New Roman"/>
          <w:lang w:val="en-HK"/>
        </w:rPr>
        <w:t>, the dishonest man? Of him they knew nothing, and of him they never thought."</w:t>
      </w:r>
    </w:p>
    <w:p w14:paraId="58A9FF94" w14:textId="77777777" w:rsidR="00347140" w:rsidRPr="00347140" w:rsidRDefault="00347140" w:rsidP="00996856">
      <w:pPr>
        <w:numPr>
          <w:ilvl w:val="0"/>
          <w:numId w:val="2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precedent reinforced the idea that a contract is void if the mistaken identity negates consensus ad idem (meeting of the minds). The written agreement in </w:t>
      </w:r>
      <w:r w:rsidRPr="00347140">
        <w:rPr>
          <w:rFonts w:ascii="Times New Roman" w:hAnsi="Times New Roman"/>
          <w:b/>
          <w:bCs/>
          <w:lang w:val="en-HK"/>
        </w:rPr>
        <w:t>Shogun Finance</w:t>
      </w:r>
      <w:r w:rsidRPr="00347140">
        <w:rPr>
          <w:rFonts w:ascii="Times New Roman" w:hAnsi="Times New Roman"/>
          <w:lang w:val="en-HK"/>
        </w:rPr>
        <w:t xml:space="preserve"> named Mr. Patel, making him the only party with whom the finance company intended to contract.</w:t>
      </w:r>
    </w:p>
    <w:p w14:paraId="0CBEBEEA"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Certainty vs. Justice</w:t>
      </w:r>
    </w:p>
    <w:p w14:paraId="0CAECAF0"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rigid adherence to the written contract ensured certainty but created harsh consequences for innocent purchasers like Mr. Hudson. Catherine Elliott criticized this approach as overly formalistic:</w:t>
      </w:r>
    </w:p>
    <w:p w14:paraId="28AC07F2"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 xml:space="preserve">"The artificial interpretation of the original contractual process … led in Shogun Finance v Hudson to a subsequent </w:t>
      </w:r>
      <w:r w:rsidRPr="00347140">
        <w:rPr>
          <w:rFonts w:ascii="Times New Roman" w:hAnsi="Times New Roman"/>
          <w:b/>
          <w:bCs/>
          <w:lang w:val="en-HK"/>
        </w:rPr>
        <w:t>injustice to the innocent purchaser</w:t>
      </w:r>
      <w:r w:rsidRPr="00347140">
        <w:rPr>
          <w:rFonts w:ascii="Times New Roman" w:hAnsi="Times New Roman"/>
          <w:lang w:val="en-HK"/>
        </w:rPr>
        <w:t xml:space="preserve"> of the dishonestly obtained car."</w:t>
      </w:r>
    </w:p>
    <w:p w14:paraId="6AB98F93"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19AC5BE3">
          <v:rect id="_x0000_i1044" alt="" style="width:451.3pt;height:.05pt;mso-width-percent:0;mso-height-percent:0;mso-width-percent:0;mso-height-percent:0" o:hralign="center" o:hrstd="t" o:hr="t" fillcolor="#a0a0a0" stroked="f"/>
        </w:pict>
      </w:r>
    </w:p>
    <w:p w14:paraId="6BC5F13C"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3.2. The "Face-to-Face Principle" and Its Rejection</w:t>
      </w:r>
    </w:p>
    <w:p w14:paraId="23C48E26"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Definition and Application</w:t>
      </w:r>
    </w:p>
    <w:p w14:paraId="468E0B51" w14:textId="77777777" w:rsidR="00347140" w:rsidRPr="00347140" w:rsidRDefault="00347140" w:rsidP="00996856">
      <w:pPr>
        <w:numPr>
          <w:ilvl w:val="0"/>
          <w:numId w:val="29"/>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"face-to-face principle," established in </w:t>
      </w:r>
      <w:r w:rsidRPr="00347140">
        <w:rPr>
          <w:rFonts w:ascii="Times New Roman" w:hAnsi="Times New Roman"/>
          <w:b/>
          <w:bCs/>
          <w:lang w:val="en-HK"/>
        </w:rPr>
        <w:t>Phillips v Brooks</w:t>
      </w:r>
      <w:r w:rsidRPr="00347140">
        <w:rPr>
          <w:rFonts w:ascii="Times New Roman" w:hAnsi="Times New Roman"/>
          <w:lang w:val="en-HK"/>
        </w:rPr>
        <w:t xml:space="preserve"> [1919] 2 KB 243, creates a presumption that parties engaging in face-to-face dealings intend to contract with the person physically present.</w:t>
      </w:r>
    </w:p>
    <w:p w14:paraId="5254EF27" w14:textId="77777777" w:rsidR="00347140" w:rsidRPr="00347140" w:rsidRDefault="00347140" w:rsidP="00996856">
      <w:pPr>
        <w:numPr>
          <w:ilvl w:val="0"/>
          <w:numId w:val="29"/>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lastRenderedPageBreak/>
        <w:t xml:space="preserve">In </w:t>
      </w:r>
      <w:r w:rsidRPr="00347140">
        <w:rPr>
          <w:rFonts w:ascii="Times New Roman" w:hAnsi="Times New Roman"/>
          <w:b/>
          <w:bCs/>
          <w:lang w:val="en-HK"/>
        </w:rPr>
        <w:t>Shogun Finance</w:t>
      </w:r>
      <w:r w:rsidRPr="00347140">
        <w:rPr>
          <w:rFonts w:ascii="Times New Roman" w:hAnsi="Times New Roman"/>
          <w:lang w:val="en-HK"/>
        </w:rPr>
        <w:t>, Hudson argued that this principle should apply because the fraudster conducted in-person negotiations with the car dealer.</w:t>
      </w:r>
    </w:p>
    <w:p w14:paraId="1F678502"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Rejection by the House of Lords</w:t>
      </w:r>
    </w:p>
    <w:p w14:paraId="61666F66" w14:textId="77777777" w:rsidR="00347140" w:rsidRPr="00347140" w:rsidRDefault="00347140" w:rsidP="00996856">
      <w:pPr>
        <w:numPr>
          <w:ilvl w:val="0"/>
          <w:numId w:val="3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majority distinguished </w:t>
      </w:r>
      <w:r w:rsidRPr="00347140">
        <w:rPr>
          <w:rFonts w:ascii="Times New Roman" w:hAnsi="Times New Roman"/>
          <w:b/>
          <w:bCs/>
          <w:lang w:val="en-HK"/>
        </w:rPr>
        <w:t>Shogun Finance</w:t>
      </w:r>
      <w:r w:rsidRPr="00347140">
        <w:rPr>
          <w:rFonts w:ascii="Times New Roman" w:hAnsi="Times New Roman"/>
          <w:lang w:val="en-HK"/>
        </w:rPr>
        <w:t xml:space="preserve"> from </w:t>
      </w:r>
      <w:r w:rsidRPr="00347140">
        <w:rPr>
          <w:rFonts w:ascii="Times New Roman" w:hAnsi="Times New Roman"/>
          <w:b/>
          <w:bCs/>
          <w:lang w:val="en-HK"/>
        </w:rPr>
        <w:t>Phillips v Brooks</w:t>
      </w:r>
      <w:r w:rsidRPr="00347140">
        <w:rPr>
          <w:rFonts w:ascii="Times New Roman" w:hAnsi="Times New Roman"/>
          <w:lang w:val="en-HK"/>
        </w:rPr>
        <w:t xml:space="preserve"> on the grounds that:</w:t>
      </w:r>
    </w:p>
    <w:p w14:paraId="31CC7572" w14:textId="77777777" w:rsidR="00347140" w:rsidRPr="00347140" w:rsidRDefault="00347140" w:rsidP="00996856">
      <w:pPr>
        <w:numPr>
          <w:ilvl w:val="1"/>
          <w:numId w:val="3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fraudster never directly dealt with Shogun Finance.</w:t>
      </w:r>
    </w:p>
    <w:p w14:paraId="0BC264A5" w14:textId="77777777" w:rsidR="00347140" w:rsidRPr="00347140" w:rsidRDefault="00347140" w:rsidP="00996856">
      <w:pPr>
        <w:numPr>
          <w:ilvl w:val="1"/>
          <w:numId w:val="3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car dealer acted as an intermediary, not as Shogun’s agent with authority to form contracts.</w:t>
      </w:r>
    </w:p>
    <w:p w14:paraId="3B9BB355" w14:textId="77777777" w:rsidR="00347140" w:rsidRPr="00347140" w:rsidRDefault="00347140" w:rsidP="00996856">
      <w:pPr>
        <w:numPr>
          <w:ilvl w:val="0"/>
          <w:numId w:val="3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court found that the principle was inapplicable because the fraudster’s interaction with Shogun Finance was limited to written correspondence. As such, the presumption of intent inherent in face-to-face dealings did not arise.</w:t>
      </w:r>
    </w:p>
    <w:p w14:paraId="5F3B8FD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Judicial Support</w:t>
      </w:r>
    </w:p>
    <w:p w14:paraId="0B0AA572" w14:textId="77777777" w:rsidR="00347140" w:rsidRPr="00347140" w:rsidRDefault="00347140" w:rsidP="00996856">
      <w:pPr>
        <w:numPr>
          <w:ilvl w:val="0"/>
          <w:numId w:val="31"/>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Lord Hobhouse cited </w:t>
      </w:r>
      <w:r w:rsidRPr="00347140">
        <w:rPr>
          <w:rFonts w:ascii="Times New Roman" w:hAnsi="Times New Roman"/>
          <w:b/>
          <w:bCs/>
          <w:lang w:val="en-HK"/>
        </w:rPr>
        <w:t>Hector v Lyons (1988) 58 P &amp; CR 156</w:t>
      </w:r>
      <w:r w:rsidRPr="00347140">
        <w:rPr>
          <w:rFonts w:ascii="Times New Roman" w:hAnsi="Times New Roman"/>
          <w:lang w:val="en-HK"/>
        </w:rPr>
        <w:t xml:space="preserve"> to reinforce that the identity of contracting parties must be determined by the written agreement:</w:t>
      </w:r>
    </w:p>
    <w:p w14:paraId="3279B492"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identity of the vendor and of the purchaser is established by the names of the parties included in the written contract."</w:t>
      </w:r>
    </w:p>
    <w:p w14:paraId="02111AB0" w14:textId="77777777" w:rsidR="00347140" w:rsidRPr="00347140" w:rsidRDefault="00347140" w:rsidP="00996856">
      <w:pPr>
        <w:numPr>
          <w:ilvl w:val="0"/>
          <w:numId w:val="31"/>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judgment further affirmed the primacy of written agreements over verbal or contextual evidence in determining contractual intent.</w:t>
      </w:r>
    </w:p>
    <w:p w14:paraId="653976A7"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044DC8AB">
          <v:rect id="_x0000_i1043" alt="" style="width:451.3pt;height:.05pt;mso-width-percent:0;mso-height-percent:0;mso-width-percent:0;mso-height-percent:0" o:hralign="center" o:hrstd="t" o:hr="t" fillcolor="#a0a0a0" stroked="f"/>
        </w:pict>
      </w:r>
    </w:p>
    <w:p w14:paraId="6889BEA8"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3.3. Absence of Consensus Ad Idem</w:t>
      </w:r>
    </w:p>
    <w:p w14:paraId="076429A6"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Fundamental Legal Principle</w:t>
      </w:r>
    </w:p>
    <w:p w14:paraId="289E6706"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House of Lords emphasized that consensus ad idem is a cornerstone of contract formation. In the absence of mutual agreement, no valid contract can exist.</w:t>
      </w:r>
    </w:p>
    <w:p w14:paraId="5FE320FA"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Application to the Case</w:t>
      </w:r>
    </w:p>
    <w:p w14:paraId="277501D2" w14:textId="77777777" w:rsidR="00347140" w:rsidRPr="00347140" w:rsidRDefault="00347140" w:rsidP="00996856">
      <w:pPr>
        <w:numPr>
          <w:ilvl w:val="0"/>
          <w:numId w:val="33"/>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finance company’s offer of credit was made to Mr. Patel, who was unaware of the transaction and did not authorize it. The fraudster, posing as Mr. Patel, accepted the offer. </w:t>
      </w:r>
      <w:r w:rsidRPr="00347140">
        <w:rPr>
          <w:rFonts w:ascii="Times New Roman" w:hAnsi="Times New Roman"/>
          <w:lang w:val="en-HK"/>
        </w:rPr>
        <w:lastRenderedPageBreak/>
        <w:t>The majority held that this lack of mutual intent rendered the hire purchase agreement void.</w:t>
      </w:r>
    </w:p>
    <w:p w14:paraId="4ED39773" w14:textId="77777777" w:rsidR="00347140" w:rsidRPr="00347140" w:rsidRDefault="00347140" w:rsidP="00996856">
      <w:pPr>
        <w:numPr>
          <w:ilvl w:val="0"/>
          <w:numId w:val="33"/>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court drew parallels to </w:t>
      </w:r>
      <w:r w:rsidRPr="00347140">
        <w:rPr>
          <w:rFonts w:ascii="Times New Roman" w:hAnsi="Times New Roman"/>
          <w:b/>
          <w:bCs/>
          <w:lang w:val="en-HK"/>
        </w:rPr>
        <w:t>Cundy v Lindsay</w:t>
      </w:r>
      <w:r w:rsidRPr="00347140">
        <w:rPr>
          <w:rFonts w:ascii="Times New Roman" w:hAnsi="Times New Roman"/>
          <w:lang w:val="en-HK"/>
        </w:rPr>
        <w:t>, where the seller’s intention to contract with a specific party (not the fraudster) negated the possibility of an agreement with the fraudster.</w:t>
      </w:r>
    </w:p>
    <w:p w14:paraId="2665FF87"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Impact on Section 27 of the Hire Purchase Act 1964</w:t>
      </w:r>
    </w:p>
    <w:p w14:paraId="3208B556"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Because there was no valid agreement, the fraudster could not be classified as the "debtor" under </w:t>
      </w:r>
      <w:r w:rsidRPr="00347140">
        <w:rPr>
          <w:rFonts w:ascii="Times New Roman" w:hAnsi="Times New Roman"/>
          <w:b/>
          <w:bCs/>
          <w:lang w:val="en-HK"/>
        </w:rPr>
        <w:t>s.27</w:t>
      </w:r>
      <w:r w:rsidRPr="00347140">
        <w:rPr>
          <w:rFonts w:ascii="Times New Roman" w:hAnsi="Times New Roman"/>
          <w:lang w:val="en-HK"/>
        </w:rPr>
        <w:t xml:space="preserve"> of the Hire Purchase Act. Without this status, he lacked the ability to transfer good title to Mr. Hudson.</w:t>
      </w:r>
    </w:p>
    <w:p w14:paraId="13216F2C"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3717FA40">
          <v:rect id="_x0000_i1042" alt="" style="width:451.3pt;height:.05pt;mso-width-percent:0;mso-height-percent:0;mso-width-percent:0;mso-height-percent:0" o:hralign="center" o:hrstd="t" o:hr="t" fillcolor="#a0a0a0" stroked="f"/>
        </w:pict>
      </w:r>
    </w:p>
    <w:p w14:paraId="04B2B70A"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3.4. Dissenting Opinions</w:t>
      </w:r>
    </w:p>
    <w:p w14:paraId="5724BC1E"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Lord Nicholls and Lord Millett</w:t>
      </w:r>
    </w:p>
    <w:p w14:paraId="3751C1A9" w14:textId="77777777" w:rsidR="00347140" w:rsidRPr="00347140" w:rsidRDefault="00347140" w:rsidP="00996856">
      <w:pPr>
        <w:numPr>
          <w:ilvl w:val="0"/>
          <w:numId w:val="3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dissenting judges proposed a broader interpretation of contract law, arguing that the courts should prioritize the realities of the transaction over the formality of written agreements. They stated:</w:t>
      </w:r>
    </w:p>
    <w:p w14:paraId="567F4669"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 xml:space="preserve">"There is no difference of substance between contracts made face to face and contracts made over the telephone, by </w:t>
      </w:r>
      <w:proofErr w:type="spellStart"/>
      <w:r w:rsidRPr="00347140">
        <w:rPr>
          <w:rFonts w:ascii="Times New Roman" w:hAnsi="Times New Roman"/>
          <w:lang w:val="en-HK"/>
        </w:rPr>
        <w:t>videolink</w:t>
      </w:r>
      <w:proofErr w:type="spellEnd"/>
      <w:r w:rsidRPr="00347140">
        <w:rPr>
          <w:rFonts w:ascii="Times New Roman" w:hAnsi="Times New Roman"/>
          <w:lang w:val="en-HK"/>
        </w:rPr>
        <w:t xml:space="preserve"> or even by post."</w:t>
      </w:r>
    </w:p>
    <w:p w14:paraId="6BBD1810" w14:textId="77777777" w:rsidR="00347140" w:rsidRPr="00347140" w:rsidRDefault="00347140" w:rsidP="00996856">
      <w:pPr>
        <w:numPr>
          <w:ilvl w:val="0"/>
          <w:numId w:val="3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They suggested overruling </w:t>
      </w:r>
      <w:r w:rsidRPr="00347140">
        <w:rPr>
          <w:rFonts w:ascii="Times New Roman" w:hAnsi="Times New Roman"/>
          <w:b/>
          <w:bCs/>
          <w:lang w:val="en-HK"/>
        </w:rPr>
        <w:t>Cundy v Lindsay</w:t>
      </w:r>
      <w:r w:rsidRPr="00347140">
        <w:rPr>
          <w:rFonts w:ascii="Times New Roman" w:hAnsi="Times New Roman"/>
          <w:lang w:val="en-HK"/>
        </w:rPr>
        <w:t>, arguing that mistaken identity should not necessarily void a contract if the fraudster and the victim agreed on essential terms.</w:t>
      </w:r>
    </w:p>
    <w:p w14:paraId="5051098F"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Criticism of Certainty-Driven Reasoning</w:t>
      </w:r>
    </w:p>
    <w:p w14:paraId="4FE8946E" w14:textId="77777777" w:rsidR="00347140" w:rsidRPr="00347140" w:rsidRDefault="00347140" w:rsidP="00996856">
      <w:pPr>
        <w:numPr>
          <w:ilvl w:val="0"/>
          <w:numId w:val="36"/>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Catherine Elliott supported the dissent, criticizing the majority’s focus on certainty at the expense of justice:</w:t>
      </w:r>
    </w:p>
    <w:p w14:paraId="289325DD"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"By obstinately ignoring the reality of the transaction … the courts are not achieving justice on the actual facts of the case."</w:t>
      </w:r>
    </w:p>
    <w:p w14:paraId="30206A53"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Calls for Reform</w:t>
      </w:r>
    </w:p>
    <w:p w14:paraId="669BC03A"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lastRenderedPageBreak/>
        <w:t>The dissent emphasized the need to balance contractual certainty with fairness, particularly in cases involving innocent purchasers.</w:t>
      </w:r>
    </w:p>
    <w:p w14:paraId="002A5541"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2DE83095">
          <v:rect id="_x0000_i1041" alt="" style="width:451.3pt;height:.05pt;mso-width-percent:0;mso-height-percent:0;mso-width-percent:0;mso-height-percent:0" o:hralign="center" o:hrstd="t" o:hr="t" fillcolor="#a0a0a0" stroked="f"/>
        </w:pict>
      </w:r>
    </w:p>
    <w:p w14:paraId="73154C77"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3.5. Implications of the Judgment</w:t>
      </w:r>
    </w:p>
    <w:p w14:paraId="132377B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Strengthening Commercial Certainty</w:t>
      </w:r>
    </w:p>
    <w:p w14:paraId="52B50471"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judgment reinforced the importance of written agreements in ensuring certainty in commercial transactions. This approach benefits businesses by reducing the scope for disputes over the identity of contracting parties.</w:t>
      </w:r>
    </w:p>
    <w:p w14:paraId="05785625"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Impact on Innocent Purchasers</w:t>
      </w:r>
    </w:p>
    <w:p w14:paraId="748D7CEA"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decision </w:t>
      </w:r>
      <w:r w:rsidRPr="00347140">
        <w:rPr>
          <w:rFonts w:ascii="Times New Roman" w:hAnsi="Times New Roman"/>
          <w:b/>
          <w:bCs/>
          <w:lang w:val="en-HK"/>
        </w:rPr>
        <w:t>imposed harsh consequences on innocent purchasers like Mr. Hudson</w:t>
      </w:r>
      <w:r w:rsidRPr="00347140">
        <w:rPr>
          <w:rFonts w:ascii="Times New Roman" w:hAnsi="Times New Roman"/>
          <w:lang w:val="en-HK"/>
        </w:rPr>
        <w:t>, who was left without recourse despite acting in good faith. Elliott argued that financial institutions, as the parties best positioned to detect fraud, should bear greater responsibility.</w:t>
      </w:r>
    </w:p>
    <w:p w14:paraId="72FE150A"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The Role of Fraud and Misrepresentation</w:t>
      </w:r>
    </w:p>
    <w:p w14:paraId="187A2063"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reliance on mistake rather than misrepresentation was criticized as artificial and unhelpful. Elliott suggested that addressing fraud directly would lead to more equitable outcomes:</w:t>
      </w:r>
    </w:p>
    <w:p w14:paraId="20394444"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law should reflect the reality of the situation, the heart of the problem … that there has been a fraud."</w:t>
      </w:r>
    </w:p>
    <w:p w14:paraId="4FFCB76C"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3F9C9AF9">
          <v:rect id="_x0000_i1040" alt="" style="width:451.3pt;height:.05pt;mso-width-percent:0;mso-height-percent:0;mso-width-percent:0;mso-height-percent:0" o:hralign="center" o:hrstd="t" o:hr="t" fillcolor="#a0a0a0" stroked="f"/>
        </w:pict>
      </w:r>
    </w:p>
    <w:p w14:paraId="427A506E"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4. Criticism: Detailed Analysis</w:t>
      </w:r>
    </w:p>
    <w:p w14:paraId="696C5623"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case of </w:t>
      </w:r>
      <w:r w:rsidRPr="00347140">
        <w:rPr>
          <w:rFonts w:ascii="Times New Roman" w:hAnsi="Times New Roman"/>
          <w:b/>
          <w:bCs/>
          <w:lang w:val="en-HK"/>
        </w:rPr>
        <w:t>Shogun Finance Ltd v Hudson</w:t>
      </w:r>
      <w:r w:rsidRPr="00347140">
        <w:rPr>
          <w:rFonts w:ascii="Times New Roman" w:hAnsi="Times New Roman"/>
          <w:lang w:val="en-HK"/>
        </w:rPr>
        <w:t xml:space="preserve"> [2003] UKHL 62 has drawn extensive criticism for its rigid adherence to written contractual certainty at the expense of substantive justice. Below is a detailed exploration of the critiques raised in the judgment, strictly from the document, including statutory references, case law, and scholarly opinions.</w:t>
      </w:r>
    </w:p>
    <w:p w14:paraId="7C31762C"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68D026B7">
          <v:rect id="_x0000_i1039" alt="" style="width:451.3pt;height:.05pt;mso-width-percent:0;mso-height-percent:0;mso-width-percent:0;mso-height-percent:0" o:hralign="center" o:hrstd="t" o:hr="t" fillcolor="#a0a0a0" stroked="f"/>
        </w:pict>
      </w:r>
    </w:p>
    <w:p w14:paraId="108F60AF"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lastRenderedPageBreak/>
        <w:t>4.1. Injustice to Innocent Purchasers</w:t>
      </w:r>
    </w:p>
    <w:p w14:paraId="677CE639" w14:textId="77777777" w:rsidR="00347140" w:rsidRPr="00347140" w:rsidRDefault="00347140" w:rsidP="00996856">
      <w:pPr>
        <w:numPr>
          <w:ilvl w:val="0"/>
          <w:numId w:val="41"/>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One of the most significant criticisms is the </w:t>
      </w:r>
      <w:r w:rsidRPr="00347140">
        <w:rPr>
          <w:rFonts w:ascii="Times New Roman" w:hAnsi="Times New Roman"/>
          <w:b/>
          <w:bCs/>
          <w:lang w:val="en-HK"/>
        </w:rPr>
        <w:t>injustice to innocent purchasers</w:t>
      </w:r>
      <w:r w:rsidRPr="00347140">
        <w:rPr>
          <w:rFonts w:ascii="Times New Roman" w:hAnsi="Times New Roman"/>
          <w:lang w:val="en-HK"/>
        </w:rPr>
        <w:t>, such as Mr. Hudson, who acted in good faith without knowledge of the fraud.</w:t>
      </w:r>
    </w:p>
    <w:p w14:paraId="3D9911F1" w14:textId="77777777" w:rsidR="00347140" w:rsidRPr="00347140" w:rsidRDefault="00347140" w:rsidP="00996856">
      <w:pPr>
        <w:numPr>
          <w:ilvl w:val="0"/>
          <w:numId w:val="41"/>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Catherine Elliott noted:</w:t>
      </w:r>
    </w:p>
    <w:p w14:paraId="34522058"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artificial interpretation of the original contractual process … led in Shogun Finance v Hudson to a subsequent injustice to the innocent purchaser of the dishonestly obtained car."</w:t>
      </w:r>
    </w:p>
    <w:p w14:paraId="4DAFA8F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Why the Decision is Perceived as Unjust</w:t>
      </w:r>
    </w:p>
    <w:p w14:paraId="66F29D4B" w14:textId="77777777" w:rsidR="00347140" w:rsidRPr="00347140" w:rsidRDefault="00347140" w:rsidP="00996856">
      <w:pPr>
        <w:numPr>
          <w:ilvl w:val="0"/>
          <w:numId w:val="42"/>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Mr. Hudson lost the car he had paid for, effectively bearing the financial burden of Shogun Finance’s failure to verify the fraudster’s identity.</w:t>
      </w:r>
    </w:p>
    <w:p w14:paraId="0489269C" w14:textId="77777777" w:rsidR="00347140" w:rsidRPr="00347140" w:rsidRDefault="00347140" w:rsidP="00996856">
      <w:pPr>
        <w:numPr>
          <w:ilvl w:val="0"/>
          <w:numId w:val="42"/>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decision shifted the risk of fraud to the innocent purchaser, despite financial institutions being better positioned to prevent such incidents through more rigorous checks.</w:t>
      </w:r>
    </w:p>
    <w:p w14:paraId="1C9AD26A"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146A29C1">
          <v:rect id="_x0000_i1038" alt="" style="width:451.3pt;height:.05pt;mso-width-percent:0;mso-height-percent:0;mso-width-percent:0;mso-height-percent:0" o:hralign="center" o:hrstd="t" o:hr="t" fillcolor="#a0a0a0" stroked="f"/>
        </w:pict>
      </w:r>
    </w:p>
    <w:p w14:paraId="7A86F8A2"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4.2. Critique of the Written Contract Approach</w:t>
      </w:r>
    </w:p>
    <w:p w14:paraId="26FD4DA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Prioritizing Certainty over Justice</w:t>
      </w:r>
    </w:p>
    <w:p w14:paraId="5E998BD6" w14:textId="77777777" w:rsidR="00347140" w:rsidRPr="00347140" w:rsidRDefault="00347140" w:rsidP="00996856">
      <w:pPr>
        <w:numPr>
          <w:ilvl w:val="0"/>
          <w:numId w:val="43"/>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majority’s strict reliance on the written agreement ignored the reality of the transaction and the fraudster’s role.</w:t>
      </w:r>
    </w:p>
    <w:p w14:paraId="43966E1A" w14:textId="77777777" w:rsidR="00347140" w:rsidRPr="00347140" w:rsidRDefault="00347140" w:rsidP="00996856">
      <w:pPr>
        <w:numPr>
          <w:ilvl w:val="0"/>
          <w:numId w:val="43"/>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Lord Phillips’ emphasis on certainty in commercial law came under fire for disregarding substantive fairness. He stated:</w:t>
      </w:r>
    </w:p>
    <w:p w14:paraId="7D0AC1B8"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certainty of the contract depends on it" ([2003] UKHL 62 at [49]).</w:t>
      </w:r>
    </w:p>
    <w:p w14:paraId="20B6ADBA"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Artificial Interpretation</w:t>
      </w:r>
    </w:p>
    <w:p w14:paraId="1B33720B"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Elliott criticized the interpretation of the contract as overly artificial:</w:t>
      </w:r>
    </w:p>
    <w:p w14:paraId="1FAACFB0"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"By obstinately ignoring the reality of the transaction, relying on the justification of contractual certainty and the tradition of an objective analysis, the danger is that the courts are not achieving justice on the actual facts of the case."</w:t>
      </w:r>
    </w:p>
    <w:p w14:paraId="76EE558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lastRenderedPageBreak/>
        <w:t>Focus on Mistake Rather than Fraud</w:t>
      </w:r>
    </w:p>
    <w:p w14:paraId="3F01B4ED" w14:textId="77777777" w:rsidR="00996856" w:rsidRPr="00996856"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legal reasoning </w:t>
      </w:r>
      <w:proofErr w:type="spellStart"/>
      <w:r w:rsidRPr="00347140">
        <w:rPr>
          <w:rFonts w:ascii="Times New Roman" w:hAnsi="Times New Roman"/>
          <w:lang w:val="en-HK"/>
        </w:rPr>
        <w:t>centered</w:t>
      </w:r>
      <w:proofErr w:type="spellEnd"/>
      <w:r w:rsidRPr="00347140">
        <w:rPr>
          <w:rFonts w:ascii="Times New Roman" w:hAnsi="Times New Roman"/>
          <w:lang w:val="en-HK"/>
        </w:rPr>
        <w:t xml:space="preserve"> on </w:t>
      </w:r>
      <w:r w:rsidRPr="00347140">
        <w:rPr>
          <w:rFonts w:ascii="Times New Roman" w:hAnsi="Times New Roman"/>
          <w:b/>
          <w:bCs/>
          <w:lang w:val="en-HK"/>
        </w:rPr>
        <w:t>mistaken identity</w:t>
      </w:r>
      <w:r w:rsidRPr="00347140">
        <w:rPr>
          <w:rFonts w:ascii="Times New Roman" w:hAnsi="Times New Roman"/>
          <w:lang w:val="en-HK"/>
        </w:rPr>
        <w:t>, leaving the role of fraud underexplored. Elliott argued that the fraud should have been directly addressed as the root of the issue:</w:t>
      </w:r>
    </w:p>
    <w:p w14:paraId="3F8BA604" w14:textId="1971D4E9"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law should reflect the reality of the situation, the heart of the problem … that there has been a fraud."</w:t>
      </w:r>
    </w:p>
    <w:p w14:paraId="6B6CB4A0"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47D07A79">
          <v:rect id="_x0000_i1037" alt="" style="width:451.3pt;height:.05pt;mso-width-percent:0;mso-height-percent:0;mso-width-percent:0;mso-height-percent:0" o:hralign="center" o:hrstd="t" o:hr="t" fillcolor="#a0a0a0" stroked="f"/>
        </w:pict>
      </w:r>
    </w:p>
    <w:p w14:paraId="445A61C6"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4.3. Criticism of Shogun Finance’s Conduct</w:t>
      </w:r>
    </w:p>
    <w:p w14:paraId="5A65C850" w14:textId="77777777" w:rsidR="00347140" w:rsidRPr="00347140" w:rsidRDefault="00347140" w:rsidP="00996856">
      <w:pPr>
        <w:numPr>
          <w:ilvl w:val="0"/>
          <w:numId w:val="46"/>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Shogun Finance’s credit verification process was deemed insufficient, contributing to the fraud’s success. Sedley LJ, dissenting in the Court of Appeal, observed:</w:t>
      </w:r>
    </w:p>
    <w:p w14:paraId="0DC287AC"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"Shogun's procedures were lax: they allowed the fraudster to take the car away on credit terms without verifying that he was the person named in the driving licence."</w:t>
      </w:r>
    </w:p>
    <w:p w14:paraId="7ADB8675" w14:textId="77777777" w:rsidR="00347140" w:rsidRPr="00347140" w:rsidRDefault="00347140" w:rsidP="00996856">
      <w:pPr>
        <w:numPr>
          <w:ilvl w:val="0"/>
          <w:numId w:val="46"/>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Elliott echoed this critique, suggesting that Shogun Finance’s reliance on repossession from innocent purchasers allowed it to adopt casual credit practices:</w:t>
      </w:r>
    </w:p>
    <w:p w14:paraId="52C22074"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"This casual approach … could take this casual approach to the granting of credit because it could rely on repossessing the vehicle from a subsequent innocent purchaser."</w:t>
      </w:r>
    </w:p>
    <w:p w14:paraId="7C63D5D5"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Proposed Alternative</w:t>
      </w:r>
    </w:p>
    <w:p w14:paraId="1D0F4876"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Elliott suggested that Shogun Finance should have been held accountable for its lax practices. This could have encouraged financial institutions to conduct more stringent checks, benefitting all parties involved in contractual relationships.</w:t>
      </w:r>
    </w:p>
    <w:p w14:paraId="6E5BA8E9"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23F757FD">
          <v:rect id="_x0000_i1036" alt="" style="width:451.3pt;height:.05pt;mso-width-percent:0;mso-height-percent:0;mso-width-percent:0;mso-height-percent:0" o:hralign="center" o:hrstd="t" o:hr="t" fillcolor="#a0a0a0" stroked="f"/>
        </w:pict>
      </w:r>
    </w:p>
    <w:p w14:paraId="4D6BEEE0"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4.4. Rejection of Face-to-Face Principle</w:t>
      </w:r>
    </w:p>
    <w:p w14:paraId="40B7E75C" w14:textId="77777777" w:rsidR="00347140" w:rsidRPr="00347140" w:rsidRDefault="00347140" w:rsidP="00996856">
      <w:pPr>
        <w:numPr>
          <w:ilvl w:val="0"/>
          <w:numId w:val="48"/>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judgment further restricted the application of the </w:t>
      </w:r>
      <w:r w:rsidRPr="00347140">
        <w:rPr>
          <w:rFonts w:ascii="Times New Roman" w:hAnsi="Times New Roman"/>
          <w:b/>
          <w:bCs/>
          <w:lang w:val="en-HK"/>
        </w:rPr>
        <w:t>face-to-face principle</w:t>
      </w:r>
      <w:r w:rsidRPr="00347140">
        <w:rPr>
          <w:rFonts w:ascii="Times New Roman" w:hAnsi="Times New Roman"/>
          <w:lang w:val="en-HK"/>
        </w:rPr>
        <w:t xml:space="preserve">, established in </w:t>
      </w:r>
      <w:r w:rsidRPr="00347140">
        <w:rPr>
          <w:rFonts w:ascii="Times New Roman" w:hAnsi="Times New Roman"/>
          <w:b/>
          <w:bCs/>
          <w:lang w:val="en-HK"/>
        </w:rPr>
        <w:t>Phillips v Brooks</w:t>
      </w:r>
      <w:r w:rsidRPr="00347140">
        <w:rPr>
          <w:rFonts w:ascii="Times New Roman" w:hAnsi="Times New Roman"/>
          <w:lang w:val="en-HK"/>
        </w:rPr>
        <w:t xml:space="preserve"> [1919] 2 KB 243, which presumes that parties intend to contract with the person physically present.</w:t>
      </w:r>
    </w:p>
    <w:p w14:paraId="6A33820C" w14:textId="77777777" w:rsidR="00347140" w:rsidRPr="00347140" w:rsidRDefault="00347140" w:rsidP="00996856">
      <w:pPr>
        <w:numPr>
          <w:ilvl w:val="0"/>
          <w:numId w:val="48"/>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lastRenderedPageBreak/>
        <w:t>The majority ruled that the principle did not apply because Shogun Finance never directly dealt with the fraudster.</w:t>
      </w:r>
    </w:p>
    <w:p w14:paraId="5510E717"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Dissenting View</w:t>
      </w:r>
    </w:p>
    <w:p w14:paraId="047E4A4E"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Lords Nicholls and Millett criticized the distinction between contracts made face-to-face and those made through other means, calling it artificial:</w:t>
      </w:r>
    </w:p>
    <w:p w14:paraId="7BF549DB"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 xml:space="preserve">"There is no difference of substance between contracts made face to face and contracts made over the telephone, by </w:t>
      </w:r>
      <w:proofErr w:type="spellStart"/>
      <w:r w:rsidRPr="00347140">
        <w:rPr>
          <w:rFonts w:ascii="Times New Roman" w:hAnsi="Times New Roman"/>
          <w:lang w:val="en-HK"/>
        </w:rPr>
        <w:t>videolink</w:t>
      </w:r>
      <w:proofErr w:type="spellEnd"/>
      <w:r w:rsidRPr="00347140">
        <w:rPr>
          <w:rFonts w:ascii="Times New Roman" w:hAnsi="Times New Roman"/>
          <w:lang w:val="en-HK"/>
        </w:rPr>
        <w:t xml:space="preserve"> or even by post."</w:t>
      </w:r>
    </w:p>
    <w:p w14:paraId="0C1F4741"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62F74B31">
          <v:rect id="_x0000_i1035" alt="" style="width:451.3pt;height:.05pt;mso-width-percent:0;mso-height-percent:0;mso-width-percent:0;mso-height-percent:0" o:hralign="center" o:hrstd="t" o:hr="t" fillcolor="#a0a0a0" stroked="f"/>
        </w:pict>
      </w:r>
    </w:p>
    <w:p w14:paraId="26FD4349"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4.5. Law Reform Proposals</w:t>
      </w:r>
    </w:p>
    <w:p w14:paraId="5D0B039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Twelfth Report of the Law Reform Committee (1966)</w:t>
      </w:r>
    </w:p>
    <w:p w14:paraId="0A966B71" w14:textId="77777777" w:rsidR="00347140" w:rsidRPr="00347140" w:rsidRDefault="00347140" w:rsidP="00996856">
      <w:pPr>
        <w:numPr>
          <w:ilvl w:val="0"/>
          <w:numId w:val="5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Committee proposed abolishing the distinction between contracts void for mistake and those voidable for misrepresentation, </w:t>
      </w:r>
      <w:proofErr w:type="spellStart"/>
      <w:r w:rsidRPr="00347140">
        <w:rPr>
          <w:rFonts w:ascii="Times New Roman" w:hAnsi="Times New Roman"/>
          <w:lang w:val="en-HK"/>
        </w:rPr>
        <w:t>favoring</w:t>
      </w:r>
      <w:proofErr w:type="spellEnd"/>
      <w:r w:rsidRPr="00347140">
        <w:rPr>
          <w:rFonts w:ascii="Times New Roman" w:hAnsi="Times New Roman"/>
          <w:lang w:val="en-HK"/>
        </w:rPr>
        <w:t xml:space="preserve"> a fairer system for innocent purchasers.</w:t>
      </w:r>
    </w:p>
    <w:p w14:paraId="47A47384" w14:textId="77777777" w:rsidR="00347140" w:rsidRPr="00347140" w:rsidRDefault="00347140" w:rsidP="00996856">
      <w:pPr>
        <w:numPr>
          <w:ilvl w:val="0"/>
          <w:numId w:val="5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Elliott noted:</w:t>
      </w:r>
    </w:p>
    <w:p w14:paraId="0AF061E7"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"Where goods are sold under a mistake as to the buyer's identity, the contract should be voidable, and not void."</w:t>
      </w:r>
    </w:p>
    <w:p w14:paraId="42E89151"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Impact of Reform</w:t>
      </w:r>
    </w:p>
    <w:p w14:paraId="6F1BA551"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If the recommendation were implemented, the contract would remain valid unless rescinded before the goods were sold to an innocent purchaser. This would protect bona fide purchasers like Mr. Hudson while holding financial institutions accountable.</w:t>
      </w:r>
    </w:p>
    <w:p w14:paraId="12A20CEA"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440C7F2D">
          <v:rect id="_x0000_i1034" alt="" style="width:451.3pt;height:.05pt;mso-width-percent:0;mso-height-percent:0;mso-width-percent:0;mso-height-percent:0" o:hralign="center" o:hrstd="t" o:hr="t" fillcolor="#a0a0a0" stroked="f"/>
        </w:pict>
      </w:r>
    </w:p>
    <w:p w14:paraId="6DD6237A"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4.6. Scholarly Critique</w:t>
      </w:r>
    </w:p>
    <w:p w14:paraId="4B1C018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Certainty vs. Flexibility</w:t>
      </w:r>
    </w:p>
    <w:p w14:paraId="0C7425DD"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lastRenderedPageBreak/>
        <w:t>Elliott highlighted the tension between the courts’ desire for certainty in commercial transactions and the need for justice in specific cases:</w:t>
      </w:r>
    </w:p>
    <w:p w14:paraId="5EDD4622"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"Clearly, contractual certainty is important … but this is only one aspect of the more important and fundamental goal of justice."</w:t>
      </w:r>
    </w:p>
    <w:p w14:paraId="69D85EB1"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Role of Implied Terms</w:t>
      </w:r>
    </w:p>
    <w:p w14:paraId="2CB58C10"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judgment raised concerns about over-reliance on implied terms to determine contractual intent. Elliott argued that the courts’ approach could lead to unfair outcomes:</w:t>
      </w:r>
    </w:p>
    <w:p w14:paraId="4BCAFA88"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rules on implied terms … applied too broadly can appear very artificial and unfair."</w:t>
      </w:r>
    </w:p>
    <w:p w14:paraId="44FA2080"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Economic and Practical Considerations</w:t>
      </w:r>
    </w:p>
    <w:p w14:paraId="4ABDBA52"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judgment placed the burden of fraud on innocent purchasers, who have limited means to verify the seller’s title. Financial institutions, being better equipped to assess risks, should bear greater responsibility.</w:t>
      </w:r>
    </w:p>
    <w:p w14:paraId="6BA1C43D"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2E77BC2A">
          <v:rect id="_x0000_i1033" alt="" style="width:451.3pt;height:.05pt;mso-width-percent:0;mso-height-percent:0;mso-width-percent:0;mso-height-percent:0" o:hralign="center" o:hrstd="t" o:hr="t" fillcolor="#a0a0a0" stroked="f"/>
        </w:pict>
      </w:r>
    </w:p>
    <w:p w14:paraId="52BC2344"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 Proposals for Reform: Detailed Analysis</w:t>
      </w:r>
    </w:p>
    <w:p w14:paraId="16A1DA0C"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case of </w:t>
      </w:r>
      <w:r w:rsidRPr="00347140">
        <w:rPr>
          <w:rFonts w:ascii="Times New Roman" w:hAnsi="Times New Roman"/>
          <w:b/>
          <w:bCs/>
          <w:lang w:val="en-HK"/>
        </w:rPr>
        <w:t>Shogun Finance Ltd v Hudson</w:t>
      </w:r>
      <w:r w:rsidRPr="00347140">
        <w:rPr>
          <w:rFonts w:ascii="Times New Roman" w:hAnsi="Times New Roman"/>
          <w:lang w:val="en-HK"/>
        </w:rPr>
        <w:t xml:space="preserve"> [2003] UKHL 62 has ignited discussions about the need for reform in the areas of mistaken identity, fraud, and protection for innocent purchasers. Below is a detailed exploration of the proposed reforms discussed in the document, including statutory recommendations, case law, and scholarly critiques.</w:t>
      </w:r>
    </w:p>
    <w:p w14:paraId="5A36B8E1"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101F719C">
          <v:rect id="_x0000_i1032" alt="" style="width:451.3pt;height:.05pt;mso-width-percent:0;mso-height-percent:0;mso-width-percent:0;mso-height-percent:0" o:hralign="center" o:hrstd="t" o:hr="t" fillcolor="#a0a0a0" stroked="f"/>
        </w:pict>
      </w:r>
    </w:p>
    <w:p w14:paraId="005F6443"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5.1. The Twelfth Report of the Law Reform Committee (1966)</w:t>
      </w:r>
    </w:p>
    <w:p w14:paraId="66960D9E"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Key Recommendation</w:t>
      </w:r>
    </w:p>
    <w:p w14:paraId="259557D8" w14:textId="77777777" w:rsidR="00347140" w:rsidRPr="00347140" w:rsidRDefault="00347140" w:rsidP="00996856">
      <w:pPr>
        <w:numPr>
          <w:ilvl w:val="0"/>
          <w:numId w:val="5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Committee proposed abolishing the distinction between contracts void for mistake and those voidable for misrepresentation. Instead, they suggested that contracts entered into under a mistake as to the buyer’s identity should be voidable, not void.</w:t>
      </w:r>
    </w:p>
    <w:p w14:paraId="6D57BB7A" w14:textId="77777777" w:rsidR="00347140" w:rsidRPr="00347140" w:rsidRDefault="00347140" w:rsidP="00996856">
      <w:pPr>
        <w:numPr>
          <w:ilvl w:val="0"/>
          <w:numId w:val="5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recommendation stated:</w:t>
      </w:r>
    </w:p>
    <w:p w14:paraId="59C0387F"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lastRenderedPageBreak/>
        <w:t xml:space="preserve">"Where goods are sold </w:t>
      </w:r>
      <w:r w:rsidRPr="00347140">
        <w:rPr>
          <w:rFonts w:ascii="Times New Roman" w:hAnsi="Times New Roman"/>
          <w:b/>
          <w:bCs/>
          <w:lang w:val="en-HK"/>
        </w:rPr>
        <w:t>under a mistake as to the buyer's identity, the contract should be voidable, and not void</w:t>
      </w:r>
      <w:r w:rsidRPr="00347140">
        <w:rPr>
          <w:rFonts w:ascii="Times New Roman" w:hAnsi="Times New Roman"/>
          <w:lang w:val="en-HK"/>
        </w:rPr>
        <w:t>."</w:t>
      </w:r>
    </w:p>
    <w:p w14:paraId="3E443FA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Practical Impact</w:t>
      </w:r>
    </w:p>
    <w:p w14:paraId="5B4B73A9"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Under this reform, an innocent purchaser, such as Mr. Hudson, could acquire good title unless the original contract was rescinded before the goods were sold. This approach shifts the focus from rigid contractual certainty to protecting bona fide third parties.</w:t>
      </w:r>
    </w:p>
    <w:p w14:paraId="78A113DA"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Addressing the Current Law's Shortcomings</w:t>
      </w:r>
    </w:p>
    <w:p w14:paraId="56837CE4" w14:textId="77777777" w:rsidR="00347140" w:rsidRPr="00347140" w:rsidRDefault="00347140" w:rsidP="00996856">
      <w:pPr>
        <w:numPr>
          <w:ilvl w:val="0"/>
          <w:numId w:val="5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law as it stands places the burden of fraud on innocent purchasers, who have no practical means of verifying the seller’s title. Financial institutions, being in a better position to prevent fraud, bear little responsibility under current doctrine.</w:t>
      </w:r>
    </w:p>
    <w:p w14:paraId="0D5B29D9" w14:textId="77777777" w:rsidR="00347140" w:rsidRPr="00347140" w:rsidRDefault="00347140" w:rsidP="00996856">
      <w:pPr>
        <w:numPr>
          <w:ilvl w:val="0"/>
          <w:numId w:val="5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Elliott emphasized:</w:t>
      </w:r>
    </w:p>
    <w:p w14:paraId="7D611656"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"The law should take this into account … Shogun's procedures were lax … allowing the fraudster to take the car away on credit terms without verifying that he was the person named in the driving licence."</w:t>
      </w:r>
    </w:p>
    <w:p w14:paraId="10A2DD67"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215638AD">
          <v:rect id="_x0000_i1031" alt="" style="width:451.3pt;height:.05pt;mso-width-percent:0;mso-height-percent:0;mso-width-percent:0;mso-height-percent:0" o:hralign="center" o:hrstd="t" o:hr="t" fillcolor="#a0a0a0" stroked="f"/>
        </w:pict>
      </w:r>
    </w:p>
    <w:p w14:paraId="53146B25"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5.2. Moving from Certainty to Justice</w:t>
      </w:r>
    </w:p>
    <w:p w14:paraId="515F4328"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Balancing Certainty with Fairness</w:t>
      </w:r>
    </w:p>
    <w:p w14:paraId="4EA031C4"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decision in </w:t>
      </w:r>
      <w:r w:rsidRPr="00347140">
        <w:rPr>
          <w:rFonts w:ascii="Times New Roman" w:hAnsi="Times New Roman"/>
          <w:b/>
          <w:bCs/>
          <w:lang w:val="en-HK"/>
        </w:rPr>
        <w:t>Shogun Finance v Hudson</w:t>
      </w:r>
      <w:r w:rsidRPr="00347140">
        <w:rPr>
          <w:rFonts w:ascii="Times New Roman" w:hAnsi="Times New Roman"/>
          <w:lang w:val="en-HK"/>
        </w:rPr>
        <w:t xml:space="preserve"> prioritized contractual certainty over fairness. Critics, including dissenting judges and Elliott, argued that the law should better balance these competing interests.</w:t>
      </w:r>
    </w:p>
    <w:p w14:paraId="72A21D0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Lord Nicholls’ and Lord Millett’s Dissent</w:t>
      </w:r>
    </w:p>
    <w:p w14:paraId="50411DF7"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dissenting judges proposed overruling </w:t>
      </w:r>
      <w:r w:rsidRPr="00347140">
        <w:rPr>
          <w:rFonts w:ascii="Times New Roman" w:hAnsi="Times New Roman"/>
          <w:b/>
          <w:bCs/>
          <w:lang w:val="en-HK"/>
        </w:rPr>
        <w:t>Cundy v Lindsay</w:t>
      </w:r>
      <w:r w:rsidRPr="00347140">
        <w:rPr>
          <w:rFonts w:ascii="Times New Roman" w:hAnsi="Times New Roman"/>
          <w:lang w:val="en-HK"/>
        </w:rPr>
        <w:t xml:space="preserve"> (1878) 3 App Cas 459, which established that contracts made under mistaken identity are void. Instead, they advocated for a rule treating such contracts as valid unless voided by the non-fraudulent party:</w:t>
      </w:r>
    </w:p>
    <w:p w14:paraId="6D276704"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lastRenderedPageBreak/>
        <w:t>"Where two individuals deal with each other, by whatever medium, and agree terms of a contract, then a contract will be concluded between them, notwithstanding that one has deceived the other into thinking that [they have] the identity of someone else."</w:t>
      </w:r>
    </w:p>
    <w:p w14:paraId="1BA7FFF0"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Implications of Reform</w:t>
      </w:r>
    </w:p>
    <w:p w14:paraId="17125ADA"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Adopting this approach would:</w:t>
      </w:r>
    </w:p>
    <w:p w14:paraId="36342DAB" w14:textId="77777777" w:rsidR="00347140" w:rsidRPr="00347140" w:rsidRDefault="00347140" w:rsidP="00996856">
      <w:pPr>
        <w:numPr>
          <w:ilvl w:val="1"/>
          <w:numId w:val="6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Recognize the realities of modern commerce, where transactions often occur without direct personal interaction.</w:t>
      </w:r>
    </w:p>
    <w:p w14:paraId="0AC8D61C" w14:textId="77777777" w:rsidR="00347140" w:rsidRPr="00347140" w:rsidRDefault="00347140" w:rsidP="00996856">
      <w:pPr>
        <w:numPr>
          <w:ilvl w:val="1"/>
          <w:numId w:val="6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Reduce the injustice faced by innocent third-party purchasers.</w:t>
      </w:r>
    </w:p>
    <w:p w14:paraId="55CAB39B" w14:textId="77777777" w:rsidR="00347140" w:rsidRPr="00347140" w:rsidRDefault="00347140" w:rsidP="00996856">
      <w:pPr>
        <w:numPr>
          <w:ilvl w:val="1"/>
          <w:numId w:val="60"/>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Encourage financial institutions to adopt stricter identity verification measures.</w:t>
      </w:r>
    </w:p>
    <w:p w14:paraId="5C592D6E"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03C917DF">
          <v:rect id="_x0000_i1030" alt="" style="width:451.3pt;height:.05pt;mso-width-percent:0;mso-height-percent:0;mso-width-percent:0;mso-height-percent:0" o:hralign="center" o:hrstd="t" o:hr="t" fillcolor="#a0a0a0" stroked="f"/>
        </w:pict>
      </w:r>
    </w:p>
    <w:p w14:paraId="6430B2EB"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5.3. Fraud and Misrepresentation</w:t>
      </w:r>
    </w:p>
    <w:p w14:paraId="3B4CD908"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Focusing on Fraud Rather Than Mistake</w:t>
      </w:r>
    </w:p>
    <w:p w14:paraId="0E2EE4D2"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The reliance on mistaken identity as the basis for voiding contracts was criticized as artificial. Elliott suggested that fraud should take precedence in legal analysis:</w:t>
      </w:r>
    </w:p>
    <w:p w14:paraId="380D08C2"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 xml:space="preserve">"The law should reflect the </w:t>
      </w:r>
      <w:r w:rsidRPr="00347140">
        <w:rPr>
          <w:rFonts w:ascii="Times New Roman" w:hAnsi="Times New Roman"/>
          <w:b/>
          <w:bCs/>
          <w:lang w:val="en-HK"/>
        </w:rPr>
        <w:t>reality of the situation</w:t>
      </w:r>
      <w:r w:rsidRPr="00347140">
        <w:rPr>
          <w:rFonts w:ascii="Times New Roman" w:hAnsi="Times New Roman"/>
          <w:lang w:val="en-HK"/>
        </w:rPr>
        <w:t xml:space="preserve"> … that there has been a fraud."</w:t>
      </w:r>
    </w:p>
    <w:p w14:paraId="6715C45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Practical Approach to Fraud</w:t>
      </w:r>
    </w:p>
    <w:p w14:paraId="491AB4A5" w14:textId="77777777" w:rsidR="00347140" w:rsidRPr="00347140" w:rsidRDefault="00347140" w:rsidP="00996856">
      <w:pPr>
        <w:numPr>
          <w:ilvl w:val="0"/>
          <w:numId w:val="62"/>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By addressing fraud directly, the law could better allocate risk between financial institutions and innocent purchasers. This would incentivize institutions like Shogun Finance to implement robust fraud prevention measures.</w:t>
      </w:r>
    </w:p>
    <w:p w14:paraId="2090F2C3"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54A58361">
          <v:rect id="_x0000_i1029" alt="" style="width:451.3pt;height:.05pt;mso-width-percent:0;mso-height-percent:0;mso-width-percent:0;mso-height-percent:0" o:hralign="center" o:hrstd="t" o:hr="t" fillcolor="#a0a0a0" stroked="f"/>
        </w:pict>
      </w:r>
    </w:p>
    <w:p w14:paraId="73BDEDFD"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5.4. Increasing Responsibility of Financial Institutions</w:t>
      </w:r>
    </w:p>
    <w:p w14:paraId="58600A3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Financial Institutions’ Role in Fraud Prevention</w:t>
      </w:r>
    </w:p>
    <w:p w14:paraId="777554EB"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lastRenderedPageBreak/>
        <w:t>Elliott criticized Shogun Finance for its lax credit-checking procedures, which enabled the fraud. She argued that institutions are better equipped than individual purchasers to mitigate fraud risks:</w:t>
      </w:r>
    </w:p>
    <w:p w14:paraId="6B47B341"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"Usually, the person selling to a fraudster is in a stronger position to check their credentials than the person who buys from a fraudster."</w:t>
      </w:r>
    </w:p>
    <w:p w14:paraId="38B4B66E"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Proposed Reforms to Financial Practices</w:t>
      </w:r>
    </w:p>
    <w:p w14:paraId="07C77082"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Holding financial institutions accountable for insufficient checks would encourage more responsible practices. This would reduce fraud and protect innocent purchasers from bearing the consequences.</w:t>
      </w:r>
    </w:p>
    <w:p w14:paraId="0933D6D7"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6CADF102">
          <v:rect id="_x0000_i1028" alt="" style="width:451.3pt;height:.05pt;mso-width-percent:0;mso-height-percent:0;mso-width-percent:0;mso-height-percent:0" o:hralign="center" o:hrstd="t" o:hr="t" fillcolor="#a0a0a0" stroked="f"/>
        </w:pict>
      </w:r>
    </w:p>
    <w:p w14:paraId="24C59EA5"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5.5. Addressing the Face-to-Face Principle</w:t>
      </w:r>
    </w:p>
    <w:p w14:paraId="4C63DDAF"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Modernizing the Principle</w:t>
      </w:r>
    </w:p>
    <w:p w14:paraId="2E3C4FD4" w14:textId="77777777" w:rsidR="00347140" w:rsidRPr="00347140" w:rsidRDefault="00347140" w:rsidP="00996856">
      <w:pPr>
        <w:numPr>
          <w:ilvl w:val="0"/>
          <w:numId w:val="6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The rejection of the "face-to-face principle" in </w:t>
      </w:r>
      <w:r w:rsidRPr="00347140">
        <w:rPr>
          <w:rFonts w:ascii="Times New Roman" w:hAnsi="Times New Roman"/>
          <w:b/>
          <w:bCs/>
          <w:lang w:val="en-HK"/>
        </w:rPr>
        <w:t>Shogun Finance</w:t>
      </w:r>
      <w:r w:rsidRPr="00347140">
        <w:rPr>
          <w:rFonts w:ascii="Times New Roman" w:hAnsi="Times New Roman"/>
          <w:lang w:val="en-HK"/>
        </w:rPr>
        <w:t xml:space="preserve"> was controversial. Critics argued that the principle, which presumes parties intend to contract with the individual physically present, should be adapted for modern commerce.</w:t>
      </w:r>
    </w:p>
    <w:p w14:paraId="5ACF35E8" w14:textId="77777777" w:rsidR="00347140" w:rsidRPr="00347140" w:rsidRDefault="00347140" w:rsidP="00996856">
      <w:pPr>
        <w:numPr>
          <w:ilvl w:val="0"/>
          <w:numId w:val="65"/>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Lord Millett observed:</w:t>
      </w:r>
    </w:p>
    <w:p w14:paraId="5A53E078"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 xml:space="preserve">"There is no difference of substance between contracts made face to face and contracts made over the telephone, by </w:t>
      </w:r>
      <w:proofErr w:type="spellStart"/>
      <w:r w:rsidRPr="00347140">
        <w:rPr>
          <w:rFonts w:ascii="Times New Roman" w:hAnsi="Times New Roman"/>
          <w:lang w:val="en-HK"/>
        </w:rPr>
        <w:t>videolink</w:t>
      </w:r>
      <w:proofErr w:type="spellEnd"/>
      <w:r w:rsidRPr="00347140">
        <w:rPr>
          <w:rFonts w:ascii="Times New Roman" w:hAnsi="Times New Roman"/>
          <w:lang w:val="en-HK"/>
        </w:rPr>
        <w:t xml:space="preserve"> or even by post."</w:t>
      </w:r>
    </w:p>
    <w:p w14:paraId="5ED7379B"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Reform Suggestions</w:t>
      </w:r>
    </w:p>
    <w:p w14:paraId="017D1140"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Expanding the principle to cover all forms of communication would create a consistent and equitable framework for determining contractual intent. This would reduce the reliance on rigid distinctions between face-to-face and written contracts.</w:t>
      </w:r>
    </w:p>
    <w:p w14:paraId="360B72DB"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6803D295">
          <v:rect id="_x0000_i1027" alt="" style="width:451.3pt;height:.05pt;mso-width-percent:0;mso-height-percent:0;mso-width-percent:0;mso-height-percent:0" o:hralign="center" o:hrstd="t" o:hr="t" fillcolor="#a0a0a0" stroked="f"/>
        </w:pict>
      </w:r>
    </w:p>
    <w:p w14:paraId="704214A6"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5.6. Statutory Reform for Hire Purchase Agreements</w:t>
      </w:r>
    </w:p>
    <w:p w14:paraId="321F087C"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Revisiting Section 27 of the Hire Purchase Act 1964</w:t>
      </w:r>
    </w:p>
    <w:p w14:paraId="6B955157" w14:textId="77777777" w:rsidR="00347140" w:rsidRPr="00347140" w:rsidRDefault="00347140" w:rsidP="00996856">
      <w:pPr>
        <w:numPr>
          <w:ilvl w:val="0"/>
          <w:numId w:val="6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lastRenderedPageBreak/>
        <w:t xml:space="preserve">Section 27 protects innocent purchasers of vehicles subject to hire purchase agreements. However, its application in </w:t>
      </w:r>
      <w:r w:rsidRPr="00347140">
        <w:rPr>
          <w:rFonts w:ascii="Times New Roman" w:hAnsi="Times New Roman"/>
          <w:b/>
          <w:bCs/>
          <w:lang w:val="en-HK"/>
        </w:rPr>
        <w:t>Shogun Finance</w:t>
      </w:r>
      <w:r w:rsidRPr="00347140">
        <w:rPr>
          <w:rFonts w:ascii="Times New Roman" w:hAnsi="Times New Roman"/>
          <w:lang w:val="en-HK"/>
        </w:rPr>
        <w:t xml:space="preserve"> was limited by the absence of a valid agreement between Shogun Finance and the fraudster.</w:t>
      </w:r>
    </w:p>
    <w:p w14:paraId="5A5E5DB5" w14:textId="77777777" w:rsidR="00347140" w:rsidRPr="00347140" w:rsidRDefault="00347140" w:rsidP="00996856">
      <w:pPr>
        <w:numPr>
          <w:ilvl w:val="0"/>
          <w:numId w:val="67"/>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 xml:space="preserve">Reforming </w:t>
      </w:r>
      <w:r w:rsidRPr="00347140">
        <w:rPr>
          <w:rFonts w:ascii="Times New Roman" w:hAnsi="Times New Roman"/>
          <w:b/>
          <w:bCs/>
          <w:lang w:val="en-HK"/>
        </w:rPr>
        <w:t>s.27</w:t>
      </w:r>
      <w:r w:rsidRPr="00347140">
        <w:rPr>
          <w:rFonts w:ascii="Times New Roman" w:hAnsi="Times New Roman"/>
          <w:lang w:val="en-HK"/>
        </w:rPr>
        <w:t xml:space="preserve"> to account for fraudulent transactions would enhance protection for third-party purchasers.</w:t>
      </w:r>
    </w:p>
    <w:p w14:paraId="713DC031"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75B29DE1">
          <v:rect id="_x0000_i1026" alt="" style="width:451.3pt;height:.05pt;mso-width-percent:0;mso-height-percent:0;mso-width-percent:0;mso-height-percent:0" o:hralign="center" o:hrstd="t" o:hr="t" fillcolor="#a0a0a0" stroked="f"/>
        </w:pict>
      </w:r>
    </w:p>
    <w:p w14:paraId="69031707" w14:textId="77777777" w:rsidR="00347140" w:rsidRPr="00347140" w:rsidRDefault="00347140" w:rsidP="00996856">
      <w:pPr>
        <w:spacing w:before="100" w:beforeAutospacing="1" w:after="100" w:afterAutospacing="1" w:line="360" w:lineRule="auto"/>
        <w:outlineLvl w:val="2"/>
        <w:rPr>
          <w:rFonts w:ascii="Times New Roman" w:hAnsi="Times New Roman"/>
          <w:b/>
          <w:bCs/>
          <w:lang w:val="en-HK"/>
        </w:rPr>
      </w:pPr>
      <w:r w:rsidRPr="00347140">
        <w:rPr>
          <w:rFonts w:ascii="Times New Roman" w:hAnsi="Times New Roman"/>
          <w:b/>
          <w:bCs/>
          <w:lang w:val="en-HK"/>
        </w:rPr>
        <w:t>5.7. Implications of Reform</w:t>
      </w:r>
    </w:p>
    <w:p w14:paraId="369751B8"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Economic and Social Benefits</w:t>
      </w:r>
    </w:p>
    <w:p w14:paraId="6626C214"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Reforming the law to protect innocent purchasers would:</w:t>
      </w:r>
    </w:p>
    <w:p w14:paraId="77F068FB" w14:textId="77777777" w:rsidR="00347140" w:rsidRPr="00347140" w:rsidRDefault="00347140" w:rsidP="00996856">
      <w:pPr>
        <w:numPr>
          <w:ilvl w:val="1"/>
          <w:numId w:val="68"/>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Reduce the financial and emotional burden on good-faith buyers.</w:t>
      </w:r>
    </w:p>
    <w:p w14:paraId="5CF85EB7" w14:textId="77777777" w:rsidR="00347140" w:rsidRPr="00347140" w:rsidRDefault="00347140" w:rsidP="00996856">
      <w:pPr>
        <w:numPr>
          <w:ilvl w:val="1"/>
          <w:numId w:val="68"/>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Promote fairness in commercial transactions.</w:t>
      </w:r>
    </w:p>
    <w:p w14:paraId="3F568426" w14:textId="77777777" w:rsidR="00347140" w:rsidRPr="00347140" w:rsidRDefault="00347140" w:rsidP="00996856">
      <w:pPr>
        <w:numPr>
          <w:ilvl w:val="1"/>
          <w:numId w:val="68"/>
        </w:numPr>
        <w:spacing w:before="100" w:beforeAutospacing="1" w:after="100" w:afterAutospacing="1" w:line="360" w:lineRule="auto"/>
        <w:rPr>
          <w:rFonts w:ascii="Times New Roman" w:hAnsi="Times New Roman"/>
          <w:lang w:val="en-HK"/>
        </w:rPr>
      </w:pPr>
      <w:r w:rsidRPr="00347140">
        <w:rPr>
          <w:rFonts w:ascii="Times New Roman" w:hAnsi="Times New Roman"/>
          <w:lang w:val="en-HK"/>
        </w:rPr>
        <w:t>Encourage financial institutions to adopt stringent anti-fraud measures.</w:t>
      </w:r>
    </w:p>
    <w:p w14:paraId="75186E55" w14:textId="77777777" w:rsidR="00347140" w:rsidRPr="00347140" w:rsidRDefault="00347140" w:rsidP="00996856">
      <w:pPr>
        <w:spacing w:before="100" w:beforeAutospacing="1" w:after="100" w:afterAutospacing="1" w:line="360" w:lineRule="auto"/>
        <w:outlineLvl w:val="3"/>
        <w:rPr>
          <w:rFonts w:ascii="Times New Roman" w:hAnsi="Times New Roman"/>
          <w:b/>
          <w:bCs/>
          <w:lang w:val="en-HK"/>
        </w:rPr>
      </w:pPr>
      <w:r w:rsidRPr="00347140">
        <w:rPr>
          <w:rFonts w:ascii="Times New Roman" w:hAnsi="Times New Roman"/>
          <w:b/>
          <w:bCs/>
          <w:lang w:val="en-HK"/>
        </w:rPr>
        <w:t>Scholarly Support</w:t>
      </w:r>
    </w:p>
    <w:p w14:paraId="454DAC7D" w14:textId="77777777" w:rsidR="00347140" w:rsidRPr="00347140" w:rsidRDefault="00347140" w:rsidP="00996856">
      <w:pPr>
        <w:spacing w:before="100" w:beforeAutospacing="1" w:after="100" w:afterAutospacing="1" w:line="360" w:lineRule="auto"/>
        <w:rPr>
          <w:rFonts w:ascii="Times New Roman" w:hAnsi="Times New Roman"/>
          <w:lang w:val="en-HK"/>
        </w:rPr>
      </w:pPr>
      <w:r w:rsidRPr="00347140">
        <w:rPr>
          <w:rFonts w:ascii="Times New Roman" w:hAnsi="Times New Roman"/>
          <w:lang w:val="en-HK"/>
        </w:rPr>
        <w:t>Elliott concluded that reform is necessary to align the law with the realities of modern commerce and the fundamental goal of justice:</w:t>
      </w:r>
    </w:p>
    <w:p w14:paraId="4FDF09C1" w14:textId="77777777" w:rsidR="00347140" w:rsidRPr="00347140" w:rsidRDefault="00347140" w:rsidP="00996856">
      <w:pPr>
        <w:spacing w:beforeAutospacing="1" w:afterAutospacing="1" w:line="360" w:lineRule="auto"/>
        <w:rPr>
          <w:rFonts w:ascii="Times New Roman" w:hAnsi="Times New Roman"/>
          <w:lang w:val="en-HK"/>
        </w:rPr>
      </w:pPr>
      <w:r w:rsidRPr="00347140">
        <w:rPr>
          <w:rFonts w:ascii="Times New Roman" w:hAnsi="Times New Roman"/>
          <w:lang w:val="en-HK"/>
        </w:rPr>
        <w:t>"Clearly, contractual certainty is important … but this is only one aspect of the more important and fundamental goal of justice."</w:t>
      </w:r>
    </w:p>
    <w:p w14:paraId="3A8622DB" w14:textId="77777777" w:rsidR="00347140" w:rsidRPr="00347140" w:rsidRDefault="007450AA" w:rsidP="00996856">
      <w:pPr>
        <w:spacing w:line="360" w:lineRule="auto"/>
        <w:rPr>
          <w:rFonts w:ascii="Times New Roman" w:hAnsi="Times New Roman"/>
          <w:lang w:val="en-HK"/>
        </w:rPr>
      </w:pPr>
      <w:r w:rsidRPr="007450AA">
        <w:rPr>
          <w:rFonts w:ascii="Times New Roman" w:hAnsi="Times New Roman"/>
          <w:noProof/>
          <w:lang w:val="en-HK"/>
          <w14:ligatures w14:val="standardContextual"/>
        </w:rPr>
        <w:pict w14:anchorId="605FB553">
          <v:rect id="_x0000_i1025" alt="" style="width:451.3pt;height:.05pt;mso-width-percent:0;mso-height-percent:0;mso-width-percent:0;mso-height-percent:0" o:hralign="center" o:hrstd="t" o:hr="t" fillcolor="#a0a0a0" stroked="f"/>
        </w:pict>
      </w:r>
    </w:p>
    <w:p w14:paraId="50F10631" w14:textId="77777777" w:rsidR="00CD39F1" w:rsidRPr="00996856" w:rsidRDefault="00CD39F1" w:rsidP="00996856">
      <w:pPr>
        <w:spacing w:line="360" w:lineRule="auto"/>
        <w:rPr>
          <w:rFonts w:ascii="Times New Roman" w:hAnsi="Times New Roman"/>
        </w:rPr>
      </w:pPr>
    </w:p>
    <w:sectPr w:rsidR="00CD39F1" w:rsidRPr="00996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43941"/>
    <w:multiLevelType w:val="multilevel"/>
    <w:tmpl w:val="818C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2E00"/>
    <w:multiLevelType w:val="multilevel"/>
    <w:tmpl w:val="FE1298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14309"/>
    <w:multiLevelType w:val="multilevel"/>
    <w:tmpl w:val="009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96F06"/>
    <w:multiLevelType w:val="multilevel"/>
    <w:tmpl w:val="10FCD3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4C4EAB"/>
    <w:multiLevelType w:val="multilevel"/>
    <w:tmpl w:val="74461D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D5D6614"/>
    <w:multiLevelType w:val="multilevel"/>
    <w:tmpl w:val="944478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F1D01DF"/>
    <w:multiLevelType w:val="multilevel"/>
    <w:tmpl w:val="D98C5A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10E6E57"/>
    <w:multiLevelType w:val="multilevel"/>
    <w:tmpl w:val="93F2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03C20"/>
    <w:multiLevelType w:val="multilevel"/>
    <w:tmpl w:val="B9BE4E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16305"/>
    <w:multiLevelType w:val="multilevel"/>
    <w:tmpl w:val="F86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45EEB"/>
    <w:multiLevelType w:val="multilevel"/>
    <w:tmpl w:val="6C880C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8EA1103"/>
    <w:multiLevelType w:val="multilevel"/>
    <w:tmpl w:val="F1B429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07C01"/>
    <w:multiLevelType w:val="multilevel"/>
    <w:tmpl w:val="09B24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D81147D"/>
    <w:multiLevelType w:val="multilevel"/>
    <w:tmpl w:val="863AE0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0324446"/>
    <w:multiLevelType w:val="multilevel"/>
    <w:tmpl w:val="05E6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0280D"/>
    <w:multiLevelType w:val="multilevel"/>
    <w:tmpl w:val="5A7CDF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4D2474D"/>
    <w:multiLevelType w:val="multilevel"/>
    <w:tmpl w:val="5526E66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57403AB"/>
    <w:multiLevelType w:val="multilevel"/>
    <w:tmpl w:val="EE605F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A2F7DC3"/>
    <w:multiLevelType w:val="multilevel"/>
    <w:tmpl w:val="EFD09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AB80F94"/>
    <w:multiLevelType w:val="multilevel"/>
    <w:tmpl w:val="B10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644EF7"/>
    <w:multiLevelType w:val="multilevel"/>
    <w:tmpl w:val="5E7E7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BF928FA"/>
    <w:multiLevelType w:val="multilevel"/>
    <w:tmpl w:val="6028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21B21"/>
    <w:multiLevelType w:val="multilevel"/>
    <w:tmpl w:val="14460A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E01293F"/>
    <w:multiLevelType w:val="multilevel"/>
    <w:tmpl w:val="28001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02C33C8"/>
    <w:multiLevelType w:val="multilevel"/>
    <w:tmpl w:val="693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8320B"/>
    <w:multiLevelType w:val="multilevel"/>
    <w:tmpl w:val="2000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9E24AD"/>
    <w:multiLevelType w:val="multilevel"/>
    <w:tmpl w:val="8CFAF3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21336DF"/>
    <w:multiLevelType w:val="multilevel"/>
    <w:tmpl w:val="747E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26F37"/>
    <w:multiLevelType w:val="multilevel"/>
    <w:tmpl w:val="A242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F4658D"/>
    <w:multiLevelType w:val="multilevel"/>
    <w:tmpl w:val="3214B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36E64F2E"/>
    <w:multiLevelType w:val="multilevel"/>
    <w:tmpl w:val="A0AA030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8444FC2"/>
    <w:multiLevelType w:val="multilevel"/>
    <w:tmpl w:val="0E62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F2072"/>
    <w:multiLevelType w:val="multilevel"/>
    <w:tmpl w:val="FD1CA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395C49D1"/>
    <w:multiLevelType w:val="multilevel"/>
    <w:tmpl w:val="28768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B4A5729"/>
    <w:multiLevelType w:val="multilevel"/>
    <w:tmpl w:val="2EA03C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D257173"/>
    <w:multiLevelType w:val="multilevel"/>
    <w:tmpl w:val="355A15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D854B78"/>
    <w:multiLevelType w:val="multilevel"/>
    <w:tmpl w:val="FA5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C2A68"/>
    <w:multiLevelType w:val="multilevel"/>
    <w:tmpl w:val="1280FB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EFF0EBA"/>
    <w:multiLevelType w:val="multilevel"/>
    <w:tmpl w:val="31D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7C2CEC"/>
    <w:multiLevelType w:val="multilevel"/>
    <w:tmpl w:val="0D3E7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110380B"/>
    <w:multiLevelType w:val="multilevel"/>
    <w:tmpl w:val="87DA3D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3427E38"/>
    <w:multiLevelType w:val="multilevel"/>
    <w:tmpl w:val="FDE86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4A06B02"/>
    <w:multiLevelType w:val="multilevel"/>
    <w:tmpl w:val="EC1C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2846A0"/>
    <w:multiLevelType w:val="multilevel"/>
    <w:tmpl w:val="79FE85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48AB0C72"/>
    <w:multiLevelType w:val="multilevel"/>
    <w:tmpl w:val="574C62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8FD5687"/>
    <w:multiLevelType w:val="multilevel"/>
    <w:tmpl w:val="A7A2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C7DBB"/>
    <w:multiLevelType w:val="multilevel"/>
    <w:tmpl w:val="633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894219"/>
    <w:multiLevelType w:val="multilevel"/>
    <w:tmpl w:val="13A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AE533A"/>
    <w:multiLevelType w:val="multilevel"/>
    <w:tmpl w:val="5FC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BA0C95"/>
    <w:multiLevelType w:val="multilevel"/>
    <w:tmpl w:val="EA62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BA7522"/>
    <w:multiLevelType w:val="multilevel"/>
    <w:tmpl w:val="D2C459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53F47C0A"/>
    <w:multiLevelType w:val="multilevel"/>
    <w:tmpl w:val="E2D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B320CB"/>
    <w:multiLevelType w:val="multilevel"/>
    <w:tmpl w:val="87B4AD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550D2D3F"/>
    <w:multiLevelType w:val="multilevel"/>
    <w:tmpl w:val="E36AF2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D10A06"/>
    <w:multiLevelType w:val="multilevel"/>
    <w:tmpl w:val="65B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5B3819"/>
    <w:multiLevelType w:val="multilevel"/>
    <w:tmpl w:val="BDAE4A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596C5BD8"/>
    <w:multiLevelType w:val="multilevel"/>
    <w:tmpl w:val="9088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3B689B"/>
    <w:multiLevelType w:val="multilevel"/>
    <w:tmpl w:val="BD30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5B2640"/>
    <w:multiLevelType w:val="multilevel"/>
    <w:tmpl w:val="4218F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E70289E"/>
    <w:multiLevelType w:val="multilevel"/>
    <w:tmpl w:val="E9223FC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EDC6A1D"/>
    <w:multiLevelType w:val="multilevel"/>
    <w:tmpl w:val="4574C1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606B2F46"/>
    <w:multiLevelType w:val="multilevel"/>
    <w:tmpl w:val="7D2C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187688"/>
    <w:multiLevelType w:val="multilevel"/>
    <w:tmpl w:val="3ADC94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63213FBD"/>
    <w:multiLevelType w:val="multilevel"/>
    <w:tmpl w:val="D31431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6B267162"/>
    <w:multiLevelType w:val="multilevel"/>
    <w:tmpl w:val="0C12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D467FF"/>
    <w:multiLevelType w:val="multilevel"/>
    <w:tmpl w:val="ECB0AB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6DD602C8"/>
    <w:multiLevelType w:val="multilevel"/>
    <w:tmpl w:val="A2CE3A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6F03058E"/>
    <w:multiLevelType w:val="multilevel"/>
    <w:tmpl w:val="6D7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977D36"/>
    <w:multiLevelType w:val="multilevel"/>
    <w:tmpl w:val="A42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A03583"/>
    <w:multiLevelType w:val="multilevel"/>
    <w:tmpl w:val="471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AE4DC2"/>
    <w:multiLevelType w:val="multilevel"/>
    <w:tmpl w:val="8F566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9B323B"/>
    <w:multiLevelType w:val="multilevel"/>
    <w:tmpl w:val="9B70A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76197B9C"/>
    <w:multiLevelType w:val="multilevel"/>
    <w:tmpl w:val="A120D7D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78B20E18"/>
    <w:multiLevelType w:val="multilevel"/>
    <w:tmpl w:val="C88643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8E66F30"/>
    <w:multiLevelType w:val="multilevel"/>
    <w:tmpl w:val="A7C2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740B1A"/>
    <w:multiLevelType w:val="multilevel"/>
    <w:tmpl w:val="42E6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45341C"/>
    <w:multiLevelType w:val="multilevel"/>
    <w:tmpl w:val="A7FAB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7C8E2C68"/>
    <w:multiLevelType w:val="multilevel"/>
    <w:tmpl w:val="BBF6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FB0175"/>
    <w:multiLevelType w:val="multilevel"/>
    <w:tmpl w:val="0FA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502899">
    <w:abstractNumId w:val="73"/>
  </w:num>
  <w:num w:numId="2" w16cid:durableId="1933010653">
    <w:abstractNumId w:val="39"/>
  </w:num>
  <w:num w:numId="3" w16cid:durableId="655457363">
    <w:abstractNumId w:val="68"/>
  </w:num>
  <w:num w:numId="4" w16cid:durableId="1072701519">
    <w:abstractNumId w:val="51"/>
  </w:num>
  <w:num w:numId="5" w16cid:durableId="1649674916">
    <w:abstractNumId w:val="18"/>
  </w:num>
  <w:num w:numId="6" w16cid:durableId="1645312408">
    <w:abstractNumId w:val="1"/>
  </w:num>
  <w:num w:numId="7" w16cid:durableId="1162968152">
    <w:abstractNumId w:val="11"/>
  </w:num>
  <w:num w:numId="8" w16cid:durableId="1645162329">
    <w:abstractNumId w:val="14"/>
  </w:num>
  <w:num w:numId="9" w16cid:durableId="850099404">
    <w:abstractNumId w:val="20"/>
  </w:num>
  <w:num w:numId="10" w16cid:durableId="1676614978">
    <w:abstractNumId w:val="62"/>
  </w:num>
  <w:num w:numId="11" w16cid:durableId="855465797">
    <w:abstractNumId w:val="19"/>
  </w:num>
  <w:num w:numId="12" w16cid:durableId="1626234723">
    <w:abstractNumId w:val="44"/>
  </w:num>
  <w:num w:numId="13" w16cid:durableId="1109736458">
    <w:abstractNumId w:val="58"/>
  </w:num>
  <w:num w:numId="14" w16cid:durableId="1278869963">
    <w:abstractNumId w:val="0"/>
  </w:num>
  <w:num w:numId="15" w16cid:durableId="278143800">
    <w:abstractNumId w:val="8"/>
  </w:num>
  <w:num w:numId="16" w16cid:durableId="2017606543">
    <w:abstractNumId w:val="55"/>
  </w:num>
  <w:num w:numId="17" w16cid:durableId="1521696115">
    <w:abstractNumId w:val="17"/>
  </w:num>
  <w:num w:numId="18" w16cid:durableId="699891230">
    <w:abstractNumId w:val="57"/>
  </w:num>
  <w:num w:numId="19" w16cid:durableId="1264461058">
    <w:abstractNumId w:val="16"/>
  </w:num>
  <w:num w:numId="20" w16cid:durableId="1177571876">
    <w:abstractNumId w:val="36"/>
  </w:num>
  <w:num w:numId="21" w16cid:durableId="1750881254">
    <w:abstractNumId w:val="30"/>
  </w:num>
  <w:num w:numId="22" w16cid:durableId="1289891833">
    <w:abstractNumId w:val="52"/>
  </w:num>
  <w:num w:numId="23" w16cid:durableId="957877579">
    <w:abstractNumId w:val="45"/>
  </w:num>
  <w:num w:numId="24" w16cid:durableId="1894345428">
    <w:abstractNumId w:val="75"/>
  </w:num>
  <w:num w:numId="25" w16cid:durableId="325476211">
    <w:abstractNumId w:val="37"/>
  </w:num>
  <w:num w:numId="26" w16cid:durableId="1461916226">
    <w:abstractNumId w:val="72"/>
  </w:num>
  <w:num w:numId="27" w16cid:durableId="1273129822">
    <w:abstractNumId w:val="26"/>
  </w:num>
  <w:num w:numId="28" w16cid:durableId="1403138873">
    <w:abstractNumId w:val="69"/>
  </w:num>
  <w:num w:numId="29" w16cid:durableId="727150331">
    <w:abstractNumId w:val="43"/>
  </w:num>
  <w:num w:numId="30" w16cid:durableId="128476187">
    <w:abstractNumId w:val="59"/>
  </w:num>
  <w:num w:numId="31" w16cid:durableId="1469937288">
    <w:abstractNumId w:val="23"/>
  </w:num>
  <w:num w:numId="32" w16cid:durableId="2014410863">
    <w:abstractNumId w:val="2"/>
  </w:num>
  <w:num w:numId="33" w16cid:durableId="2016223752">
    <w:abstractNumId w:val="5"/>
  </w:num>
  <w:num w:numId="34" w16cid:durableId="33848729">
    <w:abstractNumId w:val="38"/>
  </w:num>
  <w:num w:numId="35" w16cid:durableId="2028752230">
    <w:abstractNumId w:val="15"/>
  </w:num>
  <w:num w:numId="36" w16cid:durableId="1392578998">
    <w:abstractNumId w:val="10"/>
  </w:num>
  <w:num w:numId="37" w16cid:durableId="1921329507">
    <w:abstractNumId w:val="46"/>
  </w:num>
  <w:num w:numId="38" w16cid:durableId="121196169">
    <w:abstractNumId w:val="67"/>
  </w:num>
  <w:num w:numId="39" w16cid:durableId="1552762896">
    <w:abstractNumId w:val="27"/>
  </w:num>
  <w:num w:numId="40" w16cid:durableId="2130586890">
    <w:abstractNumId w:val="54"/>
  </w:num>
  <w:num w:numId="41" w16cid:durableId="2074309290">
    <w:abstractNumId w:val="65"/>
  </w:num>
  <w:num w:numId="42" w16cid:durableId="1534684697">
    <w:abstractNumId w:val="29"/>
  </w:num>
  <w:num w:numId="43" w16cid:durableId="566762439">
    <w:abstractNumId w:val="4"/>
  </w:num>
  <w:num w:numId="44" w16cid:durableId="2016960377">
    <w:abstractNumId w:val="64"/>
  </w:num>
  <w:num w:numId="45" w16cid:durableId="1427967554">
    <w:abstractNumId w:val="31"/>
  </w:num>
  <w:num w:numId="46" w16cid:durableId="1829055872">
    <w:abstractNumId w:val="34"/>
  </w:num>
  <w:num w:numId="47" w16cid:durableId="1852915512">
    <w:abstractNumId w:val="9"/>
  </w:num>
  <w:num w:numId="48" w16cid:durableId="898370652">
    <w:abstractNumId w:val="12"/>
  </w:num>
  <w:num w:numId="49" w16cid:durableId="997265173">
    <w:abstractNumId w:val="42"/>
  </w:num>
  <w:num w:numId="50" w16cid:durableId="1516533019">
    <w:abstractNumId w:val="35"/>
  </w:num>
  <w:num w:numId="51" w16cid:durableId="935481240">
    <w:abstractNumId w:val="56"/>
  </w:num>
  <w:num w:numId="52" w16cid:durableId="1106345634">
    <w:abstractNumId w:val="49"/>
  </w:num>
  <w:num w:numId="53" w16cid:durableId="527303704">
    <w:abstractNumId w:val="24"/>
  </w:num>
  <w:num w:numId="54" w16cid:durableId="1454639499">
    <w:abstractNumId w:val="78"/>
  </w:num>
  <w:num w:numId="55" w16cid:durableId="331957727">
    <w:abstractNumId w:val="3"/>
  </w:num>
  <w:num w:numId="56" w16cid:durableId="1246574743">
    <w:abstractNumId w:val="74"/>
  </w:num>
  <w:num w:numId="57" w16cid:durableId="1717899379">
    <w:abstractNumId w:val="32"/>
  </w:num>
  <w:num w:numId="58" w16cid:durableId="617881880">
    <w:abstractNumId w:val="47"/>
  </w:num>
  <w:num w:numId="59" w16cid:durableId="1508785914">
    <w:abstractNumId w:val="48"/>
  </w:num>
  <w:num w:numId="60" w16cid:durableId="54740192">
    <w:abstractNumId w:val="70"/>
  </w:num>
  <w:num w:numId="61" w16cid:durableId="1936280445">
    <w:abstractNumId w:val="77"/>
  </w:num>
  <w:num w:numId="62" w16cid:durableId="115485806">
    <w:abstractNumId w:val="7"/>
  </w:num>
  <w:num w:numId="63" w16cid:durableId="889421792">
    <w:abstractNumId w:val="25"/>
  </w:num>
  <w:num w:numId="64" w16cid:durableId="1382098280">
    <w:abstractNumId w:val="28"/>
  </w:num>
  <w:num w:numId="65" w16cid:durableId="1791623833">
    <w:abstractNumId w:val="33"/>
  </w:num>
  <w:num w:numId="66" w16cid:durableId="994916398">
    <w:abstractNumId w:val="21"/>
  </w:num>
  <w:num w:numId="67" w16cid:durableId="75329665">
    <w:abstractNumId w:val="76"/>
  </w:num>
  <w:num w:numId="68" w16cid:durableId="1614970780">
    <w:abstractNumId w:val="53"/>
  </w:num>
  <w:num w:numId="69" w16cid:durableId="299313493">
    <w:abstractNumId w:val="61"/>
  </w:num>
  <w:num w:numId="70" w16cid:durableId="2115973009">
    <w:abstractNumId w:val="22"/>
  </w:num>
  <w:num w:numId="71" w16cid:durableId="757748565">
    <w:abstractNumId w:val="6"/>
  </w:num>
  <w:num w:numId="72" w16cid:durableId="1881278021">
    <w:abstractNumId w:val="60"/>
  </w:num>
  <w:num w:numId="73" w16cid:durableId="1482234994">
    <w:abstractNumId w:val="41"/>
  </w:num>
  <w:num w:numId="74" w16cid:durableId="1586767584">
    <w:abstractNumId w:val="71"/>
  </w:num>
  <w:num w:numId="75" w16cid:durableId="681972391">
    <w:abstractNumId w:val="50"/>
  </w:num>
  <w:num w:numId="76" w16cid:durableId="1738434231">
    <w:abstractNumId w:val="66"/>
  </w:num>
  <w:num w:numId="77" w16cid:durableId="184635666">
    <w:abstractNumId w:val="40"/>
  </w:num>
  <w:num w:numId="78" w16cid:durableId="1712723554">
    <w:abstractNumId w:val="13"/>
  </w:num>
  <w:num w:numId="79" w16cid:durableId="566453732">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B6"/>
    <w:rsid w:val="00012117"/>
    <w:rsid w:val="000147A9"/>
    <w:rsid w:val="00042755"/>
    <w:rsid w:val="00053393"/>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47140"/>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5F399C"/>
    <w:rsid w:val="00605F8E"/>
    <w:rsid w:val="00613954"/>
    <w:rsid w:val="00650543"/>
    <w:rsid w:val="00654D8B"/>
    <w:rsid w:val="00661136"/>
    <w:rsid w:val="0068027B"/>
    <w:rsid w:val="006B7BA3"/>
    <w:rsid w:val="006C42B8"/>
    <w:rsid w:val="006C50C7"/>
    <w:rsid w:val="006D1612"/>
    <w:rsid w:val="00713CA9"/>
    <w:rsid w:val="007450AA"/>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96856"/>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05EB6"/>
    <w:rsid w:val="00F248D2"/>
    <w:rsid w:val="00F27F00"/>
    <w:rsid w:val="00F33570"/>
    <w:rsid w:val="00F655F4"/>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7F99"/>
  <w15:chartTrackingRefBased/>
  <w15:docId w15:val="{2355DE11-E076-7D49-B919-19CB8976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05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5EB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5E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5EB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5EB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EB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5EB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5EB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B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05EB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05EB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05EB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05EB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05EB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05EB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05EB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05EB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05E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B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05E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B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05E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5EB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05EB6"/>
    <w:pPr>
      <w:ind w:left="720"/>
      <w:contextualSpacing/>
    </w:pPr>
  </w:style>
  <w:style w:type="character" w:styleId="IntenseEmphasis">
    <w:name w:val="Intense Emphasis"/>
    <w:basedOn w:val="DefaultParagraphFont"/>
    <w:uiPriority w:val="21"/>
    <w:qFormat/>
    <w:rsid w:val="00F05EB6"/>
    <w:rPr>
      <w:i/>
      <w:iCs/>
      <w:color w:val="2F5496" w:themeColor="accent1" w:themeShade="BF"/>
    </w:rPr>
  </w:style>
  <w:style w:type="paragraph" w:styleId="IntenseQuote">
    <w:name w:val="Intense Quote"/>
    <w:basedOn w:val="Normal"/>
    <w:next w:val="Normal"/>
    <w:link w:val="IntenseQuoteChar"/>
    <w:uiPriority w:val="30"/>
    <w:qFormat/>
    <w:rsid w:val="00F05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B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05EB6"/>
    <w:rPr>
      <w:b/>
      <w:bCs/>
      <w:smallCaps/>
      <w:color w:val="2F5496" w:themeColor="accent1" w:themeShade="BF"/>
      <w:spacing w:val="5"/>
    </w:rPr>
  </w:style>
  <w:style w:type="character" w:styleId="Strong">
    <w:name w:val="Strong"/>
    <w:basedOn w:val="DefaultParagraphFont"/>
    <w:uiPriority w:val="22"/>
    <w:qFormat/>
    <w:rsid w:val="00053393"/>
    <w:rPr>
      <w:b/>
      <w:bCs/>
    </w:rPr>
  </w:style>
  <w:style w:type="paragraph" w:styleId="NormalWeb">
    <w:name w:val="Normal (Web)"/>
    <w:basedOn w:val="Normal"/>
    <w:uiPriority w:val="99"/>
    <w:semiHidden/>
    <w:unhideWhenUsed/>
    <w:rsid w:val="00053393"/>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782719">
      <w:bodyDiv w:val="1"/>
      <w:marLeft w:val="0"/>
      <w:marRight w:val="0"/>
      <w:marTop w:val="0"/>
      <w:marBottom w:val="0"/>
      <w:divBdr>
        <w:top w:val="none" w:sz="0" w:space="0" w:color="auto"/>
        <w:left w:val="none" w:sz="0" w:space="0" w:color="auto"/>
        <w:bottom w:val="none" w:sz="0" w:space="0" w:color="auto"/>
        <w:right w:val="none" w:sz="0" w:space="0" w:color="auto"/>
      </w:divBdr>
      <w:divsChild>
        <w:div w:id="2984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4638421">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0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36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06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7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3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477914">
      <w:bodyDiv w:val="1"/>
      <w:marLeft w:val="0"/>
      <w:marRight w:val="0"/>
      <w:marTop w:val="0"/>
      <w:marBottom w:val="0"/>
      <w:divBdr>
        <w:top w:val="none" w:sz="0" w:space="0" w:color="auto"/>
        <w:left w:val="none" w:sz="0" w:space="0" w:color="auto"/>
        <w:bottom w:val="none" w:sz="0" w:space="0" w:color="auto"/>
        <w:right w:val="none" w:sz="0" w:space="0" w:color="auto"/>
      </w:divBdr>
      <w:divsChild>
        <w:div w:id="2089109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0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95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25567739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5485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541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01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9252">
      <w:bodyDiv w:val="1"/>
      <w:marLeft w:val="0"/>
      <w:marRight w:val="0"/>
      <w:marTop w:val="0"/>
      <w:marBottom w:val="0"/>
      <w:divBdr>
        <w:top w:val="none" w:sz="0" w:space="0" w:color="auto"/>
        <w:left w:val="none" w:sz="0" w:space="0" w:color="auto"/>
        <w:bottom w:val="none" w:sz="0" w:space="0" w:color="auto"/>
        <w:right w:val="none" w:sz="0" w:space="0" w:color="auto"/>
      </w:divBdr>
      <w:divsChild>
        <w:div w:id="191068616">
          <w:blockQuote w:val="1"/>
          <w:marLeft w:val="720"/>
          <w:marRight w:val="720"/>
          <w:marTop w:val="100"/>
          <w:marBottom w:val="100"/>
          <w:divBdr>
            <w:top w:val="none" w:sz="0" w:space="0" w:color="auto"/>
            <w:left w:val="none" w:sz="0" w:space="0" w:color="auto"/>
            <w:bottom w:val="none" w:sz="0" w:space="0" w:color="auto"/>
            <w:right w:val="none" w:sz="0" w:space="0" w:color="auto"/>
          </w:divBdr>
        </w:div>
        <w:div w:id="756708524">
          <w:blockQuote w:val="1"/>
          <w:marLeft w:val="720"/>
          <w:marRight w:val="720"/>
          <w:marTop w:val="100"/>
          <w:marBottom w:val="100"/>
          <w:divBdr>
            <w:top w:val="none" w:sz="0" w:space="0" w:color="auto"/>
            <w:left w:val="none" w:sz="0" w:space="0" w:color="auto"/>
            <w:bottom w:val="none" w:sz="0" w:space="0" w:color="auto"/>
            <w:right w:val="none" w:sz="0" w:space="0" w:color="auto"/>
          </w:divBdr>
        </w:div>
        <w:div w:id="656302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466172">
          <w:blockQuote w:val="1"/>
          <w:marLeft w:val="720"/>
          <w:marRight w:val="720"/>
          <w:marTop w:val="100"/>
          <w:marBottom w:val="100"/>
          <w:divBdr>
            <w:top w:val="none" w:sz="0" w:space="0" w:color="auto"/>
            <w:left w:val="none" w:sz="0" w:space="0" w:color="auto"/>
            <w:bottom w:val="none" w:sz="0" w:space="0" w:color="auto"/>
            <w:right w:val="none" w:sz="0" w:space="0" w:color="auto"/>
          </w:divBdr>
        </w:div>
        <w:div w:id="597063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798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9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148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597311">
          <w:blockQuote w:val="1"/>
          <w:marLeft w:val="720"/>
          <w:marRight w:val="720"/>
          <w:marTop w:val="100"/>
          <w:marBottom w:val="100"/>
          <w:divBdr>
            <w:top w:val="none" w:sz="0" w:space="0" w:color="auto"/>
            <w:left w:val="none" w:sz="0" w:space="0" w:color="auto"/>
            <w:bottom w:val="none" w:sz="0" w:space="0" w:color="auto"/>
            <w:right w:val="none" w:sz="0" w:space="0" w:color="auto"/>
          </w:divBdr>
        </w:div>
        <w:div w:id="506134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784418">
      <w:bodyDiv w:val="1"/>
      <w:marLeft w:val="0"/>
      <w:marRight w:val="0"/>
      <w:marTop w:val="0"/>
      <w:marBottom w:val="0"/>
      <w:divBdr>
        <w:top w:val="none" w:sz="0" w:space="0" w:color="auto"/>
        <w:left w:val="none" w:sz="0" w:space="0" w:color="auto"/>
        <w:bottom w:val="none" w:sz="0" w:space="0" w:color="auto"/>
        <w:right w:val="none" w:sz="0" w:space="0" w:color="auto"/>
      </w:divBdr>
      <w:divsChild>
        <w:div w:id="176294680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7597">
          <w:blockQuote w:val="1"/>
          <w:marLeft w:val="720"/>
          <w:marRight w:val="720"/>
          <w:marTop w:val="100"/>
          <w:marBottom w:val="100"/>
          <w:divBdr>
            <w:top w:val="none" w:sz="0" w:space="0" w:color="auto"/>
            <w:left w:val="none" w:sz="0" w:space="0" w:color="auto"/>
            <w:bottom w:val="none" w:sz="0" w:space="0" w:color="auto"/>
            <w:right w:val="none" w:sz="0" w:space="0" w:color="auto"/>
          </w:divBdr>
        </w:div>
        <w:div w:id="38013622">
          <w:blockQuote w:val="1"/>
          <w:marLeft w:val="720"/>
          <w:marRight w:val="720"/>
          <w:marTop w:val="100"/>
          <w:marBottom w:val="100"/>
          <w:divBdr>
            <w:top w:val="none" w:sz="0" w:space="0" w:color="auto"/>
            <w:left w:val="none" w:sz="0" w:space="0" w:color="auto"/>
            <w:bottom w:val="none" w:sz="0" w:space="0" w:color="auto"/>
            <w:right w:val="none" w:sz="0" w:space="0" w:color="auto"/>
          </w:divBdr>
        </w:div>
        <w:div w:id="354694596">
          <w:blockQuote w:val="1"/>
          <w:marLeft w:val="720"/>
          <w:marRight w:val="720"/>
          <w:marTop w:val="100"/>
          <w:marBottom w:val="100"/>
          <w:divBdr>
            <w:top w:val="none" w:sz="0" w:space="0" w:color="auto"/>
            <w:left w:val="none" w:sz="0" w:space="0" w:color="auto"/>
            <w:bottom w:val="none" w:sz="0" w:space="0" w:color="auto"/>
            <w:right w:val="none" w:sz="0" w:space="0" w:color="auto"/>
          </w:divBdr>
        </w:div>
        <w:div w:id="695230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4151465">
      <w:bodyDiv w:val="1"/>
      <w:marLeft w:val="0"/>
      <w:marRight w:val="0"/>
      <w:marTop w:val="0"/>
      <w:marBottom w:val="0"/>
      <w:divBdr>
        <w:top w:val="none" w:sz="0" w:space="0" w:color="auto"/>
        <w:left w:val="none" w:sz="0" w:space="0" w:color="auto"/>
        <w:bottom w:val="none" w:sz="0" w:space="0" w:color="auto"/>
        <w:right w:val="none" w:sz="0" w:space="0" w:color="auto"/>
      </w:divBdr>
      <w:divsChild>
        <w:div w:id="952905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454105">
          <w:blockQuote w:val="1"/>
          <w:marLeft w:val="720"/>
          <w:marRight w:val="720"/>
          <w:marTop w:val="100"/>
          <w:marBottom w:val="100"/>
          <w:divBdr>
            <w:top w:val="none" w:sz="0" w:space="0" w:color="auto"/>
            <w:left w:val="none" w:sz="0" w:space="0" w:color="auto"/>
            <w:bottom w:val="none" w:sz="0" w:space="0" w:color="auto"/>
            <w:right w:val="none" w:sz="0" w:space="0" w:color="auto"/>
          </w:divBdr>
        </w:div>
        <w:div w:id="3952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96501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228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23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324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364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87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91771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50933">
      <w:bodyDiv w:val="1"/>
      <w:marLeft w:val="0"/>
      <w:marRight w:val="0"/>
      <w:marTop w:val="0"/>
      <w:marBottom w:val="0"/>
      <w:divBdr>
        <w:top w:val="none" w:sz="0" w:space="0" w:color="auto"/>
        <w:left w:val="none" w:sz="0" w:space="0" w:color="auto"/>
        <w:bottom w:val="none" w:sz="0" w:space="0" w:color="auto"/>
        <w:right w:val="none" w:sz="0" w:space="0" w:color="auto"/>
      </w:divBdr>
      <w:divsChild>
        <w:div w:id="834997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44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76468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260709">
          <w:blockQuote w:val="1"/>
          <w:marLeft w:val="720"/>
          <w:marRight w:val="720"/>
          <w:marTop w:val="100"/>
          <w:marBottom w:val="100"/>
          <w:divBdr>
            <w:top w:val="none" w:sz="0" w:space="0" w:color="auto"/>
            <w:left w:val="none" w:sz="0" w:space="0" w:color="auto"/>
            <w:bottom w:val="none" w:sz="0" w:space="0" w:color="auto"/>
            <w:right w:val="none" w:sz="0" w:space="0" w:color="auto"/>
          </w:divBdr>
        </w:div>
        <w:div w:id="73624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1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113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24</Pages>
  <Words>5273</Words>
  <Characters>30057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2025-01-18T18:38:00Z</dcterms:created>
  <dcterms:modified xsi:type="dcterms:W3CDTF">2025-01-19T20:10:00Z</dcterms:modified>
</cp:coreProperties>
</file>