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B392F" w14:textId="77777777" w:rsidR="00F828E6" w:rsidRPr="00BE21FF" w:rsidRDefault="00F828E6" w:rsidP="00F828E6">
      <w:pPr>
        <w:shd w:val="clear" w:color="auto" w:fill="FFFFFF"/>
        <w:spacing w:after="240" w:line="276" w:lineRule="auto"/>
        <w:textAlignment w:val="baseline"/>
        <w:outlineLvl w:val="0"/>
        <w:rPr>
          <w:rFonts w:ascii="Source Sans Pro" w:hAnsi="Source Sans Pro"/>
          <w:b/>
          <w:bCs/>
          <w:color w:val="3D3D3D"/>
          <w:kern w:val="36"/>
          <w:sz w:val="28"/>
          <w:szCs w:val="28"/>
          <w:lang w:val="en-HK"/>
        </w:rPr>
      </w:pPr>
      <w:r w:rsidRPr="00BE21FF">
        <w:rPr>
          <w:rFonts w:ascii="Source Sans Pro" w:hAnsi="Source Sans Pro"/>
          <w:b/>
          <w:bCs/>
          <w:color w:val="3D3D3D"/>
          <w:kern w:val="36"/>
          <w:sz w:val="28"/>
          <w:szCs w:val="28"/>
          <w:bdr w:val="none" w:sz="0" w:space="0" w:color="auto" w:frame="1"/>
          <w:lang w:val="en-HK"/>
        </w:rPr>
        <w:t>Wrongful</w:t>
      </w:r>
      <w:r w:rsidRPr="00BE21FF">
        <w:rPr>
          <w:rFonts w:ascii="Source Sans Pro" w:hAnsi="Source Sans Pro"/>
          <w:b/>
          <w:bCs/>
          <w:color w:val="3D3D3D"/>
          <w:kern w:val="36"/>
          <w:sz w:val="28"/>
          <w:szCs w:val="28"/>
          <w:lang w:val="en-HK"/>
        </w:rPr>
        <w:t> </w:t>
      </w:r>
      <w:r w:rsidRPr="00BE21FF">
        <w:rPr>
          <w:rFonts w:ascii="Source Sans Pro" w:hAnsi="Source Sans Pro"/>
          <w:b/>
          <w:bCs/>
          <w:color w:val="3D3D3D"/>
          <w:kern w:val="36"/>
          <w:sz w:val="28"/>
          <w:szCs w:val="28"/>
          <w:bdr w:val="none" w:sz="0" w:space="0" w:color="auto" w:frame="1"/>
          <w:lang w:val="en-HK"/>
        </w:rPr>
        <w:t>dispositions</w:t>
      </w:r>
      <w:r w:rsidRPr="00BE21FF">
        <w:rPr>
          <w:rFonts w:ascii="Source Sans Pro" w:hAnsi="Source Sans Pro"/>
          <w:b/>
          <w:bCs/>
          <w:color w:val="3D3D3D"/>
          <w:kern w:val="36"/>
          <w:sz w:val="28"/>
          <w:szCs w:val="28"/>
          <w:lang w:val="en-HK"/>
        </w:rPr>
        <w:t> of </w:t>
      </w:r>
      <w:r w:rsidRPr="00BE21FF">
        <w:rPr>
          <w:rFonts w:ascii="Source Sans Pro" w:hAnsi="Source Sans Pro"/>
          <w:b/>
          <w:bCs/>
          <w:color w:val="3D3D3D"/>
          <w:kern w:val="36"/>
          <w:sz w:val="28"/>
          <w:szCs w:val="28"/>
          <w:bdr w:val="none" w:sz="0" w:space="0" w:color="auto" w:frame="1"/>
          <w:lang w:val="en-HK"/>
        </w:rPr>
        <w:t>motor</w:t>
      </w:r>
      <w:r w:rsidRPr="00BE21FF">
        <w:rPr>
          <w:rFonts w:ascii="Source Sans Pro" w:hAnsi="Source Sans Pro"/>
          <w:b/>
          <w:bCs/>
          <w:color w:val="3D3D3D"/>
          <w:kern w:val="36"/>
          <w:sz w:val="28"/>
          <w:szCs w:val="28"/>
          <w:lang w:val="en-HK"/>
        </w:rPr>
        <w:t> </w:t>
      </w:r>
      <w:r w:rsidRPr="00BE21FF">
        <w:rPr>
          <w:rFonts w:ascii="Source Sans Pro" w:hAnsi="Source Sans Pro"/>
          <w:b/>
          <w:bCs/>
          <w:color w:val="3D3D3D"/>
          <w:kern w:val="36"/>
          <w:sz w:val="28"/>
          <w:szCs w:val="28"/>
          <w:bdr w:val="none" w:sz="0" w:space="0" w:color="auto" w:frame="1"/>
          <w:lang w:val="en-HK"/>
        </w:rPr>
        <w:t>vehicles</w:t>
      </w:r>
      <w:r w:rsidRPr="00BE21FF">
        <w:rPr>
          <w:rFonts w:ascii="Source Sans Pro" w:hAnsi="Source Sans Pro"/>
          <w:b/>
          <w:bCs/>
          <w:color w:val="3D3D3D"/>
          <w:kern w:val="36"/>
          <w:sz w:val="28"/>
          <w:szCs w:val="28"/>
          <w:lang w:val="en-HK"/>
        </w:rPr>
        <w:t> - a </w:t>
      </w:r>
      <w:r w:rsidRPr="00BE21FF">
        <w:rPr>
          <w:rFonts w:ascii="Source Sans Pro" w:hAnsi="Source Sans Pro"/>
          <w:b/>
          <w:bCs/>
          <w:color w:val="3D3D3D"/>
          <w:kern w:val="36"/>
          <w:sz w:val="28"/>
          <w:szCs w:val="28"/>
          <w:bdr w:val="none" w:sz="0" w:space="0" w:color="auto" w:frame="1"/>
          <w:lang w:val="en-HK"/>
        </w:rPr>
        <w:t>legal</w:t>
      </w:r>
      <w:r w:rsidRPr="00BE21FF">
        <w:rPr>
          <w:rFonts w:ascii="Source Sans Pro" w:hAnsi="Source Sans Pro"/>
          <w:b/>
          <w:bCs/>
          <w:color w:val="3D3D3D"/>
          <w:kern w:val="36"/>
          <w:sz w:val="28"/>
          <w:szCs w:val="28"/>
          <w:lang w:val="en-HK"/>
        </w:rPr>
        <w:t> </w:t>
      </w:r>
      <w:r w:rsidRPr="00BE21FF">
        <w:rPr>
          <w:rFonts w:ascii="Source Sans Pro" w:hAnsi="Source Sans Pro"/>
          <w:b/>
          <w:bCs/>
          <w:color w:val="3D3D3D"/>
          <w:kern w:val="36"/>
          <w:sz w:val="28"/>
          <w:szCs w:val="28"/>
          <w:bdr w:val="none" w:sz="0" w:space="0" w:color="auto" w:frame="1"/>
          <w:lang w:val="en-HK"/>
        </w:rPr>
        <w:t>quagmire</w:t>
      </w:r>
    </w:p>
    <w:p w14:paraId="088DB1D2"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Iwan R. Davies</w:t>
      </w:r>
    </w:p>
    <w:p w14:paraId="3EEB6E6D"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Journal Article</w:t>
      </w:r>
    </w:p>
    <w:p w14:paraId="68F81AB8" w14:textId="77777777" w:rsidR="00F828E6" w:rsidRPr="00F828E6" w:rsidRDefault="00000000" w:rsidP="00F828E6">
      <w:pPr>
        <w:shd w:val="clear" w:color="auto" w:fill="FFFFFF"/>
        <w:spacing w:after="240" w:line="276" w:lineRule="auto"/>
        <w:textAlignment w:val="baseline"/>
        <w:rPr>
          <w:rFonts w:ascii="Source Sans Pro" w:hAnsi="Source Sans Pro"/>
          <w:color w:val="1F1F1F"/>
          <w:lang w:val="en-HK"/>
        </w:rPr>
      </w:pPr>
      <w:hyperlink r:id="rId4" w:history="1">
        <w:r w:rsidR="00F828E6" w:rsidRPr="00F828E6">
          <w:rPr>
            <w:rFonts w:ascii="Source Sans Pro" w:hAnsi="Source Sans Pro"/>
            <w:color w:val="0000FF"/>
            <w:u w:val="single"/>
            <w:bdr w:val="none" w:sz="0" w:space="0" w:color="auto" w:frame="1"/>
            <w:lang w:val="en-HK"/>
          </w:rPr>
          <w:t>Journal of Business Law</w:t>
        </w:r>
      </w:hyperlink>
    </w:p>
    <w:p w14:paraId="1125FDDB" w14:textId="77777777" w:rsidR="00F828E6" w:rsidRPr="00F828E6" w:rsidRDefault="00F828E6" w:rsidP="00F828E6">
      <w:pPr>
        <w:shd w:val="clear" w:color="auto" w:fill="FFFFFF"/>
        <w:spacing w:after="240" w:line="276" w:lineRule="auto"/>
        <w:textAlignment w:val="baseline"/>
        <w:rPr>
          <w:rFonts w:ascii="Source Sans Pro" w:hAnsi="Source Sans Pro"/>
          <w:b/>
          <w:bCs/>
          <w:color w:val="1F1F1F"/>
          <w:lang w:val="en-HK"/>
        </w:rPr>
      </w:pPr>
      <w:r w:rsidRPr="00F828E6">
        <w:rPr>
          <w:rFonts w:ascii="Source Sans Pro" w:hAnsi="Source Sans Pro"/>
          <w:b/>
          <w:bCs/>
          <w:color w:val="1F1F1F"/>
          <w:lang w:val="en-HK"/>
        </w:rPr>
        <w:t>J.B.L. 1995, Jan, 36-55</w:t>
      </w:r>
    </w:p>
    <w:p w14:paraId="79887B7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b/>
          <w:bCs/>
          <w:color w:val="1F1F1F"/>
          <w:bdr w:val="none" w:sz="0" w:space="0" w:color="auto" w:frame="1"/>
          <w:lang w:val="en-HK"/>
        </w:rPr>
        <w:t>Subject</w:t>
      </w:r>
    </w:p>
    <w:p w14:paraId="03F4A9CC"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Sale of goods</w:t>
      </w:r>
    </w:p>
    <w:p w14:paraId="5C22A17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b/>
          <w:bCs/>
          <w:color w:val="1F1F1F"/>
          <w:bdr w:val="none" w:sz="0" w:space="0" w:color="auto" w:frame="1"/>
          <w:lang w:val="en-HK"/>
        </w:rPr>
        <w:t>Other related subjects</w:t>
      </w:r>
    </w:p>
    <w:p w14:paraId="37985DF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Personal property</w:t>
      </w:r>
    </w:p>
    <w:p w14:paraId="6B58C3FC"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b/>
          <w:bCs/>
          <w:color w:val="1F1F1F"/>
          <w:bdr w:val="none" w:sz="0" w:space="0" w:color="auto" w:frame="1"/>
          <w:lang w:val="en-HK"/>
        </w:rPr>
        <w:t>Keywords</w:t>
      </w:r>
    </w:p>
    <w:p w14:paraId="476387CB"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Motor vehicles; Ownership; Possession; Title to goods; Transfer of property in goods</w:t>
      </w:r>
    </w:p>
    <w:p w14:paraId="505D4A24" w14:textId="77777777" w:rsidR="00F828E6" w:rsidRPr="00F828E6" w:rsidRDefault="00F828E6" w:rsidP="00F828E6">
      <w:pPr>
        <w:shd w:val="clear" w:color="auto" w:fill="FFFFFF"/>
        <w:spacing w:before="100" w:beforeAutospacing="1" w:after="240" w:line="276" w:lineRule="auto"/>
        <w:textAlignment w:val="baseline"/>
        <w:outlineLvl w:val="2"/>
        <w:rPr>
          <w:rFonts w:ascii="Source Sans Pro" w:hAnsi="Source Sans Pro"/>
          <w:b/>
          <w:bCs/>
          <w:color w:val="3D3D3D"/>
          <w:lang w:val="en-HK"/>
        </w:rPr>
      </w:pPr>
      <w:r w:rsidRPr="00F828E6">
        <w:rPr>
          <w:rFonts w:ascii="Source Sans Pro" w:hAnsi="Source Sans Pro"/>
          <w:b/>
          <w:bCs/>
          <w:color w:val="3D3D3D"/>
          <w:lang w:val="en-HK"/>
        </w:rPr>
        <w:t>Legislation cited</w:t>
      </w:r>
    </w:p>
    <w:p w14:paraId="25F2274A" w14:textId="77777777" w:rsidR="00F828E6" w:rsidRPr="00F828E6" w:rsidRDefault="00000000" w:rsidP="00F828E6">
      <w:pPr>
        <w:shd w:val="clear" w:color="auto" w:fill="FFFFFF"/>
        <w:spacing w:after="240" w:line="276" w:lineRule="auto"/>
        <w:textAlignment w:val="baseline"/>
        <w:rPr>
          <w:rFonts w:ascii="Source Sans Pro" w:hAnsi="Source Sans Pro"/>
          <w:color w:val="1F1F1F"/>
          <w:lang w:val="en-HK"/>
        </w:rPr>
      </w:pPr>
      <w:hyperlink r:id="rId5" w:history="1">
        <w:r w:rsidR="00F828E6" w:rsidRPr="00F828E6">
          <w:rPr>
            <w:rFonts w:ascii="Source Sans Pro" w:hAnsi="Source Sans Pro"/>
            <w:color w:val="0000FF"/>
            <w:u w:val="single"/>
            <w:bdr w:val="none" w:sz="0" w:space="0" w:color="auto" w:frame="1"/>
            <w:lang w:val="en-HK"/>
          </w:rPr>
          <w:t>Sale of Goods Act 1979 (c.54)</w:t>
        </w:r>
      </w:hyperlink>
    </w:p>
    <w:p w14:paraId="55D9FE0D" w14:textId="77777777" w:rsidR="00F828E6" w:rsidRPr="00F828E6" w:rsidRDefault="00000000" w:rsidP="00F828E6">
      <w:pPr>
        <w:shd w:val="clear" w:color="auto" w:fill="FFFFFF"/>
        <w:spacing w:after="240" w:line="276" w:lineRule="auto"/>
        <w:textAlignment w:val="baseline"/>
        <w:rPr>
          <w:rFonts w:ascii="Source Sans Pro" w:hAnsi="Source Sans Pro"/>
          <w:color w:val="1F1F1F"/>
          <w:lang w:val="en-HK"/>
        </w:rPr>
      </w:pPr>
      <w:hyperlink r:id="rId6" w:history="1">
        <w:r w:rsidR="00F828E6" w:rsidRPr="00F828E6">
          <w:rPr>
            <w:rFonts w:ascii="Source Sans Pro" w:hAnsi="Source Sans Pro"/>
            <w:color w:val="0000FF"/>
            <w:u w:val="single"/>
            <w:bdr w:val="none" w:sz="0" w:space="0" w:color="auto" w:frame="1"/>
            <w:lang w:val="en-HK"/>
          </w:rPr>
          <w:t>Factors Act 1889 (c.45)</w:t>
        </w:r>
      </w:hyperlink>
    </w:p>
    <w:p w14:paraId="26F40D18" w14:textId="43C62A31"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i/>
          <w:iCs/>
          <w:color w:val="1F1F1F"/>
          <w:bdr w:val="none" w:sz="0" w:space="0" w:color="auto" w:frame="1"/>
          <w:lang w:val="en-HK"/>
        </w:rPr>
        <w:t xml:space="preserve">In recent years there have been significant innovations in the financing mechanisms of </w:t>
      </w:r>
      <w:proofErr w:type="spellStart"/>
      <w:r w:rsidRPr="00F828E6">
        <w:rPr>
          <w:rFonts w:ascii="Source Sans Pro" w:hAnsi="Source Sans Pro"/>
          <w:i/>
          <w:iCs/>
          <w:color w:val="1F1F1F"/>
          <w:bdr w:val="none" w:sz="0" w:space="0" w:color="auto" w:frame="1"/>
          <w:lang w:val="en-HK"/>
        </w:rPr>
        <w:t>motorvehicles</w:t>
      </w:r>
      <w:proofErr w:type="spellEnd"/>
      <w:r w:rsidRPr="00F828E6">
        <w:rPr>
          <w:rFonts w:ascii="Source Sans Pro" w:hAnsi="Source Sans Pro"/>
          <w:i/>
          <w:iCs/>
          <w:color w:val="1F1F1F"/>
          <w:bdr w:val="none" w:sz="0" w:space="0" w:color="auto" w:frame="1"/>
          <w:lang w:val="en-HK"/>
        </w:rPr>
        <w:t xml:space="preserve"> in that they have tended towards the funding of the depreciation rather than the acquisition of the ownership of the vehicle in question.</w:t>
      </w:r>
      <w:hyperlink r:id="rId7" w:anchor="co_footnote_1" w:history="1">
        <w:r w:rsidRPr="00F828E6">
          <w:rPr>
            <w:rFonts w:ascii="Source Sans Pro" w:hAnsi="Source Sans Pro"/>
            <w:i/>
            <w:iCs/>
            <w:color w:val="0000FF"/>
            <w:u w:val="single"/>
            <w:bdr w:val="none" w:sz="0" w:space="0" w:color="auto" w:frame="1"/>
            <w:lang w:val="en-HK"/>
          </w:rPr>
          <w:t>1</w:t>
        </w:r>
      </w:hyperlink>
      <w:r w:rsidRPr="00F828E6">
        <w:rPr>
          <w:rFonts w:ascii="Source Sans Pro" w:hAnsi="Source Sans Pro"/>
          <w:i/>
          <w:iCs/>
          <w:color w:val="1F1F1F"/>
          <w:bdr w:val="none" w:sz="0" w:space="0" w:color="auto" w:frame="1"/>
          <w:lang w:val="en-HK"/>
        </w:rPr>
        <w:t> Such financing techniques have highlighted an enduring dilemma in the law of personal property which is that of ostensible ownership, the separation of possession of the goods with that of the right of ownership.</w:t>
      </w:r>
      <w:hyperlink r:id="rId8" w:anchor="co_footnote_2" w:history="1">
        <w:r w:rsidRPr="00F828E6">
          <w:rPr>
            <w:rFonts w:ascii="Source Sans Pro" w:hAnsi="Source Sans Pro"/>
            <w:i/>
            <w:iCs/>
            <w:color w:val="0000FF"/>
            <w:u w:val="single"/>
            <w:bdr w:val="none" w:sz="0" w:space="0" w:color="auto" w:frame="1"/>
            <w:lang w:val="en-HK"/>
          </w:rPr>
          <w:t>2</w:t>
        </w:r>
      </w:hyperlink>
      <w:r w:rsidRPr="00F828E6">
        <w:rPr>
          <w:rFonts w:ascii="Source Sans Pro" w:hAnsi="Source Sans Pro"/>
          <w:i/>
          <w:iCs/>
          <w:color w:val="1F1F1F"/>
          <w:bdr w:val="none" w:sz="0" w:space="0" w:color="auto" w:frame="1"/>
          <w:lang w:val="en-HK"/>
        </w:rPr>
        <w:t> An interesting legal question arises when A makes a small down payment to B and then purports to sell the car as though it were unencumbered to C.</w:t>
      </w:r>
      <w:hyperlink r:id="rId9" w:anchor="co_footnote_3" w:history="1">
        <w:r w:rsidRPr="00F828E6">
          <w:rPr>
            <w:rFonts w:ascii="Source Sans Pro" w:hAnsi="Source Sans Pro"/>
            <w:i/>
            <w:iCs/>
            <w:color w:val="0000FF"/>
            <w:u w:val="single"/>
            <w:bdr w:val="none" w:sz="0" w:space="0" w:color="auto" w:frame="1"/>
            <w:lang w:val="en-HK"/>
          </w:rPr>
          <w:t>3</w:t>
        </w:r>
      </w:hyperlink>
      <w:r w:rsidRPr="00F828E6">
        <w:rPr>
          <w:rFonts w:ascii="Source Sans Pro" w:hAnsi="Source Sans Pro"/>
          <w:i/>
          <w:iCs/>
          <w:color w:val="1F1F1F"/>
          <w:bdr w:val="none" w:sz="0" w:space="0" w:color="auto" w:frame="1"/>
          <w:lang w:val="en-HK"/>
        </w:rPr>
        <w:t xml:space="preserve"> It could be argued that the principal function of law in this area is that of allocation of loss between two equally innocent victims since the thief or fraudulent party will either be judgment proof or beyond the reach of process. In any case, </w:t>
      </w:r>
      <w:proofErr w:type="spellStart"/>
      <w:r w:rsidRPr="00F828E6">
        <w:rPr>
          <w:rFonts w:ascii="Source Sans Pro" w:hAnsi="Source Sans Pro"/>
          <w:i/>
          <w:iCs/>
          <w:color w:val="1F1F1F"/>
          <w:bdr w:val="none" w:sz="0" w:space="0" w:color="auto" w:frame="1"/>
          <w:lang w:val="en-HK"/>
        </w:rPr>
        <w:t>motorvehicles</w:t>
      </w:r>
      <w:proofErr w:type="spellEnd"/>
      <w:r w:rsidRPr="00F828E6">
        <w:rPr>
          <w:rFonts w:ascii="Source Sans Pro" w:hAnsi="Source Sans Pro"/>
          <w:i/>
          <w:iCs/>
          <w:color w:val="1F1F1F"/>
          <w:bdr w:val="none" w:sz="0" w:space="0" w:color="auto" w:frame="1"/>
          <w:lang w:val="en-HK"/>
        </w:rPr>
        <w:t xml:space="preserve"> have peculiar characteristics highlighting the legal conflict of interest between the owner and the purchaser which include the following: First, they are highly mobile, easy to transport and, from a thief's perspective, easy to steal; Secondly, vehicles are relatively accessible in the sense that they can be left unattended for many hours on public streets; Thirdly, there is an established market for second hand cars; Fourthly, </w:t>
      </w:r>
      <w:proofErr w:type="spellStart"/>
      <w:r w:rsidRPr="00F828E6">
        <w:rPr>
          <w:rFonts w:ascii="Source Sans Pro" w:hAnsi="Source Sans Pro"/>
          <w:i/>
          <w:iCs/>
          <w:color w:val="1F1F1F"/>
          <w:bdr w:val="none" w:sz="0" w:space="0" w:color="auto" w:frame="1"/>
          <w:lang w:val="en-HK"/>
        </w:rPr>
        <w:t>motorvehicles</w:t>
      </w:r>
      <w:proofErr w:type="spellEnd"/>
      <w:r w:rsidRPr="00F828E6">
        <w:rPr>
          <w:rFonts w:ascii="Source Sans Pro" w:hAnsi="Source Sans Pro"/>
          <w:i/>
          <w:iCs/>
          <w:color w:val="1F1F1F"/>
          <w:bdr w:val="none" w:sz="0" w:space="0" w:color="auto" w:frame="1"/>
          <w:lang w:val="en-HK"/>
        </w:rPr>
        <w:t xml:space="preserve"> are often the most valuable chattels in normal </w:t>
      </w:r>
      <w:proofErr w:type="spellStart"/>
      <w:r w:rsidRPr="00F828E6">
        <w:rPr>
          <w:rFonts w:ascii="Source Sans Pro" w:hAnsi="Source Sans Pro"/>
          <w:i/>
          <w:iCs/>
          <w:color w:val="1F1F1F"/>
          <w:bdr w:val="none" w:sz="0" w:space="0" w:color="auto" w:frame="1"/>
          <w:lang w:val="en-HK"/>
        </w:rPr>
        <w:t>every day</w:t>
      </w:r>
      <w:proofErr w:type="spellEnd"/>
      <w:r w:rsidRPr="00F828E6">
        <w:rPr>
          <w:rFonts w:ascii="Source Sans Pro" w:hAnsi="Source Sans Pro"/>
          <w:i/>
          <w:iCs/>
          <w:color w:val="1F1F1F"/>
          <w:bdr w:val="none" w:sz="0" w:space="0" w:color="auto" w:frame="1"/>
          <w:lang w:val="en-HK"/>
        </w:rPr>
        <w:t xml:space="preserve"> use by ordinary members of the public and are the object of theft or fraud.</w:t>
      </w:r>
    </w:p>
    <w:p w14:paraId="7BA7196C"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b/>
          <w:bCs/>
          <w:color w:val="3C6848"/>
          <w:bdr w:val="single" w:sz="12" w:space="0" w:color="86B392" w:frame="1"/>
          <w:lang w:val="en-HK"/>
        </w:rPr>
        <w:lastRenderedPageBreak/>
        <w:t>*J.B.L. 37</w:t>
      </w:r>
      <w:r w:rsidRPr="00F828E6">
        <w:rPr>
          <w:rFonts w:ascii="Source Sans Pro" w:hAnsi="Source Sans Pro"/>
          <w:color w:val="1F1F1F"/>
          <w:lang w:val="en-HK"/>
        </w:rPr>
        <w:t> It is elementary learning to identify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i/>
          <w:iCs/>
          <w:color w:val="1F1F1F"/>
          <w:bdr w:val="none" w:sz="0" w:space="0" w:color="auto" w:frame="1"/>
          <w:lang w:val="en-HK"/>
        </w:rPr>
        <w:t xml:space="preserve"> quod (qui) non </w:t>
      </w:r>
      <w:proofErr w:type="spellStart"/>
      <w:r w:rsidRPr="00F828E6">
        <w:rPr>
          <w:rFonts w:ascii="Source Sans Pro" w:hAnsi="Source Sans Pro"/>
          <w:i/>
          <w:iCs/>
          <w:color w:val="1F1F1F"/>
          <w:bdr w:val="none" w:sz="0" w:space="0" w:color="auto" w:frame="1"/>
          <w:lang w:val="en-HK"/>
        </w:rPr>
        <w:t>habet</w:t>
      </w:r>
      <w:proofErr w:type="spellEnd"/>
      <w:r w:rsidRPr="00F828E6">
        <w:rPr>
          <w:rFonts w:ascii="Source Sans Pro" w:hAnsi="Source Sans Pro"/>
          <w:color w:val="1F1F1F"/>
          <w:lang w:val="en-HK"/>
        </w:rPr>
        <w:t> </w:t>
      </w:r>
      <w:hyperlink r:id="rId10" w:anchor="co_footnote_4" w:history="1">
        <w:r w:rsidRPr="00F828E6">
          <w:rPr>
            <w:rFonts w:ascii="Source Sans Pro" w:hAnsi="Source Sans Pro"/>
            <w:color w:val="0000FF"/>
            <w:u w:val="single"/>
            <w:bdr w:val="none" w:sz="0" w:space="0" w:color="auto" w:frame="1"/>
            <w:lang w:val="en-HK"/>
          </w:rPr>
          <w:t>4</w:t>
        </w:r>
      </w:hyperlink>
      <w:r w:rsidRPr="00F828E6">
        <w:rPr>
          <w:rFonts w:ascii="Source Sans Pro" w:hAnsi="Source Sans Pro"/>
          <w:color w:val="1F1F1F"/>
          <w:lang w:val="en-HK"/>
        </w:rPr>
        <w:t> as the most important conveyancing principle in English commercial law. There is a certain intuitive logic in the proposition that one cannot transfer what one does not have. As a matter of policy, therefore, there must be compelling reasons for an owner to lose his interest in goods and significantly the Sale of Goods Act 1979 retains the primacy of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principle.</w:t>
      </w:r>
      <w:hyperlink r:id="rId11" w:anchor="co_footnote_5" w:history="1">
        <w:r w:rsidRPr="00F828E6">
          <w:rPr>
            <w:rFonts w:ascii="Source Sans Pro" w:hAnsi="Source Sans Pro"/>
            <w:color w:val="0000FF"/>
            <w:u w:val="single"/>
            <w:bdr w:val="none" w:sz="0" w:space="0" w:color="auto" w:frame="1"/>
            <w:lang w:val="en-HK"/>
          </w:rPr>
          <w:t>5</w:t>
        </w:r>
      </w:hyperlink>
      <w:r w:rsidRPr="00F828E6">
        <w:rPr>
          <w:rFonts w:ascii="Source Sans Pro" w:hAnsi="Source Sans Pro"/>
          <w:color w:val="1F1F1F"/>
          <w:lang w:val="en-HK"/>
        </w:rPr>
        <w:t> At the same time, there are important legal </w:t>
      </w:r>
      <w:r w:rsidRPr="00F828E6">
        <w:rPr>
          <w:rFonts w:ascii="Source Sans Pro" w:hAnsi="Source Sans Pro"/>
          <w:i/>
          <w:iCs/>
          <w:color w:val="1F1F1F"/>
          <w:bdr w:val="none" w:sz="0" w:space="0" w:color="auto" w:frame="1"/>
          <w:lang w:val="en-HK"/>
        </w:rPr>
        <w:t>effects</w:t>
      </w:r>
      <w:r w:rsidRPr="00F828E6">
        <w:rPr>
          <w:rFonts w:ascii="Source Sans Pro" w:hAnsi="Source Sans Pro"/>
          <w:color w:val="1F1F1F"/>
          <w:lang w:val="en-HK"/>
        </w:rPr>
        <w:t> of various stages in the circulation of goods--and these often centre around the conduct of the parties--which provide exceptions, both at common law and by statute to the above rule. In this regard, the English common law jettisoned the civilian concept of </w:t>
      </w:r>
      <w:r w:rsidRPr="00F828E6">
        <w:rPr>
          <w:rFonts w:ascii="Source Sans Pro" w:hAnsi="Source Sans Pro"/>
          <w:i/>
          <w:iCs/>
          <w:color w:val="1F1F1F"/>
          <w:bdr w:val="none" w:sz="0" w:space="0" w:color="auto" w:frame="1"/>
          <w:lang w:val="en-HK"/>
        </w:rPr>
        <w:t xml:space="preserve">possession </w:t>
      </w:r>
      <w:proofErr w:type="spellStart"/>
      <w:r w:rsidRPr="00F828E6">
        <w:rPr>
          <w:rFonts w:ascii="Source Sans Pro" w:hAnsi="Source Sans Pro"/>
          <w:i/>
          <w:iCs/>
          <w:color w:val="1F1F1F"/>
          <w:bdr w:val="none" w:sz="0" w:space="0" w:color="auto" w:frame="1"/>
          <w:lang w:val="en-HK"/>
        </w:rPr>
        <w:t>vaut</w:t>
      </w:r>
      <w:proofErr w:type="spellEnd"/>
      <w:r w:rsidRPr="00F828E6">
        <w:rPr>
          <w:rFonts w:ascii="Source Sans Pro" w:hAnsi="Source Sans Pro"/>
          <w:i/>
          <w:iCs/>
          <w:color w:val="1F1F1F"/>
          <w:bdr w:val="none" w:sz="0" w:space="0" w:color="auto" w:frame="1"/>
          <w:lang w:val="en-HK"/>
        </w:rPr>
        <w:t xml:space="preserve"> titre</w:t>
      </w:r>
      <w:r w:rsidRPr="00F828E6">
        <w:rPr>
          <w:rFonts w:ascii="Source Sans Pro" w:hAnsi="Source Sans Pro"/>
          <w:color w:val="1F1F1F"/>
          <w:lang w:val="en-HK"/>
        </w:rPr>
        <w:t> </w:t>
      </w:r>
      <w:hyperlink r:id="rId12" w:anchor="co_footnote_6" w:history="1">
        <w:r w:rsidRPr="00F828E6">
          <w:rPr>
            <w:rFonts w:ascii="Source Sans Pro" w:hAnsi="Source Sans Pro"/>
            <w:color w:val="0000FF"/>
            <w:u w:val="single"/>
            <w:bdr w:val="none" w:sz="0" w:space="0" w:color="auto" w:frame="1"/>
            <w:lang w:val="en-HK"/>
          </w:rPr>
          <w:t>6</w:t>
        </w:r>
      </w:hyperlink>
      <w:r w:rsidRPr="00F828E6">
        <w:rPr>
          <w:rFonts w:ascii="Source Sans Pro" w:hAnsi="Source Sans Pro"/>
          <w:color w:val="1F1F1F"/>
          <w:lang w:val="en-HK"/>
        </w:rPr>
        <w:t> in favour of entrustment which finds its expression in the Factors Act 1889 as apparent authority in that property will only pass in a disposition made "in the ordinary course of business of a mercantile agent".</w:t>
      </w:r>
      <w:hyperlink r:id="rId13" w:anchor="co_footnote_7" w:history="1">
        <w:r w:rsidRPr="00F828E6">
          <w:rPr>
            <w:rFonts w:ascii="Source Sans Pro" w:hAnsi="Source Sans Pro"/>
            <w:color w:val="0000FF"/>
            <w:u w:val="single"/>
            <w:bdr w:val="none" w:sz="0" w:space="0" w:color="auto" w:frame="1"/>
            <w:lang w:val="en-HK"/>
          </w:rPr>
          <w:t>7</w:t>
        </w:r>
      </w:hyperlink>
      <w:r w:rsidRPr="00F828E6">
        <w:rPr>
          <w:rFonts w:ascii="Source Sans Pro" w:hAnsi="Source Sans Pro"/>
          <w:color w:val="1F1F1F"/>
          <w:lang w:val="en-HK"/>
        </w:rPr>
        <w:t> The reasoning here is that principals can screen their agents and can adopt policing or incentive techniques to reduce their losses. Significantly, the recent D.T.I. consultation paper, </w:t>
      </w:r>
      <w:r w:rsidRPr="00F828E6">
        <w:rPr>
          <w:rFonts w:ascii="Source Sans Pro" w:hAnsi="Source Sans Pro"/>
          <w:i/>
          <w:iCs/>
          <w:color w:val="1F1F1F"/>
          <w:bdr w:val="none" w:sz="0" w:space="0" w:color="auto" w:frame="1"/>
          <w:lang w:val="en-HK"/>
        </w:rPr>
        <w:t>Transfer of Title,</w:t>
      </w:r>
      <w:r w:rsidRPr="00F828E6">
        <w:rPr>
          <w:rFonts w:ascii="Source Sans Pro" w:hAnsi="Source Sans Pro"/>
          <w:color w:val="1F1F1F"/>
          <w:lang w:val="en-HK"/>
        </w:rPr>
        <w:t> has called for the extension of the entrustment principle into English commercial law.</w:t>
      </w:r>
      <w:hyperlink r:id="rId14" w:anchor="co_footnote_8" w:history="1">
        <w:r w:rsidRPr="00F828E6">
          <w:rPr>
            <w:rFonts w:ascii="Source Sans Pro" w:hAnsi="Source Sans Pro"/>
            <w:color w:val="0000FF"/>
            <w:u w:val="single"/>
            <w:bdr w:val="none" w:sz="0" w:space="0" w:color="auto" w:frame="1"/>
            <w:lang w:val="en-HK"/>
          </w:rPr>
          <w:t>8</w:t>
        </w:r>
      </w:hyperlink>
    </w:p>
    <w:p w14:paraId="54873DEB"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This article will focus upon the common law and developed legislative position to the ostensible ownership problem whereby a non-owner in possession of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purports to pass a good title in favour of an innocent purchaser. Here the legal question relates to the status of the disposer as being either buyer or lessee or hirer </w:t>
      </w:r>
      <w:r w:rsidRPr="00F828E6">
        <w:rPr>
          <w:rFonts w:ascii="Source Sans Pro" w:hAnsi="Source Sans Pro"/>
          <w:i/>
          <w:iCs/>
          <w:color w:val="1F1F1F"/>
          <w:bdr w:val="none" w:sz="0" w:space="0" w:color="auto" w:frame="1"/>
          <w:lang w:val="en-HK"/>
        </w:rPr>
        <w:t>qua</w:t>
      </w:r>
      <w:r w:rsidRPr="00F828E6">
        <w:rPr>
          <w:rFonts w:ascii="Source Sans Pro" w:hAnsi="Source Sans Pro"/>
          <w:color w:val="1F1F1F"/>
          <w:lang w:val="en-HK"/>
        </w:rPr>
        <w:t> the disponee since the common law has always distinguished between the lot of the good faith purchaser from a thief, who gets nothing,</w:t>
      </w:r>
      <w:hyperlink r:id="rId15" w:anchor="co_footnote_9" w:history="1">
        <w:r w:rsidRPr="00F828E6">
          <w:rPr>
            <w:rFonts w:ascii="Source Sans Pro" w:hAnsi="Source Sans Pro"/>
            <w:color w:val="0000FF"/>
            <w:u w:val="single"/>
            <w:bdr w:val="none" w:sz="0" w:space="0" w:color="auto" w:frame="1"/>
            <w:lang w:val="en-HK"/>
          </w:rPr>
          <w:t>9</w:t>
        </w:r>
      </w:hyperlink>
      <w:r w:rsidRPr="00F828E6">
        <w:rPr>
          <w:rFonts w:ascii="Source Sans Pro" w:hAnsi="Source Sans Pro"/>
          <w:color w:val="1F1F1F"/>
          <w:lang w:val="en-HK"/>
        </w:rPr>
        <w:t> and </w:t>
      </w:r>
      <w:r w:rsidRPr="00F828E6">
        <w:rPr>
          <w:rFonts w:ascii="Source Sans Pro" w:hAnsi="Source Sans Pro"/>
          <w:b/>
          <w:bCs/>
          <w:color w:val="3C6848"/>
          <w:bdr w:val="single" w:sz="12" w:space="0" w:color="86B392" w:frame="1"/>
          <w:lang w:val="en-HK"/>
        </w:rPr>
        <w:t>*J.B.L. 38</w:t>
      </w:r>
      <w:r w:rsidRPr="00F828E6">
        <w:rPr>
          <w:rFonts w:ascii="Source Sans Pro" w:hAnsi="Source Sans Pro"/>
          <w:color w:val="1F1F1F"/>
          <w:lang w:val="en-HK"/>
        </w:rPr>
        <w:t> that of a good faith purchaser from a person with a defective title who may fall within the exceptions to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rule.</w:t>
      </w:r>
      <w:hyperlink r:id="rId16" w:anchor="co_footnote_10" w:history="1">
        <w:r w:rsidRPr="00F828E6">
          <w:rPr>
            <w:rFonts w:ascii="Source Sans Pro" w:hAnsi="Source Sans Pro"/>
            <w:color w:val="0000FF"/>
            <w:u w:val="single"/>
            <w:bdr w:val="none" w:sz="0" w:space="0" w:color="auto" w:frame="1"/>
            <w:lang w:val="en-HK"/>
          </w:rPr>
          <w:t>10</w:t>
        </w:r>
      </w:hyperlink>
      <w:r w:rsidRPr="00F828E6">
        <w:rPr>
          <w:rFonts w:ascii="Source Sans Pro" w:hAnsi="Source Sans Pro"/>
          <w:color w:val="1F1F1F"/>
          <w:lang w:val="en-HK"/>
        </w:rPr>
        <w:t> The policy dilemmas involved were expressed by Roskill L.J. in </w:t>
      </w:r>
      <w:r w:rsidRPr="00F828E6">
        <w:rPr>
          <w:rFonts w:ascii="Source Sans Pro" w:hAnsi="Source Sans Pro"/>
          <w:i/>
          <w:iCs/>
          <w:color w:val="1F1F1F"/>
          <w:bdr w:val="none" w:sz="0" w:space="0" w:color="auto" w:frame="1"/>
          <w:lang w:val="en-HK"/>
        </w:rPr>
        <w:t xml:space="preserve">Stevenson v. </w:t>
      </w:r>
      <w:proofErr w:type="spellStart"/>
      <w:r w:rsidRPr="00F828E6">
        <w:rPr>
          <w:rFonts w:ascii="Source Sans Pro" w:hAnsi="Source Sans Pro"/>
          <w:i/>
          <w:iCs/>
          <w:color w:val="1F1F1F"/>
          <w:bdr w:val="none" w:sz="0" w:space="0" w:color="auto" w:frame="1"/>
          <w:lang w:val="en-HK"/>
        </w:rPr>
        <w:t>Beverely</w:t>
      </w:r>
      <w:proofErr w:type="spellEnd"/>
      <w:r w:rsidRPr="00F828E6">
        <w:rPr>
          <w:rFonts w:ascii="Source Sans Pro" w:hAnsi="Source Sans Pro"/>
          <w:i/>
          <w:iCs/>
          <w:color w:val="1F1F1F"/>
          <w:bdr w:val="none" w:sz="0" w:space="0" w:color="auto" w:frame="1"/>
          <w:lang w:val="en-HK"/>
        </w:rPr>
        <w:t xml:space="preserve"> Bentinck Ltd</w:t>
      </w:r>
      <w:r w:rsidRPr="00F828E6">
        <w:rPr>
          <w:rFonts w:ascii="Source Sans Pro" w:hAnsi="Source Sans Pro"/>
          <w:color w:val="1F1F1F"/>
          <w:lang w:val="en-HK"/>
        </w:rPr>
        <w:t> as follows:</w:t>
      </w:r>
    </w:p>
    <w:p w14:paraId="635F399C"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"Ever since hire-purchase was invented, round about the turn of the century, there have been hire-purchase frauds, and the books are full of examples of such frauds, which have caused loss to innocent parties. Again and again--and the present case is yet another example--courts have to decide where, as between two wholly innocent parties, that loss should fall. This is particularly so in the case of motor cars, because persons who hire motor cars under hire-purchase agreements persist in selling them or purporting to sell them, to innocent purchasers when as persons in possession they have no right whatsoever to sell.</w:t>
      </w:r>
    </w:p>
    <w:p w14:paraId="5731FC53"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common law had a plain answer in those cases. It is said that the true owner was never divested of his title; but as things have progressed through this century (if "progress' is the right word) Parliament thought it necessary to alter the common law position and to give limited protection to those who bought vehicles or other goods in such circumstances."</w:t>
      </w:r>
      <w:hyperlink r:id="rId17" w:anchor="co_footnote_11" w:history="1">
        <w:r w:rsidRPr="00F828E6">
          <w:rPr>
            <w:rFonts w:ascii="Source Sans Pro" w:hAnsi="Source Sans Pro"/>
            <w:color w:val="0000FF"/>
            <w:u w:val="single"/>
            <w:bdr w:val="none" w:sz="0" w:space="0" w:color="auto" w:frame="1"/>
            <w:lang w:val="en-HK"/>
          </w:rPr>
          <w:t>11</w:t>
        </w:r>
      </w:hyperlink>
    </w:p>
    <w:p w14:paraId="33A9D026"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lastRenderedPageBreak/>
        <w:t>The Common Law: A Triumph For Legal Form</w:t>
      </w:r>
    </w:p>
    <w:p w14:paraId="14A30D09"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In England the entrustment concept was not taken to its logical extreme. Indeed, the ingenuity of Victorian commercial lawyers is demonstrated in the seminal case of </w:t>
      </w:r>
      <w:proofErr w:type="spellStart"/>
      <w:r w:rsidRPr="00F828E6">
        <w:rPr>
          <w:rFonts w:ascii="Source Sans Pro" w:hAnsi="Source Sans Pro"/>
          <w:i/>
          <w:iCs/>
          <w:color w:val="1F1F1F"/>
          <w:bdr w:val="none" w:sz="0" w:space="0" w:color="auto" w:frame="1"/>
          <w:lang w:val="en-HK"/>
        </w:rPr>
        <w:t>Helby</w:t>
      </w:r>
      <w:proofErr w:type="spellEnd"/>
      <w:r w:rsidRPr="00F828E6">
        <w:rPr>
          <w:rFonts w:ascii="Source Sans Pro" w:hAnsi="Source Sans Pro"/>
          <w:i/>
          <w:iCs/>
          <w:color w:val="1F1F1F"/>
          <w:bdr w:val="none" w:sz="0" w:space="0" w:color="auto" w:frame="1"/>
          <w:lang w:val="en-HK"/>
        </w:rPr>
        <w:t xml:space="preserve"> v. Matthews</w:t>
      </w:r>
      <w:r w:rsidRPr="00F828E6">
        <w:rPr>
          <w:rFonts w:ascii="Source Sans Pro" w:hAnsi="Source Sans Pro"/>
          <w:color w:val="1F1F1F"/>
          <w:lang w:val="en-HK"/>
        </w:rPr>
        <w:t> </w:t>
      </w:r>
      <w:hyperlink r:id="rId18" w:anchor="co_footnote_12" w:history="1">
        <w:r w:rsidRPr="00F828E6">
          <w:rPr>
            <w:rFonts w:ascii="Source Sans Pro" w:hAnsi="Source Sans Pro"/>
            <w:color w:val="0000FF"/>
            <w:u w:val="single"/>
            <w:bdr w:val="none" w:sz="0" w:space="0" w:color="auto" w:frame="1"/>
            <w:lang w:val="en-HK"/>
          </w:rPr>
          <w:t>12</w:t>
        </w:r>
      </w:hyperlink>
      <w:r w:rsidRPr="00F828E6">
        <w:rPr>
          <w:rFonts w:ascii="Source Sans Pro" w:hAnsi="Source Sans Pro"/>
          <w:color w:val="1F1F1F"/>
          <w:lang w:val="en-HK"/>
        </w:rPr>
        <w:t> where it was held that a hirer with an option but not an obligation to purchase because he could return the goods at any time was not a person who had "bought or agreed to buy goods" and could not therefore confer a good title by virtue of section 9 of the Factors Act 1889.</w:t>
      </w:r>
      <w:hyperlink r:id="rId19" w:anchor="co_footnote_13" w:history="1">
        <w:r w:rsidRPr="00F828E6">
          <w:rPr>
            <w:rFonts w:ascii="Source Sans Pro" w:hAnsi="Source Sans Pro"/>
            <w:color w:val="0000FF"/>
            <w:u w:val="single"/>
            <w:bdr w:val="none" w:sz="0" w:space="0" w:color="auto" w:frame="1"/>
            <w:lang w:val="en-HK"/>
          </w:rPr>
          <w:t>13</w:t>
        </w:r>
      </w:hyperlink>
      <w:r w:rsidRPr="00F828E6">
        <w:rPr>
          <w:rFonts w:ascii="Source Sans Pro" w:hAnsi="Source Sans Pro"/>
          <w:color w:val="1F1F1F"/>
          <w:lang w:val="en-HK"/>
        </w:rPr>
        <w:t> An amendment was moved in the House of Commons when section 25(2) of the Sale of Goods Act 1893 was first adopted (which substantially reproduces section 9 of the Factors Act 1889) to the effect that it should embrace hire purchase agreements as well as conditional sales. This was rejected by the then Attorney-General on the basis that it would result in a far-reaching alteration of the law</w:t>
      </w:r>
      <w:hyperlink r:id="rId20" w:anchor="co_footnote_14" w:history="1">
        <w:r w:rsidRPr="00F828E6">
          <w:rPr>
            <w:rFonts w:ascii="Source Sans Pro" w:hAnsi="Source Sans Pro"/>
            <w:color w:val="0000FF"/>
            <w:u w:val="single"/>
            <w:bdr w:val="none" w:sz="0" w:space="0" w:color="auto" w:frame="1"/>
            <w:lang w:val="en-HK"/>
          </w:rPr>
          <w:t>14</w:t>
        </w:r>
      </w:hyperlink>
      <w:r w:rsidRPr="00F828E6">
        <w:rPr>
          <w:rFonts w:ascii="Source Sans Pro" w:hAnsi="Source Sans Pro"/>
          <w:color w:val="1F1F1F"/>
          <w:lang w:val="en-HK"/>
        </w:rPr>
        <w:t> notwithstanding that this was in any case a consequence of section 9 of the Factors Act </w:t>
      </w:r>
      <w:r w:rsidRPr="00F828E6">
        <w:rPr>
          <w:rFonts w:ascii="Source Sans Pro" w:hAnsi="Source Sans Pro"/>
          <w:b/>
          <w:bCs/>
          <w:color w:val="3C6848"/>
          <w:bdr w:val="single" w:sz="12" w:space="0" w:color="86B392" w:frame="1"/>
          <w:lang w:val="en-HK"/>
        </w:rPr>
        <w:t>*J.B.L. 39</w:t>
      </w:r>
      <w:r w:rsidRPr="00F828E6">
        <w:rPr>
          <w:rFonts w:ascii="Source Sans Pro" w:hAnsi="Source Sans Pro"/>
          <w:color w:val="1F1F1F"/>
          <w:lang w:val="en-HK"/>
        </w:rPr>
        <w:t xml:space="preserve"> itself. Herein lay the conceptual legal basis in England for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financing well beyond the first half of the twentieth century.</w:t>
      </w:r>
      <w:hyperlink r:id="rId21" w:anchor="co_footnote_15" w:history="1">
        <w:r w:rsidRPr="00F828E6">
          <w:rPr>
            <w:rFonts w:ascii="Source Sans Pro" w:hAnsi="Source Sans Pro"/>
            <w:color w:val="0000FF"/>
            <w:u w:val="single"/>
            <w:bdr w:val="none" w:sz="0" w:space="0" w:color="auto" w:frame="1"/>
            <w:lang w:val="en-HK"/>
          </w:rPr>
          <w:t>15</w:t>
        </w:r>
      </w:hyperlink>
    </w:p>
    <w:p w14:paraId="4E37D3D5"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principle comprises, in particular, purchasers of second hand vehicles. One reason for this is that the estoppel exception to the principle does not go very far in entrustment cases</w:t>
      </w:r>
      <w:hyperlink r:id="rId22" w:anchor="co_footnote_16" w:history="1">
        <w:r w:rsidRPr="00F828E6">
          <w:rPr>
            <w:rFonts w:ascii="Source Sans Pro" w:hAnsi="Source Sans Pro"/>
            <w:color w:val="0000FF"/>
            <w:u w:val="single"/>
            <w:bdr w:val="none" w:sz="0" w:space="0" w:color="auto" w:frame="1"/>
            <w:lang w:val="en-HK"/>
          </w:rPr>
          <w:t>16</w:t>
        </w:r>
      </w:hyperlink>
      <w:r w:rsidRPr="00F828E6">
        <w:rPr>
          <w:rFonts w:ascii="Source Sans Pro" w:hAnsi="Source Sans Pro"/>
          <w:color w:val="1F1F1F"/>
          <w:lang w:val="en-HK"/>
        </w:rPr>
        <w:t> since it is well settled that by itself mere possession of a chattel does not convey a title to dispose of it.</w:t>
      </w:r>
      <w:hyperlink r:id="rId23" w:anchor="co_footnote_17" w:history="1">
        <w:r w:rsidRPr="00F828E6">
          <w:rPr>
            <w:rFonts w:ascii="Source Sans Pro" w:hAnsi="Source Sans Pro"/>
            <w:color w:val="0000FF"/>
            <w:u w:val="single"/>
            <w:bdr w:val="none" w:sz="0" w:space="0" w:color="auto" w:frame="1"/>
            <w:lang w:val="en-HK"/>
          </w:rPr>
          <w:t>17</w:t>
        </w:r>
      </w:hyperlink>
      <w:r w:rsidRPr="00F828E6">
        <w:rPr>
          <w:rFonts w:ascii="Source Sans Pro" w:hAnsi="Source Sans Pro"/>
          <w:color w:val="1F1F1F"/>
          <w:lang w:val="en-HK"/>
        </w:rPr>
        <w:t xml:space="preserve"> Furthermore, the statutory extension to the common law estoppel doctrine championed in section 2(1) of the Factors Act 1889 requires that dispositions be made in the ordinary course of business of a mercantile agent. Whilst a wide approach is taken to the definition of a mercantile agent to include a commercial intermediary who has under section 1(1) of the Act "authority either to sell goods, or to consign goods for the purpose of sale, or to buy goods, or to raise money on the security of goods" there are, nevertheless, significant limitations because, the court have, on occasions, taken an eccentric view as to what constitutes a disposition in the ordinary course of business in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context.</w:t>
      </w:r>
      <w:hyperlink r:id="rId24" w:anchor="co_footnote_18" w:history="1">
        <w:r w:rsidRPr="00F828E6">
          <w:rPr>
            <w:rFonts w:ascii="Source Sans Pro" w:hAnsi="Source Sans Pro"/>
            <w:color w:val="0000FF"/>
            <w:u w:val="single"/>
            <w:bdr w:val="none" w:sz="0" w:space="0" w:color="auto" w:frame="1"/>
            <w:lang w:val="en-HK"/>
          </w:rPr>
          <w:t>18</w:t>
        </w:r>
      </w:hyperlink>
      <w:r w:rsidRPr="00F828E6">
        <w:rPr>
          <w:rFonts w:ascii="Source Sans Pro" w:hAnsi="Source Sans Pro"/>
          <w:color w:val="1F1F1F"/>
          <w:lang w:val="en-HK"/>
        </w:rPr>
        <w:t> In addition, the capacity in which the mercantile agent holds the vehicles is highly significant. Thus, a car rental company receiving a car for the purpose of hiring it does not receive it as a mercantile agent</w:t>
      </w:r>
      <w:hyperlink r:id="rId25" w:anchor="co_footnote_19" w:history="1">
        <w:r w:rsidRPr="00F828E6">
          <w:rPr>
            <w:rFonts w:ascii="Source Sans Pro" w:hAnsi="Source Sans Pro"/>
            <w:color w:val="0000FF"/>
            <w:u w:val="single"/>
            <w:bdr w:val="none" w:sz="0" w:space="0" w:color="auto" w:frame="1"/>
            <w:lang w:val="en-HK"/>
          </w:rPr>
          <w:t>19</w:t>
        </w:r>
      </w:hyperlink>
      <w:r w:rsidRPr="00F828E6">
        <w:rPr>
          <w:rFonts w:ascii="Source Sans Pro" w:hAnsi="Source Sans Pro"/>
          <w:color w:val="1F1F1F"/>
          <w:lang w:val="en-HK"/>
        </w:rPr>
        <w:t xml:space="preserve"> since receipt for the purpose of hiring out is not one of the functions of a mercantile agent listed in section 1(1) of the Factors Act 1889. This can prove to be especially problematical where a dealer operates a contract hire facility within the context of a general motor dealership. Typically, financiers will enter into standard financing arrangements retaining title to the vehicles over periods ranging from as short as three or four months for a daily rental operator to 48 months for a contract hire operator. The dilemma is that a consumer </w:t>
      </w:r>
      <w:proofErr w:type="spellStart"/>
      <w:r w:rsidRPr="00F828E6">
        <w:rPr>
          <w:rFonts w:ascii="Source Sans Pro" w:hAnsi="Source Sans Pro"/>
          <w:color w:val="1F1F1F"/>
          <w:lang w:val="en-HK"/>
        </w:rPr>
        <w:t>pur</w:t>
      </w:r>
      <w:proofErr w:type="spellEnd"/>
      <w:r w:rsidRPr="00F828E6">
        <w:rPr>
          <w:rFonts w:ascii="Source Sans Pro" w:hAnsi="Source Sans Pro"/>
          <w:color w:val="1F1F1F"/>
          <w:lang w:val="en-HK"/>
        </w:rPr>
        <w:t> </w:t>
      </w:r>
      <w:r w:rsidRPr="00F828E6">
        <w:rPr>
          <w:rFonts w:ascii="Source Sans Pro" w:hAnsi="Source Sans Pro"/>
          <w:b/>
          <w:bCs/>
          <w:color w:val="3C6848"/>
          <w:bdr w:val="single" w:sz="12" w:space="0" w:color="86B392" w:frame="1"/>
          <w:lang w:val="en-HK"/>
        </w:rPr>
        <w:t>*J.B.L. 40</w:t>
      </w:r>
      <w:r w:rsidRPr="00F828E6">
        <w:rPr>
          <w:rFonts w:ascii="Source Sans Pro" w:hAnsi="Source Sans Pro"/>
          <w:color w:val="1F1F1F"/>
          <w:lang w:val="en-HK"/>
        </w:rPr>
        <w:t> chaser in these circumstances will be prejudiced even though the sale appears to be in the ordinary course of business.</w:t>
      </w:r>
    </w:p>
    <w:p w14:paraId="4EC669BF"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lastRenderedPageBreak/>
        <w:t>The main difficulty with the above approach is that it attempts to regulate what is essentially a security interest by reference to the concept of legal title. On the basis of risk allocation, financiers should bear this risk as a cost of doing business because they can more effectively monitor their customers. As a matter of economic theory, optimal monitoring by principals of agents would equilibrate the marginal gains from detection activity with the marginal costs of detection activity. It would follow from this that some losses are too costly to prevent in terms of the monitoring costs involved.</w:t>
      </w:r>
      <w:hyperlink r:id="rId26" w:anchor="co_footnote_20" w:history="1">
        <w:r w:rsidRPr="00F828E6">
          <w:rPr>
            <w:rFonts w:ascii="Source Sans Pro" w:hAnsi="Source Sans Pro"/>
            <w:color w:val="0000FF"/>
            <w:u w:val="single"/>
            <w:bdr w:val="none" w:sz="0" w:space="0" w:color="auto" w:frame="1"/>
            <w:lang w:val="en-HK"/>
          </w:rPr>
          <w:t>20</w:t>
        </w:r>
      </w:hyperlink>
      <w:r w:rsidRPr="00F828E6">
        <w:rPr>
          <w:rFonts w:ascii="Source Sans Pro" w:hAnsi="Source Sans Pro"/>
          <w:color w:val="1F1F1F"/>
          <w:lang w:val="en-HK"/>
        </w:rPr>
        <w:t> In this situation reference should be made to the possibility of market title insurance which is normally available only to high risk purchasers such as motor auctioneers. Most consumer purchasers do not have sufficiently large innocent purchase risks to benefit from risk pooling and it could be further argued that the costs of pooling here would be very high because these risks are diffuse. Notwithstanding the economic efficiency argument here there are, in any case, important issues of distributive justice and commercial utility. Where an innocent buyer has relied upon his seller's apparent authority to sell the goods then such a purchaser has the right to avoid being harassed by his seller's principal or stock-in-trade financier.</w:t>
      </w:r>
      <w:hyperlink r:id="rId27" w:anchor="co_footnote_21" w:history="1">
        <w:r w:rsidRPr="00F828E6">
          <w:rPr>
            <w:rFonts w:ascii="Source Sans Pro" w:hAnsi="Source Sans Pro"/>
            <w:color w:val="0000FF"/>
            <w:u w:val="single"/>
            <w:bdr w:val="none" w:sz="0" w:space="0" w:color="auto" w:frame="1"/>
            <w:lang w:val="en-HK"/>
          </w:rPr>
          <w:t>21</w:t>
        </w:r>
      </w:hyperlink>
    </w:p>
    <w:p w14:paraId="2CD39649"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In the absence of a system of notification, it is hard to refute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xml:space="preserve"> rule and it is interesting that the mechanism used by the common law is resolving the dilemma of identifying which of the two innocent parties must bear the loss of fraud is that of notice. The issue of notice has expressed itself in two ways: First, through giving the log book of the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a special status; Secondly, by considering the impact of the effect of a failure by finance companies to notify Hire Purchase Information plc of an encumbrance in a motor vehicle as this organisation operates a voluntary trade registration scheme in this respect. We shall now consider these factors in greater detail.</w:t>
      </w:r>
    </w:p>
    <w:p w14:paraId="4C393673"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t>(1) </w:t>
      </w:r>
      <w:r w:rsidRPr="00F828E6">
        <w:rPr>
          <w:rFonts w:ascii="Source Sans Pro" w:hAnsi="Source Sans Pro"/>
          <w:b/>
          <w:bCs/>
          <w:i/>
          <w:iCs/>
          <w:color w:val="3D3D3D"/>
          <w:bdr w:val="none" w:sz="0" w:space="0" w:color="auto" w:frame="1"/>
          <w:lang w:val="en-HK"/>
        </w:rPr>
        <w:t>Notice: A Policy Dilemma</w:t>
      </w:r>
    </w:p>
    <w:p w14:paraId="49EAC20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issue of the absence of a registration document has been discussed in the case law in the context of whether the sale of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is the ordinary course of business for the purpose of section 2(1) of the Factors Act 1889. In fact, a degree of illogicality has entered into English law because the courts although recognising that a car log book (now the registration certificate) is not a document of title, they have nevertheless given it some special status and in the second hand motor trade, the registration certificate has assumed the aura of being akin to a document of title. The essentials of the argument are that though a registration </w:t>
      </w:r>
      <w:r w:rsidRPr="00F828E6">
        <w:rPr>
          <w:rFonts w:ascii="Source Sans Pro" w:hAnsi="Source Sans Pro"/>
          <w:b/>
          <w:bCs/>
          <w:color w:val="3C6848"/>
          <w:bdr w:val="single" w:sz="12" w:space="0" w:color="86B392" w:frame="1"/>
          <w:lang w:val="en-HK"/>
        </w:rPr>
        <w:t>*J.B.L. 41</w:t>
      </w:r>
      <w:r w:rsidRPr="00F828E6">
        <w:rPr>
          <w:rFonts w:ascii="Source Sans Pro" w:hAnsi="Source Sans Pro"/>
          <w:color w:val="1F1F1F"/>
          <w:lang w:val="en-HK"/>
        </w:rPr>
        <w:t> certificate cannot be a document of title within section 1(4) of the Factors Act 1889</w:t>
      </w:r>
      <w:hyperlink r:id="rId28" w:anchor="co_footnote_22" w:history="1">
        <w:r w:rsidRPr="00F828E6">
          <w:rPr>
            <w:rFonts w:ascii="Source Sans Pro" w:hAnsi="Source Sans Pro"/>
            <w:color w:val="0000FF"/>
            <w:u w:val="single"/>
            <w:bdr w:val="none" w:sz="0" w:space="0" w:color="auto" w:frame="1"/>
            <w:lang w:val="en-HK"/>
          </w:rPr>
          <w:t>22</w:t>
        </w:r>
      </w:hyperlink>
      <w:r w:rsidRPr="00F828E6">
        <w:rPr>
          <w:rFonts w:ascii="Source Sans Pro" w:hAnsi="Source Sans Pro"/>
          <w:color w:val="1F1F1F"/>
          <w:lang w:val="en-HK"/>
        </w:rPr>
        <w:t> nor is an indication of title, even so, when coupled with possession of the vehicle it can create an estoppel by virtue of section 21(1) of the Sale of Goods Act 1979.</w:t>
      </w:r>
      <w:hyperlink r:id="rId29" w:anchor="co_footnote_23" w:history="1">
        <w:r w:rsidRPr="00F828E6">
          <w:rPr>
            <w:rFonts w:ascii="Source Sans Pro" w:hAnsi="Source Sans Pro"/>
            <w:color w:val="0000FF"/>
            <w:u w:val="single"/>
            <w:bdr w:val="none" w:sz="0" w:space="0" w:color="auto" w:frame="1"/>
            <w:lang w:val="en-HK"/>
          </w:rPr>
          <w:t>23</w:t>
        </w:r>
      </w:hyperlink>
      <w:r w:rsidRPr="00F828E6">
        <w:rPr>
          <w:rFonts w:ascii="Source Sans Pro" w:hAnsi="Source Sans Pro"/>
          <w:color w:val="1F1F1F"/>
          <w:lang w:val="en-HK"/>
        </w:rPr>
        <w:t> The developed legal position is that though the absence of a registration document can be viewed as a transaction which is suspicious,</w:t>
      </w:r>
      <w:hyperlink r:id="rId30" w:anchor="co_footnote_24" w:history="1">
        <w:r w:rsidRPr="00F828E6">
          <w:rPr>
            <w:rFonts w:ascii="Source Sans Pro" w:hAnsi="Source Sans Pro"/>
            <w:color w:val="0000FF"/>
            <w:u w:val="single"/>
            <w:bdr w:val="none" w:sz="0" w:space="0" w:color="auto" w:frame="1"/>
            <w:lang w:val="en-HK"/>
          </w:rPr>
          <w:t>24</w:t>
        </w:r>
      </w:hyperlink>
      <w:r w:rsidRPr="00F828E6">
        <w:rPr>
          <w:rFonts w:ascii="Source Sans Pro" w:hAnsi="Source Sans Pro"/>
          <w:color w:val="1F1F1F"/>
          <w:lang w:val="en-HK"/>
        </w:rPr>
        <w:t xml:space="preserve"> it is clear that </w:t>
      </w:r>
      <w:r w:rsidRPr="00F828E6">
        <w:rPr>
          <w:rFonts w:ascii="Source Sans Pro" w:hAnsi="Source Sans Pro"/>
          <w:color w:val="1F1F1F"/>
          <w:lang w:val="en-HK"/>
        </w:rPr>
        <w:lastRenderedPageBreak/>
        <w:t>a failure on the part of the buyer to ask for the registration document of a second had car does not necessarily evidence bad faith. Indeed, in the case of a new vehicle where it is customary for the registration details to be completed by the dealer and the certificate to be subsequently forwarded to the purchaser by the Driver Vehicle Licensing Authority (DVLA), it is obvious that the certificate has no evidentiary value.</w:t>
      </w:r>
      <w:hyperlink r:id="rId31" w:anchor="co_footnote_25" w:history="1">
        <w:r w:rsidRPr="00F828E6">
          <w:rPr>
            <w:rFonts w:ascii="Source Sans Pro" w:hAnsi="Source Sans Pro"/>
            <w:color w:val="0000FF"/>
            <w:u w:val="single"/>
            <w:bdr w:val="none" w:sz="0" w:space="0" w:color="auto" w:frame="1"/>
            <w:lang w:val="en-HK"/>
          </w:rPr>
          <w:t>25</w:t>
        </w:r>
      </w:hyperlink>
    </w:p>
    <w:p w14:paraId="4E216D3D"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From time to time, suggestions have been forthcoming to the effect that the registration certificate should be used as the mechanism for recording notices of encumbrance. Thus, in </w:t>
      </w:r>
      <w:r w:rsidRPr="00F828E6">
        <w:rPr>
          <w:rFonts w:ascii="Source Sans Pro" w:hAnsi="Source Sans Pro"/>
          <w:i/>
          <w:iCs/>
          <w:color w:val="1F1F1F"/>
          <w:bdr w:val="none" w:sz="0" w:space="0" w:color="auto" w:frame="1"/>
          <w:lang w:val="en-HK"/>
        </w:rPr>
        <w:t>Norman v. Pitt,</w:t>
      </w:r>
      <w:r w:rsidRPr="00F828E6">
        <w:rPr>
          <w:rFonts w:ascii="Source Sans Pro" w:hAnsi="Source Sans Pro"/>
          <w:color w:val="1F1F1F"/>
          <w:lang w:val="en-HK"/>
        </w:rPr>
        <w:t> </w:t>
      </w:r>
      <w:hyperlink r:id="rId32" w:anchor="co_footnote_26" w:history="1">
        <w:r w:rsidRPr="00F828E6">
          <w:rPr>
            <w:rFonts w:ascii="Source Sans Pro" w:hAnsi="Source Sans Pro"/>
            <w:color w:val="0000FF"/>
            <w:u w:val="single"/>
            <w:bdr w:val="none" w:sz="0" w:space="0" w:color="auto" w:frame="1"/>
            <w:lang w:val="en-HK"/>
          </w:rPr>
          <w:t>26</w:t>
        </w:r>
      </w:hyperlink>
      <w:r w:rsidRPr="00F828E6">
        <w:rPr>
          <w:rFonts w:ascii="Source Sans Pro" w:hAnsi="Source Sans Pro"/>
          <w:color w:val="1F1F1F"/>
          <w:lang w:val="en-HK"/>
        </w:rPr>
        <w:t> Scott L.J. suggested that if a car was subject to a hire purchase agreement disclosure of that fact should be made in the registration book.</w:t>
      </w:r>
      <w:hyperlink r:id="rId33" w:anchor="co_footnote_27" w:history="1">
        <w:r w:rsidRPr="00F828E6">
          <w:rPr>
            <w:rFonts w:ascii="Source Sans Pro" w:hAnsi="Source Sans Pro"/>
            <w:color w:val="0000FF"/>
            <w:u w:val="single"/>
            <w:bdr w:val="none" w:sz="0" w:space="0" w:color="auto" w:frame="1"/>
            <w:lang w:val="en-HK"/>
          </w:rPr>
          <w:t>27</w:t>
        </w:r>
      </w:hyperlink>
      <w:r w:rsidRPr="00F828E6">
        <w:rPr>
          <w:rFonts w:ascii="Source Sans Pro" w:hAnsi="Source Sans Pro"/>
          <w:color w:val="1F1F1F"/>
          <w:lang w:val="en-HK"/>
        </w:rPr>
        <w:t> On the other hand, in </w:t>
      </w:r>
      <w:proofErr w:type="spellStart"/>
      <w:r w:rsidRPr="00F828E6">
        <w:rPr>
          <w:rFonts w:ascii="Source Sans Pro" w:hAnsi="Source Sans Pro"/>
          <w:i/>
          <w:iCs/>
          <w:color w:val="1F1F1F"/>
          <w:bdr w:val="none" w:sz="0" w:space="0" w:color="auto" w:frame="1"/>
          <w:lang w:val="en-HK"/>
        </w:rPr>
        <w:t>Joblin</w:t>
      </w:r>
      <w:proofErr w:type="spellEnd"/>
      <w:r w:rsidRPr="00F828E6">
        <w:rPr>
          <w:rFonts w:ascii="Source Sans Pro" w:hAnsi="Source Sans Pro"/>
          <w:i/>
          <w:iCs/>
          <w:color w:val="1F1F1F"/>
          <w:bdr w:val="none" w:sz="0" w:space="0" w:color="auto" w:frame="1"/>
          <w:lang w:val="en-HK"/>
        </w:rPr>
        <w:t xml:space="preserve"> v. Watkins,</w:t>
      </w:r>
      <w:r w:rsidRPr="00F828E6">
        <w:rPr>
          <w:rFonts w:ascii="Source Sans Pro" w:hAnsi="Source Sans Pro"/>
          <w:color w:val="1F1F1F"/>
          <w:lang w:val="en-HK"/>
        </w:rPr>
        <w:t> </w:t>
      </w:r>
      <w:hyperlink r:id="rId34" w:anchor="co_footnote_28" w:history="1">
        <w:r w:rsidRPr="00F828E6">
          <w:rPr>
            <w:rFonts w:ascii="Source Sans Pro" w:hAnsi="Source Sans Pro"/>
            <w:color w:val="0000FF"/>
            <w:u w:val="single"/>
            <w:bdr w:val="none" w:sz="0" w:space="0" w:color="auto" w:frame="1"/>
            <w:lang w:val="en-HK"/>
          </w:rPr>
          <w:t>28</w:t>
        </w:r>
      </w:hyperlink>
      <w:r w:rsidRPr="00F828E6">
        <w:rPr>
          <w:rFonts w:ascii="Source Sans Pro" w:hAnsi="Source Sans Pro"/>
          <w:color w:val="1F1F1F"/>
          <w:lang w:val="en-HK"/>
        </w:rPr>
        <w:t xml:space="preserve"> Croom-Johnson J. (as he then was) held that it was not the function of the book to be a document of title within the meaning of section 1(4) of the Factors Act 1889, the purpose being to show who was liable to pay road fund tax and the licensing fee. However, there are major objections to utilising the registration certificate as a notification of encumbrance mechanism including the following: First, the registration and licensing functions could be compromised if the registration certificate were to become a document of title. The confusion here may be illustrated in the practice of effectuating transfer of registration marks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for more desirable combination of numbers and letters which are </w:t>
      </w:r>
      <w:proofErr w:type="spellStart"/>
      <w:r w:rsidRPr="00F828E6">
        <w:rPr>
          <w:rFonts w:ascii="Source Sans Pro" w:hAnsi="Source Sans Pro"/>
          <w:color w:val="1F1F1F"/>
          <w:lang w:val="en-HK"/>
        </w:rPr>
        <w:t>refered</w:t>
      </w:r>
      <w:proofErr w:type="spellEnd"/>
      <w:r w:rsidRPr="00F828E6">
        <w:rPr>
          <w:rFonts w:ascii="Source Sans Pro" w:hAnsi="Source Sans Pro"/>
          <w:color w:val="1F1F1F"/>
          <w:lang w:val="en-HK"/>
        </w:rPr>
        <w:t xml:space="preserve"> to as cherished registration numbers. Such a change can be effectuated by the "owner" of a vehicle requesting a change but for this purpose regulations made under the Vehicle Excise and Registration Act 1994 define owner as "the person by whom a vehicle is kept"</w:t>
      </w:r>
      <w:hyperlink r:id="rId35" w:anchor="co_footnote_29" w:history="1">
        <w:r w:rsidRPr="00F828E6">
          <w:rPr>
            <w:rFonts w:ascii="Source Sans Pro" w:hAnsi="Source Sans Pro"/>
            <w:color w:val="0000FF"/>
            <w:u w:val="single"/>
            <w:bdr w:val="none" w:sz="0" w:space="0" w:color="auto" w:frame="1"/>
            <w:lang w:val="en-HK"/>
          </w:rPr>
          <w:t>29</w:t>
        </w:r>
      </w:hyperlink>
      <w:r w:rsidRPr="00F828E6">
        <w:rPr>
          <w:rFonts w:ascii="Source Sans Pro" w:hAnsi="Source Sans Pro"/>
          <w:color w:val="1F1F1F"/>
          <w:lang w:val="en-HK"/>
        </w:rPr>
        <w:t>; Secondly, the notice function of registration certificates is questionable given that the certificate will </w:t>
      </w:r>
      <w:r w:rsidRPr="00F828E6">
        <w:rPr>
          <w:rFonts w:ascii="Source Sans Pro" w:hAnsi="Source Sans Pro"/>
          <w:b/>
          <w:bCs/>
          <w:color w:val="3C6848"/>
          <w:bdr w:val="single" w:sz="12" w:space="0" w:color="86B392" w:frame="1"/>
          <w:lang w:val="en-HK"/>
        </w:rPr>
        <w:t>*J.B.L. 42</w:t>
      </w:r>
      <w:r w:rsidRPr="00F828E6">
        <w:rPr>
          <w:rFonts w:ascii="Source Sans Pro" w:hAnsi="Source Sans Pro"/>
          <w:color w:val="1F1F1F"/>
          <w:lang w:val="en-HK"/>
        </w:rPr>
        <w:t> often be legitimately surrendered to the authorities for matters pertaining to licensing and there are over 11 million such transactions each year.</w:t>
      </w:r>
      <w:hyperlink r:id="rId36" w:anchor="co_footnote_30" w:history="1">
        <w:r w:rsidRPr="00F828E6">
          <w:rPr>
            <w:rFonts w:ascii="Source Sans Pro" w:hAnsi="Source Sans Pro"/>
            <w:color w:val="0000FF"/>
            <w:u w:val="single"/>
            <w:bdr w:val="none" w:sz="0" w:space="0" w:color="auto" w:frame="1"/>
            <w:lang w:val="en-HK"/>
          </w:rPr>
          <w:t>30</w:t>
        </w:r>
      </w:hyperlink>
      <w:r w:rsidRPr="00F828E6">
        <w:rPr>
          <w:rFonts w:ascii="Source Sans Pro" w:hAnsi="Source Sans Pro"/>
          <w:color w:val="1F1F1F"/>
          <w:lang w:val="en-HK"/>
        </w:rPr>
        <w:t> Moreover, the dynamic nature of the motor trade is staggering</w:t>
      </w:r>
      <w:hyperlink r:id="rId37" w:anchor="co_footnote_31" w:history="1">
        <w:r w:rsidRPr="00F828E6">
          <w:rPr>
            <w:rFonts w:ascii="Source Sans Pro" w:hAnsi="Source Sans Pro"/>
            <w:color w:val="0000FF"/>
            <w:u w:val="single"/>
            <w:bdr w:val="none" w:sz="0" w:space="0" w:color="auto" w:frame="1"/>
            <w:lang w:val="en-HK"/>
          </w:rPr>
          <w:t>31</w:t>
        </w:r>
      </w:hyperlink>
      <w:r w:rsidRPr="00F828E6">
        <w:rPr>
          <w:rFonts w:ascii="Source Sans Pro" w:hAnsi="Source Sans Pro"/>
          <w:color w:val="1F1F1F"/>
          <w:lang w:val="en-HK"/>
        </w:rPr>
        <w:t xml:space="preserve"> with vehicles changing hands very rapidly particularly within the second hand car trade and it was because of this reason that the Law Society's recommendation for title registration of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in 1967 linked with the licensing document was rejected</w:t>
      </w:r>
      <w:hyperlink r:id="rId38" w:anchor="co_footnote_32" w:history="1">
        <w:r w:rsidRPr="00F828E6">
          <w:rPr>
            <w:rFonts w:ascii="Source Sans Pro" w:hAnsi="Source Sans Pro"/>
            <w:color w:val="0000FF"/>
            <w:u w:val="single"/>
            <w:bdr w:val="none" w:sz="0" w:space="0" w:color="auto" w:frame="1"/>
            <w:lang w:val="en-HK"/>
          </w:rPr>
          <w:t>32</w:t>
        </w:r>
      </w:hyperlink>
      <w:r w:rsidRPr="00F828E6">
        <w:rPr>
          <w:rFonts w:ascii="Source Sans Pro" w:hAnsi="Source Sans Pro"/>
          <w:color w:val="1F1F1F"/>
          <w:lang w:val="en-HK"/>
        </w:rPr>
        <w:t>; Thirdly, licensing and certification of ownership are distinct functions so that, for example, in the United States and Germany there is a separate certificate of title but even here the notice function of this separate certificate is problematical.</w:t>
      </w:r>
    </w:p>
    <w:p w14:paraId="7368A4EF"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All United States have "complete" or "full" certificate of title law</w:t>
      </w:r>
      <w:hyperlink r:id="rId39" w:anchor="co_footnote_33" w:history="1">
        <w:r w:rsidRPr="00F828E6">
          <w:rPr>
            <w:rFonts w:ascii="Source Sans Pro" w:hAnsi="Source Sans Pro"/>
            <w:color w:val="0000FF"/>
            <w:u w:val="single"/>
            <w:bdr w:val="none" w:sz="0" w:space="0" w:color="auto" w:frame="1"/>
            <w:lang w:val="en-HK"/>
          </w:rPr>
          <w:t>33</w:t>
        </w:r>
      </w:hyperlink>
      <w:r w:rsidRPr="00F828E6">
        <w:rPr>
          <w:rFonts w:ascii="Source Sans Pro" w:hAnsi="Source Sans Pro"/>
          <w:color w:val="1F1F1F"/>
          <w:lang w:val="en-HK"/>
        </w:rPr>
        <w:t xml:space="preserve"> in that the legislation provides for central recordation of encumbrances on and changes of title to the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with the record appearing on the certificate of title. When a car is sold, the seller's certificate is given to the purchaser who sends it to the state agency which then notes the change in ownership and issues a new certificate to the purchaser resulting in a complete record of changes to title. The system is analogous to the Torrens system of land registration except that it is the administrative official instead of a court who changes the </w:t>
      </w:r>
      <w:r w:rsidRPr="00F828E6">
        <w:rPr>
          <w:rFonts w:ascii="Source Sans Pro" w:hAnsi="Source Sans Pro"/>
          <w:color w:val="1F1F1F"/>
          <w:lang w:val="en-HK"/>
        </w:rPr>
        <w:lastRenderedPageBreak/>
        <w:t xml:space="preserve">records title to the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In contrast, the German position represents a half way house</w:t>
      </w:r>
      <w:hyperlink r:id="rId40" w:anchor="co_footnote_34" w:history="1">
        <w:r w:rsidRPr="00F828E6">
          <w:rPr>
            <w:rFonts w:ascii="Source Sans Pro" w:hAnsi="Source Sans Pro"/>
            <w:color w:val="0000FF"/>
            <w:u w:val="single"/>
            <w:bdr w:val="none" w:sz="0" w:space="0" w:color="auto" w:frame="1"/>
            <w:lang w:val="en-HK"/>
          </w:rPr>
          <w:t>34</w:t>
        </w:r>
      </w:hyperlink>
      <w:r w:rsidRPr="00F828E6">
        <w:rPr>
          <w:rFonts w:ascii="Source Sans Pro" w:hAnsi="Source Sans Pro"/>
          <w:color w:val="1F1F1F"/>
          <w:lang w:val="en-HK"/>
        </w:rPr>
        <w:t> as the manufacturer or, in the case of an importer, the administrative authorities, produce a title document (</w:t>
      </w:r>
      <w:proofErr w:type="spellStart"/>
      <w:r w:rsidRPr="00F828E6">
        <w:rPr>
          <w:rFonts w:ascii="Source Sans Pro" w:hAnsi="Source Sans Pro"/>
          <w:i/>
          <w:iCs/>
          <w:color w:val="1F1F1F"/>
          <w:bdr w:val="none" w:sz="0" w:space="0" w:color="auto" w:frame="1"/>
          <w:lang w:val="en-HK"/>
        </w:rPr>
        <w:t>kraftfahrzeugbrief</w:t>
      </w:r>
      <w:proofErr w:type="spellEnd"/>
      <w:r w:rsidRPr="00F828E6">
        <w:rPr>
          <w:rFonts w:ascii="Source Sans Pro" w:hAnsi="Source Sans Pro"/>
          <w:color w:val="1F1F1F"/>
          <w:lang w:val="en-HK"/>
        </w:rPr>
        <w:t>) which is attached to another document (</w:t>
      </w:r>
      <w:proofErr w:type="spellStart"/>
      <w:r w:rsidRPr="00F828E6">
        <w:rPr>
          <w:rFonts w:ascii="Source Sans Pro" w:hAnsi="Source Sans Pro"/>
          <w:i/>
          <w:iCs/>
          <w:color w:val="1F1F1F"/>
          <w:bdr w:val="none" w:sz="0" w:space="0" w:color="auto" w:frame="1"/>
          <w:lang w:val="en-HK"/>
        </w:rPr>
        <w:t>Fahrzeugschein</w:t>
      </w:r>
      <w:proofErr w:type="spellEnd"/>
      <w:r w:rsidRPr="00F828E6">
        <w:rPr>
          <w:rFonts w:ascii="Source Sans Pro" w:hAnsi="Source Sans Pro"/>
          <w:color w:val="1F1F1F"/>
          <w:lang w:val="en-HK"/>
        </w:rPr>
        <w:t xml:space="preserve">) which constitutes the permission to drive the vehicle. In practice, the name of the user is also the name of the owner so described in the title document which, as a document of title, is lodged with the financier. The difficulty with both approaches as far as the notice function is concerned is that of counterfeiting certificates of title. This had led to sophisticated methods of improving security in paper so United States certificates now have a special prepared engraved border which is hard to reproduce as well as a lamination strip, that is, changes can be detected through a retro-reflective light. In Germany, where the paper is lodged with the financier, the problem has been with the </w:t>
      </w:r>
      <w:proofErr w:type="spellStart"/>
      <w:r w:rsidRPr="00F828E6">
        <w:rPr>
          <w:rFonts w:ascii="Source Sans Pro" w:hAnsi="Source Sans Pro"/>
          <w:color w:val="1F1F1F"/>
          <w:lang w:val="en-HK"/>
        </w:rPr>
        <w:t>plaus</w:t>
      </w:r>
      <w:proofErr w:type="spellEnd"/>
      <w:r w:rsidRPr="00F828E6">
        <w:rPr>
          <w:rFonts w:ascii="Source Sans Pro" w:hAnsi="Source Sans Pro"/>
          <w:color w:val="1F1F1F"/>
          <w:lang w:val="en-HK"/>
        </w:rPr>
        <w:t> </w:t>
      </w:r>
      <w:r w:rsidRPr="00F828E6">
        <w:rPr>
          <w:rFonts w:ascii="Source Sans Pro" w:hAnsi="Source Sans Pro"/>
          <w:b/>
          <w:bCs/>
          <w:color w:val="3C6848"/>
          <w:bdr w:val="single" w:sz="12" w:space="0" w:color="86B392" w:frame="1"/>
          <w:lang w:val="en-HK"/>
        </w:rPr>
        <w:t>*J.B.L. 43</w:t>
      </w:r>
      <w:r w:rsidRPr="00F828E6">
        <w:rPr>
          <w:rFonts w:ascii="Source Sans Pro" w:hAnsi="Source Sans Pro"/>
          <w:color w:val="1F1F1F"/>
          <w:lang w:val="en-HK"/>
        </w:rPr>
        <w:t> </w:t>
      </w:r>
      <w:proofErr w:type="spellStart"/>
      <w:r w:rsidRPr="00F828E6">
        <w:rPr>
          <w:rFonts w:ascii="Source Sans Pro" w:hAnsi="Source Sans Pro"/>
          <w:color w:val="1F1F1F"/>
          <w:lang w:val="en-HK"/>
        </w:rPr>
        <w:t>ible</w:t>
      </w:r>
      <w:proofErr w:type="spellEnd"/>
      <w:r w:rsidRPr="00F828E6">
        <w:rPr>
          <w:rFonts w:ascii="Source Sans Pro" w:hAnsi="Source Sans Pro"/>
          <w:color w:val="1F1F1F"/>
          <w:lang w:val="en-HK"/>
        </w:rPr>
        <w:t xml:space="preserve"> excuse for the absence of the document of title.</w:t>
      </w:r>
      <w:hyperlink r:id="rId41" w:anchor="co_footnote_35" w:history="1">
        <w:r w:rsidRPr="00F828E6">
          <w:rPr>
            <w:rFonts w:ascii="Source Sans Pro" w:hAnsi="Source Sans Pro"/>
            <w:color w:val="0000FF"/>
            <w:u w:val="single"/>
            <w:bdr w:val="none" w:sz="0" w:space="0" w:color="auto" w:frame="1"/>
            <w:lang w:val="en-HK"/>
          </w:rPr>
          <w:t>35</w:t>
        </w:r>
      </w:hyperlink>
      <w:r w:rsidRPr="00F828E6">
        <w:rPr>
          <w:rFonts w:ascii="Source Sans Pro" w:hAnsi="Source Sans Pro"/>
          <w:color w:val="1F1F1F"/>
          <w:lang w:val="en-HK"/>
        </w:rPr>
        <w:t> The possibility of a debtor being able to procure two certificates for one car is also problematical. There is no doubt that the practice of issuing duplicates undercuts the reliability of title, but the practice had been justified for example, in the United States on the basis that public convenience outweighs the possibility of harm occasioned by fraud.</w:t>
      </w:r>
      <w:hyperlink r:id="rId42" w:anchor="co_footnote_36" w:history="1">
        <w:r w:rsidRPr="00F828E6">
          <w:rPr>
            <w:rFonts w:ascii="Source Sans Pro" w:hAnsi="Source Sans Pro"/>
            <w:color w:val="0000FF"/>
            <w:u w:val="single"/>
            <w:bdr w:val="none" w:sz="0" w:space="0" w:color="auto" w:frame="1"/>
            <w:lang w:val="en-HK"/>
          </w:rPr>
          <w:t>36</w:t>
        </w:r>
      </w:hyperlink>
    </w:p>
    <w:p w14:paraId="108C549F"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Undoubtedly, the main difficulty associated with a paper-based system is that of ensuring the integrity of the information contained in the document. Moreover it could be argued that linking property passage to a certificate as in Germany</w:t>
      </w:r>
      <w:hyperlink r:id="rId43" w:anchor="co_footnote_37" w:history="1">
        <w:r w:rsidRPr="00F828E6">
          <w:rPr>
            <w:rFonts w:ascii="Source Sans Pro" w:hAnsi="Source Sans Pro"/>
            <w:color w:val="0000FF"/>
            <w:u w:val="single"/>
            <w:bdr w:val="none" w:sz="0" w:space="0" w:color="auto" w:frame="1"/>
            <w:lang w:val="en-HK"/>
          </w:rPr>
          <w:t>37</w:t>
        </w:r>
      </w:hyperlink>
      <w:r w:rsidRPr="00F828E6">
        <w:rPr>
          <w:rFonts w:ascii="Source Sans Pro" w:hAnsi="Source Sans Pro"/>
          <w:color w:val="1F1F1F"/>
          <w:lang w:val="en-HK"/>
        </w:rPr>
        <w:t> impedes transactions in motorvehicles.</w:t>
      </w:r>
      <w:hyperlink r:id="rId44" w:anchor="co_footnote_38" w:history="1">
        <w:r w:rsidRPr="00F828E6">
          <w:rPr>
            <w:rFonts w:ascii="Source Sans Pro" w:hAnsi="Source Sans Pro"/>
            <w:color w:val="0000FF"/>
            <w:u w:val="single"/>
            <w:bdr w:val="none" w:sz="0" w:space="0" w:color="auto" w:frame="1"/>
            <w:lang w:val="en-HK"/>
          </w:rPr>
          <w:t>38</w:t>
        </w:r>
      </w:hyperlink>
      <w:r w:rsidRPr="00F828E6">
        <w:rPr>
          <w:rFonts w:ascii="Source Sans Pro" w:hAnsi="Source Sans Pro"/>
          <w:color w:val="1F1F1F"/>
          <w:lang w:val="en-HK"/>
        </w:rPr>
        <w:t> It is significant, therefore, that at the same time as vehicle title documents were being introduced in Germany, the Finance Houses Section of the Society of Motor Manufacturers and Traders in England established by 1938 a Hire Purchase Bureau (Hire Purchase Information Ltd)</w:t>
      </w:r>
      <w:hyperlink r:id="rId45" w:anchor="co_footnote_39" w:history="1">
        <w:r w:rsidRPr="00F828E6">
          <w:rPr>
            <w:rFonts w:ascii="Source Sans Pro" w:hAnsi="Source Sans Pro"/>
            <w:color w:val="0000FF"/>
            <w:u w:val="single"/>
            <w:bdr w:val="none" w:sz="0" w:space="0" w:color="auto" w:frame="1"/>
            <w:lang w:val="en-HK"/>
          </w:rPr>
          <w:t>39</w:t>
        </w:r>
      </w:hyperlink>
      <w:r w:rsidRPr="00F828E6">
        <w:rPr>
          <w:rFonts w:ascii="Source Sans Pro" w:hAnsi="Source Sans Pro"/>
          <w:color w:val="1F1F1F"/>
          <w:lang w:val="en-HK"/>
        </w:rPr>
        <w:t> as a mechanism for providing information on hire purchase agreements outstanding on vehicles.</w:t>
      </w:r>
      <w:hyperlink r:id="rId46" w:anchor="co_footnote_40" w:history="1">
        <w:r w:rsidRPr="00F828E6">
          <w:rPr>
            <w:rFonts w:ascii="Source Sans Pro" w:hAnsi="Source Sans Pro"/>
            <w:color w:val="0000FF"/>
            <w:u w:val="single"/>
            <w:bdr w:val="none" w:sz="0" w:space="0" w:color="auto" w:frame="1"/>
            <w:lang w:val="en-HK"/>
          </w:rPr>
          <w:t>40</w:t>
        </w:r>
      </w:hyperlink>
      <w:r w:rsidRPr="00F828E6">
        <w:rPr>
          <w:rFonts w:ascii="Source Sans Pro" w:hAnsi="Source Sans Pro"/>
          <w:color w:val="1F1F1F"/>
          <w:lang w:val="en-HK"/>
        </w:rPr>
        <w:t> In 1946 it became possible for all motor dealers to check whether there were outstanding payments on vehicle bought and sold which confirmed the status of Hire Purchase Information Ltd as essentially a trade register. The unique notice function of Hire Purchase Information will now be considered in greater detail.</w:t>
      </w:r>
    </w:p>
    <w:p w14:paraId="72970B89"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t>(2) </w:t>
      </w:r>
      <w:r w:rsidRPr="00F828E6">
        <w:rPr>
          <w:rFonts w:ascii="Source Sans Pro" w:hAnsi="Source Sans Pro"/>
          <w:b/>
          <w:bCs/>
          <w:i/>
          <w:iCs/>
          <w:color w:val="3D3D3D"/>
          <w:bdr w:val="none" w:sz="0" w:space="0" w:color="auto" w:frame="1"/>
          <w:lang w:val="en-HK"/>
        </w:rPr>
        <w:t>The Role of Hire Purchase Information</w:t>
      </w:r>
    </w:p>
    <w:p w14:paraId="27A2745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failure of a finance company to register a hire purchase agreement with Hire Purchase Information Ltd (HPI) obviously compromises the integrity of the </w:t>
      </w:r>
      <w:r w:rsidRPr="00F828E6">
        <w:rPr>
          <w:rFonts w:ascii="Source Sans Pro" w:hAnsi="Source Sans Pro"/>
          <w:b/>
          <w:bCs/>
          <w:color w:val="3C6848"/>
          <w:bdr w:val="single" w:sz="12" w:space="0" w:color="86B392" w:frame="1"/>
          <w:lang w:val="en-HK"/>
        </w:rPr>
        <w:t>*J.B.L. 44</w:t>
      </w:r>
      <w:r w:rsidRPr="00F828E6">
        <w:rPr>
          <w:rFonts w:ascii="Source Sans Pro" w:hAnsi="Source Sans Pro"/>
          <w:color w:val="1F1F1F"/>
          <w:lang w:val="en-HK"/>
        </w:rPr>
        <w:t> information held and prejudices those who search the information register. This conclusion was described by the Court of Appeal in </w:t>
      </w:r>
      <w:r w:rsidRPr="00F828E6">
        <w:rPr>
          <w:rFonts w:ascii="Source Sans Pro" w:hAnsi="Source Sans Pro"/>
          <w:i/>
          <w:iCs/>
          <w:color w:val="1F1F1F"/>
          <w:bdr w:val="none" w:sz="0" w:space="0" w:color="auto" w:frame="1"/>
          <w:lang w:val="en-HK"/>
        </w:rPr>
        <w:t>United Dominions Trust (Commercial) Ltd v. Cartwright</w:t>
      </w:r>
      <w:r w:rsidRPr="00F828E6">
        <w:rPr>
          <w:rFonts w:ascii="Source Sans Pro" w:hAnsi="Source Sans Pro"/>
          <w:color w:val="1F1F1F"/>
          <w:lang w:val="en-HK"/>
        </w:rPr>
        <w:t> </w:t>
      </w:r>
      <w:hyperlink r:id="rId47" w:anchor="co_footnote_41" w:history="1">
        <w:r w:rsidRPr="00F828E6">
          <w:rPr>
            <w:rFonts w:ascii="Source Sans Pro" w:hAnsi="Source Sans Pro"/>
            <w:color w:val="0000FF"/>
            <w:u w:val="single"/>
            <w:bdr w:val="none" w:sz="0" w:space="0" w:color="auto" w:frame="1"/>
            <w:lang w:val="en-HK"/>
          </w:rPr>
          <w:t>41</w:t>
        </w:r>
      </w:hyperlink>
      <w:r w:rsidRPr="00F828E6">
        <w:rPr>
          <w:rFonts w:ascii="Source Sans Pro" w:hAnsi="Source Sans Pro"/>
          <w:color w:val="1F1F1F"/>
          <w:lang w:val="en-HK"/>
        </w:rPr>
        <w:t> as "disgraceful" and "shocking" which sounded in far reaching practical consequences. In particular, a failure to register could be said to encourage tortious and criminal conduct by hirers, complicate proceedings</w:t>
      </w:r>
      <w:hyperlink r:id="rId48" w:anchor="co_footnote_42" w:history="1">
        <w:r w:rsidRPr="00F828E6">
          <w:rPr>
            <w:rFonts w:ascii="Source Sans Pro" w:hAnsi="Source Sans Pro"/>
            <w:color w:val="0000FF"/>
            <w:u w:val="single"/>
            <w:bdr w:val="none" w:sz="0" w:space="0" w:color="auto" w:frame="1"/>
            <w:lang w:val="en-HK"/>
          </w:rPr>
          <w:t>42</w:t>
        </w:r>
      </w:hyperlink>
      <w:r w:rsidRPr="00F828E6">
        <w:rPr>
          <w:rFonts w:ascii="Source Sans Pro" w:hAnsi="Source Sans Pro"/>
          <w:color w:val="1F1F1F"/>
          <w:lang w:val="en-HK"/>
        </w:rPr>
        <w:t xml:space="preserve"> and unjustifiably visit conversion liability not only upon the original purchaser but also many other innocent parties coming </w:t>
      </w:r>
      <w:r w:rsidRPr="00F828E6">
        <w:rPr>
          <w:rFonts w:ascii="Source Sans Pro" w:hAnsi="Source Sans Pro"/>
          <w:color w:val="1F1F1F"/>
          <w:lang w:val="en-HK"/>
        </w:rPr>
        <w:lastRenderedPageBreak/>
        <w:t>into contact with the motor vehicle especially auctioneers.</w:t>
      </w:r>
      <w:hyperlink r:id="rId49" w:anchor="co_footnote_43" w:history="1">
        <w:r w:rsidRPr="00F828E6">
          <w:rPr>
            <w:rFonts w:ascii="Source Sans Pro" w:hAnsi="Source Sans Pro"/>
            <w:color w:val="0000FF"/>
            <w:u w:val="single"/>
            <w:bdr w:val="none" w:sz="0" w:space="0" w:color="auto" w:frame="1"/>
            <w:lang w:val="en-HK"/>
          </w:rPr>
          <w:t>43</w:t>
        </w:r>
      </w:hyperlink>
      <w:r w:rsidRPr="00F828E6">
        <w:rPr>
          <w:rFonts w:ascii="Source Sans Pro" w:hAnsi="Source Sans Pro"/>
          <w:color w:val="1F1F1F"/>
          <w:lang w:val="en-HK"/>
        </w:rPr>
        <w:t> It is important to focus upon whether there are any legal </w:t>
      </w:r>
      <w:r w:rsidRPr="00F828E6">
        <w:rPr>
          <w:rFonts w:ascii="Source Sans Pro" w:hAnsi="Source Sans Pro"/>
          <w:i/>
          <w:iCs/>
          <w:color w:val="1F1F1F"/>
          <w:bdr w:val="none" w:sz="0" w:space="0" w:color="auto" w:frame="1"/>
          <w:lang w:val="en-HK"/>
        </w:rPr>
        <w:t>effects</w:t>
      </w:r>
      <w:r w:rsidRPr="00F828E6">
        <w:rPr>
          <w:rFonts w:ascii="Source Sans Pro" w:hAnsi="Source Sans Pro"/>
          <w:color w:val="1F1F1F"/>
          <w:lang w:val="en-HK"/>
        </w:rPr>
        <w:t> of a failure to register which in turn will require some consideration of the commercial practice of (now) HPI plc.</w:t>
      </w:r>
    </w:p>
    <w:p w14:paraId="1E551055"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failure by a finance company owner of a car to register with HPI was fully considered by the House of Lords in </w:t>
      </w:r>
      <w:r w:rsidRPr="00F828E6">
        <w:rPr>
          <w:rFonts w:ascii="Source Sans Pro" w:hAnsi="Source Sans Pro"/>
          <w:i/>
          <w:iCs/>
          <w:color w:val="1F1F1F"/>
          <w:bdr w:val="none" w:sz="0" w:space="0" w:color="auto" w:frame="1"/>
          <w:lang w:val="en-HK"/>
        </w:rPr>
        <w:t xml:space="preserve">Moorgate Mercantile Co Ltd v.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i/>
          <w:iCs/>
          <w:color w:val="1F1F1F"/>
          <w:bdr w:val="none" w:sz="0" w:space="0" w:color="auto" w:frame="1"/>
          <w:lang w:val="en-HK"/>
        </w:rPr>
        <w:t>.</w:t>
      </w:r>
      <w:r w:rsidRPr="00F828E6">
        <w:rPr>
          <w:rFonts w:ascii="Source Sans Pro" w:hAnsi="Source Sans Pro"/>
          <w:color w:val="1F1F1F"/>
          <w:lang w:val="en-HK"/>
        </w:rPr>
        <w:t> </w:t>
      </w:r>
      <w:hyperlink r:id="rId50" w:anchor="co_footnote_44" w:history="1">
        <w:r w:rsidRPr="00F828E6">
          <w:rPr>
            <w:rFonts w:ascii="Source Sans Pro" w:hAnsi="Source Sans Pro"/>
            <w:color w:val="0000FF"/>
            <w:u w:val="single"/>
            <w:bdr w:val="none" w:sz="0" w:space="0" w:color="auto" w:frame="1"/>
            <w:lang w:val="en-HK"/>
          </w:rPr>
          <w:t>44</w:t>
        </w:r>
      </w:hyperlink>
      <w:r w:rsidRPr="00F828E6">
        <w:rPr>
          <w:rFonts w:ascii="Source Sans Pro" w:hAnsi="Source Sans Pro"/>
          <w:color w:val="1F1F1F"/>
          <w:lang w:val="en-HK"/>
        </w:rPr>
        <w:t> In this case, the plaintiff finance company brought an action in conversion against a dealer and the arguments revolved around the issue of estoppel as a source for protecting the defendant purchaser (a motor dealer) of the vehicle. The minority approach in the House of Lords</w:t>
      </w:r>
      <w:hyperlink r:id="rId51" w:anchor="co_footnote_45" w:history="1">
        <w:r w:rsidRPr="00F828E6">
          <w:rPr>
            <w:rFonts w:ascii="Source Sans Pro" w:hAnsi="Source Sans Pro"/>
            <w:color w:val="0000FF"/>
            <w:u w:val="single"/>
            <w:bdr w:val="none" w:sz="0" w:space="0" w:color="auto" w:frame="1"/>
            <w:lang w:val="en-HK"/>
          </w:rPr>
          <w:t>45</w:t>
        </w:r>
      </w:hyperlink>
      <w:r w:rsidRPr="00F828E6">
        <w:rPr>
          <w:rFonts w:ascii="Source Sans Pro" w:hAnsi="Source Sans Pro"/>
          <w:color w:val="1F1F1F"/>
          <w:lang w:val="en-HK"/>
        </w:rPr>
        <w:t> and the Court of Appeal judgments</w:t>
      </w:r>
      <w:hyperlink r:id="rId52" w:anchor="co_footnote_46" w:history="1">
        <w:r w:rsidRPr="00F828E6">
          <w:rPr>
            <w:rFonts w:ascii="Source Sans Pro" w:hAnsi="Source Sans Pro"/>
            <w:color w:val="0000FF"/>
            <w:u w:val="single"/>
            <w:bdr w:val="none" w:sz="0" w:space="0" w:color="auto" w:frame="1"/>
            <w:lang w:val="en-HK"/>
          </w:rPr>
          <w:t>46</w:t>
        </w:r>
      </w:hyperlink>
      <w:r w:rsidRPr="00F828E6">
        <w:rPr>
          <w:rFonts w:ascii="Source Sans Pro" w:hAnsi="Source Sans Pro"/>
          <w:color w:val="1F1F1F"/>
          <w:lang w:val="en-HK"/>
        </w:rPr>
        <w:t> referred to the possibility of finance companies registering with HPI as a mechanism for protecting property and failure here formed the basis of a duty of care.</w:t>
      </w:r>
      <w:hyperlink r:id="rId53" w:anchor="co_footnote_47" w:history="1">
        <w:r w:rsidRPr="00F828E6">
          <w:rPr>
            <w:rFonts w:ascii="Source Sans Pro" w:hAnsi="Source Sans Pro"/>
            <w:color w:val="0000FF"/>
            <w:u w:val="single"/>
            <w:bdr w:val="none" w:sz="0" w:space="0" w:color="auto" w:frame="1"/>
            <w:lang w:val="en-HK"/>
          </w:rPr>
          <w:t>47</w:t>
        </w:r>
      </w:hyperlink>
      <w:r w:rsidRPr="00F828E6">
        <w:rPr>
          <w:rFonts w:ascii="Source Sans Pro" w:hAnsi="Source Sans Pro"/>
          <w:color w:val="1F1F1F"/>
          <w:lang w:val="en-HK"/>
        </w:rPr>
        <w:t> The majority approach consisted of a reluctance to substitute a desirable practice into a requirement and this would appear to be squarely in line with the current case law which restricts liability in negligence for economic loss</w:t>
      </w:r>
      <w:hyperlink r:id="rId54" w:anchor="co_footnote_48" w:history="1">
        <w:r w:rsidRPr="00F828E6">
          <w:rPr>
            <w:rFonts w:ascii="Source Sans Pro" w:hAnsi="Source Sans Pro"/>
            <w:color w:val="0000FF"/>
            <w:u w:val="single"/>
            <w:bdr w:val="none" w:sz="0" w:space="0" w:color="auto" w:frame="1"/>
            <w:lang w:val="en-HK"/>
          </w:rPr>
          <w:t>48</w:t>
        </w:r>
      </w:hyperlink>
      <w:r w:rsidRPr="00F828E6">
        <w:rPr>
          <w:rFonts w:ascii="Source Sans Pro" w:hAnsi="Source Sans Pro"/>
          <w:color w:val="1F1F1F"/>
          <w:lang w:val="en-HK"/>
        </w:rPr>
        <w:t> whilst, at the same time there has been a retreat from Lord Wilberforce's attempt to state a single unifying test for the existence of a duty of care in negligence seen in </w:t>
      </w:r>
      <w:r w:rsidRPr="00F828E6">
        <w:rPr>
          <w:rFonts w:ascii="Source Sans Pro" w:hAnsi="Source Sans Pro"/>
          <w:i/>
          <w:iCs/>
          <w:color w:val="1F1F1F"/>
          <w:bdr w:val="none" w:sz="0" w:space="0" w:color="auto" w:frame="1"/>
          <w:lang w:val="en-HK"/>
        </w:rPr>
        <w:t>Anns v. Merton London Borough Council</w:t>
      </w:r>
      <w:r w:rsidRPr="00F828E6">
        <w:rPr>
          <w:rFonts w:ascii="Source Sans Pro" w:hAnsi="Source Sans Pro"/>
          <w:color w:val="1F1F1F"/>
          <w:lang w:val="en-HK"/>
        </w:rPr>
        <w:t> </w:t>
      </w:r>
      <w:hyperlink r:id="rId55" w:anchor="co_footnote_49" w:history="1">
        <w:r w:rsidRPr="00F828E6">
          <w:rPr>
            <w:rFonts w:ascii="Source Sans Pro" w:hAnsi="Source Sans Pro"/>
            <w:color w:val="0000FF"/>
            <w:u w:val="single"/>
            <w:bdr w:val="none" w:sz="0" w:space="0" w:color="auto" w:frame="1"/>
            <w:lang w:val="en-HK"/>
          </w:rPr>
          <w:t>49</w:t>
        </w:r>
      </w:hyperlink>
      <w:r w:rsidRPr="00F828E6">
        <w:rPr>
          <w:rFonts w:ascii="Source Sans Pro" w:hAnsi="Source Sans Pro"/>
          <w:color w:val="1F1F1F"/>
          <w:lang w:val="en-HK"/>
        </w:rPr>
        <w:t> In this case, an attempt was made to establish a general duty of care in respect of pure economic loss resulting from a negligent act based upon the closeness of the relationship between the parties and reliance by the plaintiffs on the defendant's skill and expertise.</w:t>
      </w:r>
      <w:hyperlink r:id="rId56" w:anchor="co_footnote_50" w:history="1">
        <w:r w:rsidRPr="00F828E6">
          <w:rPr>
            <w:rFonts w:ascii="Source Sans Pro" w:hAnsi="Source Sans Pro"/>
            <w:color w:val="0000FF"/>
            <w:u w:val="single"/>
            <w:bdr w:val="none" w:sz="0" w:space="0" w:color="auto" w:frame="1"/>
            <w:lang w:val="en-HK"/>
          </w:rPr>
          <w:t>50</w:t>
        </w:r>
      </w:hyperlink>
      <w:r w:rsidRPr="00F828E6">
        <w:rPr>
          <w:rFonts w:ascii="Source Sans Pro" w:hAnsi="Source Sans Pro"/>
          <w:color w:val="1F1F1F"/>
          <w:lang w:val="en-HK"/>
        </w:rPr>
        <w:t> However, the reliance model was flawed because it was not used in the sense that the plaintiffs changed their position--it simply connoted the reasonable expectation that others would act with reasonable care. The difficulties involved in measuring this standard are </w:t>
      </w:r>
      <w:r w:rsidRPr="00F828E6">
        <w:rPr>
          <w:rFonts w:ascii="Source Sans Pro" w:hAnsi="Source Sans Pro"/>
          <w:b/>
          <w:bCs/>
          <w:color w:val="3C6848"/>
          <w:bdr w:val="single" w:sz="12" w:space="0" w:color="86B392" w:frame="1"/>
          <w:lang w:val="en-HK"/>
        </w:rPr>
        <w:t>*J.B.L. 45</w:t>
      </w:r>
      <w:r w:rsidRPr="00F828E6">
        <w:rPr>
          <w:rFonts w:ascii="Source Sans Pro" w:hAnsi="Source Sans Pro"/>
          <w:color w:val="1F1F1F"/>
          <w:lang w:val="en-HK"/>
        </w:rPr>
        <w:t> obvious. It is little wonder that subsequent case law</w:t>
      </w:r>
      <w:hyperlink r:id="rId57" w:anchor="co_footnote_51" w:history="1">
        <w:r w:rsidRPr="00F828E6">
          <w:rPr>
            <w:rFonts w:ascii="Source Sans Pro" w:hAnsi="Source Sans Pro"/>
            <w:color w:val="0000FF"/>
            <w:u w:val="single"/>
            <w:bdr w:val="none" w:sz="0" w:space="0" w:color="auto" w:frame="1"/>
            <w:lang w:val="en-HK"/>
          </w:rPr>
          <w:t>51</w:t>
        </w:r>
      </w:hyperlink>
      <w:r w:rsidRPr="00F828E6">
        <w:rPr>
          <w:rFonts w:ascii="Source Sans Pro" w:hAnsi="Source Sans Pro"/>
          <w:color w:val="1F1F1F"/>
          <w:lang w:val="en-HK"/>
        </w:rPr>
        <w:t> has looked towards the parties' ability to define their obligations as a contractual commitment</w:t>
      </w:r>
      <w:hyperlink r:id="rId58" w:anchor="co_footnote_52" w:history="1">
        <w:r w:rsidRPr="00F828E6">
          <w:rPr>
            <w:rFonts w:ascii="Source Sans Pro" w:hAnsi="Source Sans Pro"/>
            <w:color w:val="0000FF"/>
            <w:u w:val="single"/>
            <w:bdr w:val="none" w:sz="0" w:space="0" w:color="auto" w:frame="1"/>
            <w:lang w:val="en-HK"/>
          </w:rPr>
          <w:t>52</w:t>
        </w:r>
      </w:hyperlink>
      <w:r w:rsidRPr="00F828E6">
        <w:rPr>
          <w:rFonts w:ascii="Source Sans Pro" w:hAnsi="Source Sans Pro"/>
          <w:color w:val="1F1F1F"/>
          <w:lang w:val="en-HK"/>
        </w:rPr>
        <w:t> or through other mechanisms for protection. In this respect, it is noteworthy that the Finance Leasing Association (FLA) which represents most finance houses in the United Kingdom</w:t>
      </w:r>
      <w:hyperlink r:id="rId59" w:anchor="co_footnote_53" w:history="1">
        <w:r w:rsidRPr="00F828E6">
          <w:rPr>
            <w:rFonts w:ascii="Source Sans Pro" w:hAnsi="Source Sans Pro"/>
            <w:color w:val="0000FF"/>
            <w:u w:val="single"/>
            <w:bdr w:val="none" w:sz="0" w:space="0" w:color="auto" w:frame="1"/>
            <w:lang w:val="en-HK"/>
          </w:rPr>
          <w:t>53</w:t>
        </w:r>
      </w:hyperlink>
      <w:r w:rsidRPr="00F828E6">
        <w:rPr>
          <w:rFonts w:ascii="Source Sans Pro" w:hAnsi="Source Sans Pro"/>
          <w:color w:val="1F1F1F"/>
          <w:lang w:val="en-HK"/>
        </w:rPr>
        <w:t> has entered into a Memorandum of Understanding with a trade association representing motor dealers, the Retail Motor Industry Federation (RMI) to deal with the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dilemma and ensure that FLA members promptly and accurately register with HPI.</w:t>
      </w:r>
      <w:hyperlink r:id="rId60" w:anchor="co_footnote_54" w:history="1">
        <w:r w:rsidRPr="00F828E6">
          <w:rPr>
            <w:rFonts w:ascii="Source Sans Pro" w:hAnsi="Source Sans Pro"/>
            <w:color w:val="0000FF"/>
            <w:u w:val="single"/>
            <w:bdr w:val="none" w:sz="0" w:space="0" w:color="auto" w:frame="1"/>
            <w:lang w:val="en-HK"/>
          </w:rPr>
          <w:t>54</w:t>
        </w:r>
      </w:hyperlink>
      <w:r w:rsidRPr="00F828E6">
        <w:rPr>
          <w:rFonts w:ascii="Source Sans Pro" w:hAnsi="Source Sans Pro"/>
          <w:color w:val="1F1F1F"/>
          <w:lang w:val="en-HK"/>
        </w:rPr>
        <w:t> There is a dispute resolution mechanism as part of this Memorandum of Understanding</w:t>
      </w:r>
      <w:hyperlink r:id="rId61" w:anchor="co_footnote_55" w:history="1">
        <w:r w:rsidRPr="00F828E6">
          <w:rPr>
            <w:rFonts w:ascii="Source Sans Pro" w:hAnsi="Source Sans Pro"/>
            <w:color w:val="0000FF"/>
            <w:u w:val="single"/>
            <w:bdr w:val="none" w:sz="0" w:space="0" w:color="auto" w:frame="1"/>
            <w:lang w:val="en-HK"/>
          </w:rPr>
          <w:t>55</w:t>
        </w:r>
      </w:hyperlink>
      <w:r w:rsidRPr="00F828E6">
        <w:rPr>
          <w:rFonts w:ascii="Source Sans Pro" w:hAnsi="Source Sans Pro"/>
          <w:color w:val="1F1F1F"/>
          <w:lang w:val="en-HK"/>
        </w:rPr>
        <w:t> but ultimately the strict legal position is that the risk of obtaining a vehicle subject to outstanding finance is visited upon dealers since they are reminded in the Memorandum of the existence of market insurance against this risk.</w:t>
      </w:r>
      <w:hyperlink r:id="rId62" w:anchor="co_footnote_56" w:history="1">
        <w:r w:rsidRPr="00F828E6">
          <w:rPr>
            <w:rFonts w:ascii="Source Sans Pro" w:hAnsi="Source Sans Pro"/>
            <w:color w:val="0000FF"/>
            <w:u w:val="single"/>
            <w:bdr w:val="none" w:sz="0" w:space="0" w:color="auto" w:frame="1"/>
            <w:lang w:val="en-HK"/>
          </w:rPr>
          <w:t>56</w:t>
        </w:r>
      </w:hyperlink>
    </w:p>
    <w:p w14:paraId="40605C9A"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Whilst it is not possible to state in abstract a test for the existence of duty of care in respect of negligent statements, it must be the case that the size of the class to which the reliant party belongs will be relevant.</w:t>
      </w:r>
      <w:hyperlink r:id="rId63" w:anchor="co_footnote_57" w:history="1">
        <w:r w:rsidRPr="00F828E6">
          <w:rPr>
            <w:rFonts w:ascii="Source Sans Pro" w:hAnsi="Source Sans Pro"/>
            <w:color w:val="0000FF"/>
            <w:u w:val="single"/>
            <w:bdr w:val="none" w:sz="0" w:space="0" w:color="auto" w:frame="1"/>
            <w:lang w:val="en-HK"/>
          </w:rPr>
          <w:t>57</w:t>
        </w:r>
      </w:hyperlink>
      <w:r w:rsidRPr="00F828E6">
        <w:rPr>
          <w:rFonts w:ascii="Source Sans Pro" w:hAnsi="Source Sans Pro"/>
          <w:color w:val="1F1F1F"/>
          <w:lang w:val="en-HK"/>
        </w:rPr>
        <w:t xml:space="preserve"> Thus, where he is a member of a small class it may be easier to infer a duty of care than where he is a member of a large class, particularly, where the statement was initially made from someone outside the class. In this respect, </w:t>
      </w:r>
      <w:r w:rsidRPr="00F828E6">
        <w:rPr>
          <w:rFonts w:ascii="Source Sans Pro" w:hAnsi="Source Sans Pro"/>
          <w:color w:val="1F1F1F"/>
          <w:lang w:val="en-HK"/>
        </w:rPr>
        <w:lastRenderedPageBreak/>
        <w:t>the commercial practice of HPI is vital. At the time of the decision in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i/>
          <w:iCs/>
          <w:color w:val="1F1F1F"/>
          <w:bdr w:val="none" w:sz="0" w:space="0" w:color="auto" w:frame="1"/>
          <w:lang w:val="en-HK"/>
        </w:rPr>
        <w:t>,</w:t>
      </w:r>
      <w:r w:rsidRPr="00F828E6">
        <w:rPr>
          <w:rFonts w:ascii="Source Sans Pro" w:hAnsi="Source Sans Pro"/>
          <w:color w:val="1F1F1F"/>
          <w:lang w:val="en-HK"/>
        </w:rPr>
        <w:t xml:space="preserve"> HPI was still a company limited by guarantee, its main purpose being to protect the interest of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financiers. However, as early as 1946, HPI has instituted a stolen vehicle register</w:t>
      </w:r>
      <w:hyperlink r:id="rId64" w:anchor="co_footnote_58" w:history="1">
        <w:r w:rsidRPr="00F828E6">
          <w:rPr>
            <w:rFonts w:ascii="Source Sans Pro" w:hAnsi="Source Sans Pro"/>
            <w:color w:val="0000FF"/>
            <w:u w:val="single"/>
            <w:bdr w:val="none" w:sz="0" w:space="0" w:color="auto" w:frame="1"/>
            <w:lang w:val="en-HK"/>
          </w:rPr>
          <w:t>58</w:t>
        </w:r>
      </w:hyperlink>
      <w:r w:rsidRPr="00F828E6">
        <w:rPr>
          <w:rFonts w:ascii="Source Sans Pro" w:hAnsi="Source Sans Pro"/>
          <w:color w:val="1F1F1F"/>
          <w:lang w:val="en-HK"/>
        </w:rPr>
        <w:t> and two years </w:t>
      </w:r>
      <w:r w:rsidRPr="00F828E6">
        <w:rPr>
          <w:rFonts w:ascii="Source Sans Pro" w:hAnsi="Source Sans Pro"/>
          <w:b/>
          <w:bCs/>
          <w:color w:val="3C6848"/>
          <w:bdr w:val="single" w:sz="12" w:space="0" w:color="86B392" w:frame="1"/>
          <w:lang w:val="en-HK"/>
        </w:rPr>
        <w:t>*J.B.L. 46</w:t>
      </w:r>
      <w:r w:rsidRPr="00F828E6">
        <w:rPr>
          <w:rFonts w:ascii="Source Sans Pro" w:hAnsi="Source Sans Pro"/>
          <w:color w:val="1F1F1F"/>
          <w:lang w:val="en-HK"/>
        </w:rPr>
        <w:t> later limited public access to the records are available following an agreement with the AA and RAC in relation to vehicles their members were considering buying which was later extended to Citizens' Advice Bureaux. Furthermore, the role of HPI as an information register was given legislative recognition under the Civic Amenities Act 1967 which imposed upon local authorities the obligation to inform HPI of the registration numbers of abandoned cars before disposing of them. It was precisely the expanding information role of HPI which made it difficult for the majority in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to define the extent of the propinquity necessary to establish a duty of care for the purpose of negligence. As Lord Fraser pointed out:</w:t>
      </w:r>
    </w:p>
    <w:p w14:paraId="4BCD63F9"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"If Moorgate assumed responsibility for providing such information accurately to the subscribers of HPI I can see no satisfactory reason for holding that it did not assume the same responsibility for information to the general public Whatever reliance is placed on the scheme is the same whether or not the inquirer has paid for the information. It therefore seems to me that if a duty to register agreements is owed by Moorgate, it would be owed not only to subscribers to the scheme but to every person who ought to have been foreseen by Moorgate as a possible inquirer from HPI about the existence of such agreements. </w:t>
      </w:r>
      <w:r w:rsidRPr="00F828E6">
        <w:rPr>
          <w:rFonts w:ascii="Source Sans Pro" w:hAnsi="Source Sans Pro"/>
          <w:i/>
          <w:iCs/>
          <w:color w:val="1F1F1F"/>
          <w:bdr w:val="none" w:sz="0" w:space="0" w:color="auto" w:frame="1"/>
          <w:lang w:val="en-HK"/>
        </w:rPr>
        <w:t>That is, in fact, to every member of the public. I am not prepared to say that Moorgate, by joining the scheme, undertook such a very wide and onerous duty.</w:t>
      </w:r>
      <w:r w:rsidRPr="00F828E6">
        <w:rPr>
          <w:rFonts w:ascii="Source Sans Pro" w:hAnsi="Source Sans Pro"/>
          <w:color w:val="1F1F1F"/>
          <w:lang w:val="en-HK"/>
        </w:rPr>
        <w:t>"</w:t>
      </w:r>
      <w:hyperlink r:id="rId65" w:anchor="co_footnote_59" w:history="1">
        <w:r w:rsidRPr="00F828E6">
          <w:rPr>
            <w:rFonts w:ascii="Source Sans Pro" w:hAnsi="Source Sans Pro"/>
            <w:color w:val="0000FF"/>
            <w:u w:val="single"/>
            <w:bdr w:val="none" w:sz="0" w:space="0" w:color="auto" w:frame="1"/>
            <w:lang w:val="en-HK"/>
          </w:rPr>
          <w:t>59</w:t>
        </w:r>
      </w:hyperlink>
    </w:p>
    <w:p w14:paraId="2181341B"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By the late 1970s, it became evident that if HPI was to carry out its information function efficiently, a substantial investment in computer technology was necessary and this was only forthcoming with the public flotation of HPI in March 1977.</w:t>
      </w:r>
      <w:hyperlink r:id="rId66" w:anchor="co_footnote_60" w:history="1">
        <w:r w:rsidRPr="00F828E6">
          <w:rPr>
            <w:rFonts w:ascii="Source Sans Pro" w:hAnsi="Source Sans Pro"/>
            <w:color w:val="0000FF"/>
            <w:u w:val="single"/>
            <w:bdr w:val="none" w:sz="0" w:space="0" w:color="auto" w:frame="1"/>
            <w:lang w:val="en-HK"/>
          </w:rPr>
          <w:t>60</w:t>
        </w:r>
      </w:hyperlink>
      <w:r w:rsidRPr="00F828E6">
        <w:rPr>
          <w:rFonts w:ascii="Source Sans Pro" w:hAnsi="Source Sans Pro"/>
          <w:color w:val="1F1F1F"/>
          <w:lang w:val="en-HK"/>
        </w:rPr>
        <w:t> Since that time, HPI plc has run as a commercial company and, as such, has expanded its information role to include the condition of vehicles and also a national caravan register. Undoubtedly, the stimulus for much of this development was HPI's acquisition by UAPT--Infolink plc in 1990 as the latter is a major credit information concern.</w:t>
      </w:r>
      <w:hyperlink r:id="rId67" w:anchor="co_footnote_61" w:history="1">
        <w:r w:rsidRPr="00F828E6">
          <w:rPr>
            <w:rFonts w:ascii="Source Sans Pro" w:hAnsi="Source Sans Pro"/>
            <w:color w:val="0000FF"/>
            <w:u w:val="single"/>
            <w:bdr w:val="none" w:sz="0" w:space="0" w:color="auto" w:frame="1"/>
            <w:lang w:val="en-HK"/>
          </w:rPr>
          <w:t>61</w:t>
        </w:r>
      </w:hyperlink>
      <w:r w:rsidRPr="00F828E6">
        <w:rPr>
          <w:rFonts w:ascii="Source Sans Pro" w:hAnsi="Source Sans Pro"/>
          <w:color w:val="1F1F1F"/>
          <w:lang w:val="en-HK"/>
        </w:rPr>
        <w:t> Thus from early 1992, HPI's service were made fully accessible to the general public</w:t>
      </w:r>
      <w:hyperlink r:id="rId68" w:anchor="co_footnote_62" w:history="1">
        <w:r w:rsidRPr="00F828E6">
          <w:rPr>
            <w:rFonts w:ascii="Source Sans Pro" w:hAnsi="Source Sans Pro"/>
            <w:color w:val="0000FF"/>
            <w:u w:val="single"/>
            <w:bdr w:val="none" w:sz="0" w:space="0" w:color="auto" w:frame="1"/>
            <w:lang w:val="en-HK"/>
          </w:rPr>
          <w:t>62</w:t>
        </w:r>
      </w:hyperlink>
      <w:r w:rsidRPr="00F828E6">
        <w:rPr>
          <w:rFonts w:ascii="Source Sans Pro" w:hAnsi="Source Sans Pro"/>
          <w:color w:val="1F1F1F"/>
          <w:lang w:val="en-HK"/>
        </w:rPr>
        <w:t> and the current commercial position is that HPI data providers and customers include motor dealers and auctioneers, </w:t>
      </w:r>
      <w:r w:rsidRPr="00F828E6">
        <w:rPr>
          <w:rFonts w:ascii="Source Sans Pro" w:hAnsi="Source Sans Pro"/>
          <w:b/>
          <w:bCs/>
          <w:color w:val="3C6848"/>
          <w:bdr w:val="single" w:sz="12" w:space="0" w:color="86B392" w:frame="1"/>
          <w:lang w:val="en-HK"/>
        </w:rPr>
        <w:t>*J.B.L. 47</w:t>
      </w:r>
      <w:r w:rsidRPr="00F828E6">
        <w:rPr>
          <w:rFonts w:ascii="Source Sans Pro" w:hAnsi="Source Sans Pro"/>
          <w:color w:val="1F1F1F"/>
          <w:lang w:val="en-HK"/>
        </w:rPr>
        <w:t xml:space="preserve"> the finance industry, fleet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operators,</w:t>
      </w:r>
      <w:hyperlink r:id="rId69" w:anchor="co_footnote_63" w:history="1">
        <w:r w:rsidRPr="00F828E6">
          <w:rPr>
            <w:rFonts w:ascii="Source Sans Pro" w:hAnsi="Source Sans Pro"/>
            <w:color w:val="0000FF"/>
            <w:u w:val="single"/>
            <w:bdr w:val="none" w:sz="0" w:space="0" w:color="auto" w:frame="1"/>
            <w:lang w:val="en-HK"/>
          </w:rPr>
          <w:t>63</w:t>
        </w:r>
      </w:hyperlink>
      <w:r w:rsidRPr="00F828E6">
        <w:rPr>
          <w:rFonts w:ascii="Source Sans Pro" w:hAnsi="Source Sans Pro"/>
          <w:color w:val="1F1F1F"/>
          <w:lang w:val="en-HK"/>
        </w:rPr>
        <w:t> insurers, the police,</w:t>
      </w:r>
      <w:hyperlink r:id="rId70" w:anchor="co_footnote_64" w:history="1">
        <w:r w:rsidRPr="00F828E6">
          <w:rPr>
            <w:rFonts w:ascii="Source Sans Pro" w:hAnsi="Source Sans Pro"/>
            <w:color w:val="0000FF"/>
            <w:u w:val="single"/>
            <w:bdr w:val="none" w:sz="0" w:space="0" w:color="auto" w:frame="1"/>
            <w:lang w:val="en-HK"/>
          </w:rPr>
          <w:t>64</w:t>
        </w:r>
      </w:hyperlink>
      <w:r w:rsidRPr="00F828E6">
        <w:rPr>
          <w:rFonts w:ascii="Source Sans Pro" w:hAnsi="Source Sans Pro"/>
          <w:color w:val="1F1F1F"/>
          <w:lang w:val="en-HK"/>
        </w:rPr>
        <w:t> the Driver Vehicle and Licensing Authority, local government bodies and the Citizens' Advice Bureaux. It is reasonable to suppose that given the expansion of the information role of HPI plc and also developments in the tort of negligence which strike at the heart of economic loss liability,</w:t>
      </w:r>
      <w:hyperlink r:id="rId71" w:anchor="co_footnote_65" w:history="1">
        <w:r w:rsidRPr="00F828E6">
          <w:rPr>
            <w:rFonts w:ascii="Source Sans Pro" w:hAnsi="Source Sans Pro"/>
            <w:color w:val="0000FF"/>
            <w:u w:val="single"/>
            <w:bdr w:val="none" w:sz="0" w:space="0" w:color="auto" w:frame="1"/>
            <w:lang w:val="en-HK"/>
          </w:rPr>
          <w:t>65</w:t>
        </w:r>
      </w:hyperlink>
      <w:r w:rsidRPr="00F828E6">
        <w:rPr>
          <w:rFonts w:ascii="Source Sans Pro" w:hAnsi="Source Sans Pro"/>
          <w:color w:val="1F1F1F"/>
          <w:lang w:val="en-HK"/>
        </w:rPr>
        <w:t> this makes the innocent dealers' prospects for overruling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look bleak.</w:t>
      </w:r>
      <w:hyperlink r:id="rId72" w:anchor="co_footnote_66" w:history="1">
        <w:r w:rsidRPr="00F828E6">
          <w:rPr>
            <w:rFonts w:ascii="Source Sans Pro" w:hAnsi="Source Sans Pro"/>
            <w:color w:val="0000FF"/>
            <w:u w:val="single"/>
            <w:bdr w:val="none" w:sz="0" w:space="0" w:color="auto" w:frame="1"/>
            <w:lang w:val="en-HK"/>
          </w:rPr>
          <w:t>66</w:t>
        </w:r>
      </w:hyperlink>
      <w:r w:rsidRPr="00F828E6">
        <w:rPr>
          <w:rFonts w:ascii="Source Sans Pro" w:hAnsi="Source Sans Pro"/>
          <w:color w:val="1F1F1F"/>
          <w:lang w:val="en-HK"/>
        </w:rPr>
        <w:t> Clearly only a legislative initiative such as that seen in the context of private purchasers could achieve this result.</w:t>
      </w:r>
    </w:p>
    <w:p w14:paraId="74B8B1D1"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lastRenderedPageBreak/>
        <w:t>Legislative Intervention</w:t>
      </w:r>
    </w:p>
    <w:p w14:paraId="6C8AA01A"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strict common law position discussed above compromises purchases of second hand vehicles.</w:t>
      </w:r>
      <w:hyperlink r:id="rId73" w:anchor="co_footnote_67" w:history="1">
        <w:r w:rsidRPr="00F828E6">
          <w:rPr>
            <w:rFonts w:ascii="Source Sans Pro" w:hAnsi="Source Sans Pro"/>
            <w:color w:val="0000FF"/>
            <w:u w:val="single"/>
            <w:bdr w:val="none" w:sz="0" w:space="0" w:color="auto" w:frame="1"/>
            <w:lang w:val="en-HK"/>
          </w:rPr>
          <w:t>67</w:t>
        </w:r>
      </w:hyperlink>
      <w:r w:rsidRPr="00F828E6">
        <w:rPr>
          <w:rFonts w:ascii="Source Sans Pro" w:hAnsi="Source Sans Pro"/>
          <w:color w:val="1F1F1F"/>
          <w:lang w:val="en-HK"/>
        </w:rPr>
        <w:t> It was for this reason that the Molony Committee which reported in 1962 on </w:t>
      </w:r>
      <w:r w:rsidRPr="00F828E6">
        <w:rPr>
          <w:rFonts w:ascii="Source Sans Pro" w:hAnsi="Source Sans Pro"/>
          <w:i/>
          <w:iCs/>
          <w:color w:val="1F1F1F"/>
          <w:bdr w:val="none" w:sz="0" w:space="0" w:color="auto" w:frame="1"/>
          <w:lang w:val="en-HK"/>
        </w:rPr>
        <w:t>Consumer Protection</w:t>
      </w:r>
      <w:r w:rsidRPr="00F828E6">
        <w:rPr>
          <w:rFonts w:ascii="Source Sans Pro" w:hAnsi="Source Sans Pro"/>
          <w:color w:val="1F1F1F"/>
          <w:lang w:val="en-HK"/>
        </w:rPr>
        <w:t> </w:t>
      </w:r>
      <w:hyperlink r:id="rId74" w:anchor="co_footnote_68" w:history="1">
        <w:r w:rsidRPr="00F828E6">
          <w:rPr>
            <w:rFonts w:ascii="Source Sans Pro" w:hAnsi="Source Sans Pro"/>
            <w:color w:val="0000FF"/>
            <w:u w:val="single"/>
            <w:bdr w:val="none" w:sz="0" w:space="0" w:color="auto" w:frame="1"/>
            <w:lang w:val="en-HK"/>
          </w:rPr>
          <w:t>68</w:t>
        </w:r>
      </w:hyperlink>
      <w:r w:rsidRPr="00F828E6">
        <w:rPr>
          <w:rFonts w:ascii="Source Sans Pro" w:hAnsi="Source Sans Pro"/>
          <w:color w:val="1F1F1F"/>
          <w:lang w:val="en-HK"/>
        </w:rPr>
        <w:t> recommended remedial legislation but did not indicate which solution it favoured. Given the primacy of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principle, it is little wonder that the first legislative proposal for reform encapsulated in the Hire Purchase (No. 2) Bill 1963 included an elaborate system of notification in an attempt to balance the financier's ownership interest and also protect prospective purchasers of motor vehicles. Under this there were provisions for regulations to be made by the Minister of Transport requiring the owner (financier) of a vehicle let under a hire purchase agreement to retain the log book and supply the hirer instead with a licensing card so that the hirer could have the vehicle taxed and insured. The fact of absence of the log book would have put any </w:t>
      </w:r>
      <w:r w:rsidRPr="00F828E6">
        <w:rPr>
          <w:rFonts w:ascii="Source Sans Pro" w:hAnsi="Source Sans Pro"/>
          <w:b/>
          <w:bCs/>
          <w:color w:val="3C6848"/>
          <w:bdr w:val="single" w:sz="12" w:space="0" w:color="86B392" w:frame="1"/>
          <w:lang w:val="en-HK"/>
        </w:rPr>
        <w:t>*J.B.L. 48</w:t>
      </w:r>
      <w:r w:rsidRPr="00F828E6">
        <w:rPr>
          <w:rFonts w:ascii="Source Sans Pro" w:hAnsi="Source Sans Pro"/>
          <w:color w:val="1F1F1F"/>
          <w:lang w:val="en-HK"/>
        </w:rPr>
        <w:t> purchaser from the hirer on inquiry, whilst, if the owner allowed the hirer to have the log book, a purchaser taking from the hirer in good faith and without notice of the hire purchase agreement would acquire good title. However, these proposals were severely criticised by the finance industry itself on the basis of impracticability. In particular, there was the dilemma of safe storage of log books and the burdensome nature of the administrative work involved which is a feature of any paper-based title system.</w:t>
      </w:r>
      <w:hyperlink r:id="rId75" w:anchor="co_footnote_69" w:history="1">
        <w:r w:rsidRPr="00F828E6">
          <w:rPr>
            <w:rFonts w:ascii="Source Sans Pro" w:hAnsi="Source Sans Pro"/>
            <w:color w:val="0000FF"/>
            <w:u w:val="single"/>
            <w:bdr w:val="none" w:sz="0" w:space="0" w:color="auto" w:frame="1"/>
            <w:lang w:val="en-HK"/>
          </w:rPr>
          <w:t>69</w:t>
        </w:r>
      </w:hyperlink>
      <w:r w:rsidRPr="00F828E6">
        <w:rPr>
          <w:rFonts w:ascii="Source Sans Pro" w:hAnsi="Source Sans Pro"/>
          <w:color w:val="1F1F1F"/>
          <w:lang w:val="en-HK"/>
        </w:rPr>
        <w:t xml:space="preserve"> There was also a concern that the procedure could compromise the smooth running of the second hand market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w:t>
      </w:r>
    </w:p>
    <w:p w14:paraId="1D2CE4FB"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problem of wrongful dispositions of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was not, in any case, perceived by the finance industry in 1963 as being especially problematical.</w:t>
      </w:r>
      <w:hyperlink r:id="rId76" w:anchor="co_footnote_70" w:history="1">
        <w:r w:rsidRPr="00F828E6">
          <w:rPr>
            <w:rFonts w:ascii="Source Sans Pro" w:hAnsi="Source Sans Pro"/>
            <w:color w:val="0000FF"/>
            <w:u w:val="single"/>
            <w:bdr w:val="none" w:sz="0" w:space="0" w:color="auto" w:frame="1"/>
            <w:lang w:val="en-HK"/>
          </w:rPr>
          <w:t>70</w:t>
        </w:r>
      </w:hyperlink>
      <w:r w:rsidRPr="00F828E6">
        <w:rPr>
          <w:rFonts w:ascii="Source Sans Pro" w:hAnsi="Source Sans Pro"/>
          <w:color w:val="1F1F1F"/>
          <w:lang w:val="en-HK"/>
        </w:rPr>
        <w:t xml:space="preserve"> This may explain why the Finance Houses Association which represented the major financiers of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agreed to support an opposition amendment to the original Bill that title should in any event pass to a private good faith purchaser without notice of a hire purchase or conditional sale agreement. Even though this approach was tantamount to a reversal of the traditional common law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doctrine, legislation to this effect was forthcoming which was incorporated into Part III of the Hire Purchase Act 1964 and has since been substituted by the Consumer Credit Act 1974.</w:t>
      </w:r>
      <w:hyperlink r:id="rId77" w:anchor="co_footnote_71" w:history="1">
        <w:r w:rsidRPr="00F828E6">
          <w:rPr>
            <w:rFonts w:ascii="Source Sans Pro" w:hAnsi="Source Sans Pro"/>
            <w:color w:val="0000FF"/>
            <w:u w:val="single"/>
            <w:bdr w:val="none" w:sz="0" w:space="0" w:color="auto" w:frame="1"/>
            <w:lang w:val="en-HK"/>
          </w:rPr>
          <w:t>71</w:t>
        </w:r>
      </w:hyperlink>
    </w:p>
    <w:p w14:paraId="5E593B70"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Part III of the Hire Purchase Act 1964 (as amended) is an extreme example of the civilian </w:t>
      </w:r>
      <w:r w:rsidRPr="00F828E6">
        <w:rPr>
          <w:rFonts w:ascii="Source Sans Pro" w:hAnsi="Source Sans Pro"/>
          <w:i/>
          <w:iCs/>
          <w:color w:val="1F1F1F"/>
          <w:bdr w:val="none" w:sz="0" w:space="0" w:color="auto" w:frame="1"/>
          <w:lang w:val="en-HK"/>
        </w:rPr>
        <w:t xml:space="preserve">possession </w:t>
      </w:r>
      <w:proofErr w:type="spellStart"/>
      <w:r w:rsidRPr="00F828E6">
        <w:rPr>
          <w:rFonts w:ascii="Source Sans Pro" w:hAnsi="Source Sans Pro"/>
          <w:i/>
          <w:iCs/>
          <w:color w:val="1F1F1F"/>
          <w:bdr w:val="none" w:sz="0" w:space="0" w:color="auto" w:frame="1"/>
          <w:lang w:val="en-HK"/>
        </w:rPr>
        <w:t>vaut</w:t>
      </w:r>
      <w:proofErr w:type="spellEnd"/>
      <w:r w:rsidRPr="00F828E6">
        <w:rPr>
          <w:rFonts w:ascii="Source Sans Pro" w:hAnsi="Source Sans Pro"/>
          <w:i/>
          <w:iCs/>
          <w:color w:val="1F1F1F"/>
          <w:bdr w:val="none" w:sz="0" w:space="0" w:color="auto" w:frame="1"/>
          <w:lang w:val="en-HK"/>
        </w:rPr>
        <w:t xml:space="preserve"> titre</w:t>
      </w:r>
      <w:r w:rsidRPr="00F828E6">
        <w:rPr>
          <w:rFonts w:ascii="Source Sans Pro" w:hAnsi="Source Sans Pro"/>
          <w:color w:val="1F1F1F"/>
          <w:lang w:val="en-HK"/>
        </w:rPr>
        <w:t> doctrine because factual possession is deemed to be prescriptive irrespective of the nature of the underlying contract as being hire purchase or conditional sale. Significantly, this does not reflect the modern civilian position which distinguishes the extent to which factual possession goes towards the </w:t>
      </w:r>
      <w:r w:rsidRPr="00F828E6">
        <w:rPr>
          <w:rFonts w:ascii="Source Sans Pro" w:hAnsi="Source Sans Pro"/>
          <w:i/>
          <w:iCs/>
          <w:color w:val="1F1F1F"/>
          <w:bdr w:val="none" w:sz="0" w:space="0" w:color="auto" w:frame="1"/>
          <w:lang w:val="en-HK"/>
        </w:rPr>
        <w:t>right</w:t>
      </w:r>
      <w:r w:rsidRPr="00F828E6">
        <w:rPr>
          <w:rFonts w:ascii="Source Sans Pro" w:hAnsi="Source Sans Pro"/>
          <w:color w:val="1F1F1F"/>
          <w:lang w:val="en-HK"/>
        </w:rPr>
        <w:t> to possession and ownership.</w:t>
      </w:r>
      <w:hyperlink r:id="rId78" w:anchor="co_footnote_72" w:history="1">
        <w:r w:rsidRPr="00F828E6">
          <w:rPr>
            <w:rFonts w:ascii="Source Sans Pro" w:hAnsi="Source Sans Pro"/>
            <w:color w:val="0000FF"/>
            <w:u w:val="single"/>
            <w:bdr w:val="none" w:sz="0" w:space="0" w:color="auto" w:frame="1"/>
            <w:lang w:val="en-HK"/>
          </w:rPr>
          <w:t>72</w:t>
        </w:r>
      </w:hyperlink>
      <w:r w:rsidRPr="00F828E6">
        <w:rPr>
          <w:rFonts w:ascii="Source Sans Pro" w:hAnsi="Source Sans Pro"/>
          <w:color w:val="1F1F1F"/>
          <w:lang w:val="en-HK"/>
        </w:rPr>
        <w:t xml:space="preserve"> At the same time it is odd that such a fundamental reform of English law should now be included in the Consumer Credit Act 1974 because this legislation is not, on the whole, concerned with impacting on the rights of third parties of a hire purchase or </w:t>
      </w:r>
      <w:r w:rsidRPr="00F828E6">
        <w:rPr>
          <w:rFonts w:ascii="Source Sans Pro" w:hAnsi="Source Sans Pro"/>
          <w:color w:val="1F1F1F"/>
          <w:lang w:val="en-HK"/>
        </w:rPr>
        <w:lastRenderedPageBreak/>
        <w:t>conditional sale agreement or security on these rights.</w:t>
      </w:r>
      <w:hyperlink r:id="rId79" w:anchor="co_footnote_73" w:history="1">
        <w:r w:rsidRPr="00F828E6">
          <w:rPr>
            <w:rFonts w:ascii="Source Sans Pro" w:hAnsi="Source Sans Pro"/>
            <w:color w:val="0000FF"/>
            <w:u w:val="single"/>
            <w:bdr w:val="none" w:sz="0" w:space="0" w:color="auto" w:frame="1"/>
            <w:lang w:val="en-HK"/>
          </w:rPr>
          <w:t>73</w:t>
        </w:r>
      </w:hyperlink>
      <w:r w:rsidRPr="00F828E6">
        <w:rPr>
          <w:rFonts w:ascii="Source Sans Pro" w:hAnsi="Source Sans Pro"/>
          <w:color w:val="1F1F1F"/>
          <w:lang w:val="en-HK"/>
        </w:rPr>
        <w:t> As a result, significant difficulties emerge in respect of the scope of the legislation which makes the legal position appear to </w:t>
      </w:r>
      <w:r w:rsidRPr="00F828E6">
        <w:rPr>
          <w:rFonts w:ascii="Source Sans Pro" w:hAnsi="Source Sans Pro"/>
          <w:b/>
          <w:bCs/>
          <w:color w:val="3C6848"/>
          <w:bdr w:val="single" w:sz="12" w:space="0" w:color="86B392" w:frame="1"/>
          <w:lang w:val="en-HK"/>
        </w:rPr>
        <w:t>*J.B.L. 49</w:t>
      </w:r>
      <w:r w:rsidRPr="00F828E6">
        <w:rPr>
          <w:rFonts w:ascii="Source Sans Pro" w:hAnsi="Source Sans Pro"/>
          <w:color w:val="1F1F1F"/>
          <w:lang w:val="en-HK"/>
        </w:rPr>
        <w:t> be rather disjointed. In particular, the Act only applies to motor vehicles</w:t>
      </w:r>
      <w:hyperlink r:id="rId80" w:anchor="co_footnote_74" w:history="1">
        <w:r w:rsidRPr="00F828E6">
          <w:rPr>
            <w:rFonts w:ascii="Source Sans Pro" w:hAnsi="Source Sans Pro"/>
            <w:color w:val="0000FF"/>
            <w:u w:val="single"/>
            <w:bdr w:val="none" w:sz="0" w:space="0" w:color="auto" w:frame="1"/>
            <w:lang w:val="en-HK"/>
          </w:rPr>
          <w:t>74</w:t>
        </w:r>
      </w:hyperlink>
      <w:r w:rsidRPr="00F828E6">
        <w:rPr>
          <w:rFonts w:ascii="Source Sans Pro" w:hAnsi="Source Sans Pro"/>
          <w:color w:val="1F1F1F"/>
          <w:lang w:val="en-HK"/>
        </w:rPr>
        <w:t> but the same ostensible ownership problems emerge in relation to caravans, mechanically propelled vehicles not intended to be used on public roads, boats not registered under the Merchant Shipping Act 1894</w:t>
      </w:r>
      <w:hyperlink r:id="rId81" w:anchor="co_footnote_75" w:history="1">
        <w:r w:rsidRPr="00F828E6">
          <w:rPr>
            <w:rFonts w:ascii="Source Sans Pro" w:hAnsi="Source Sans Pro"/>
            <w:color w:val="0000FF"/>
            <w:u w:val="single"/>
            <w:bdr w:val="none" w:sz="0" w:space="0" w:color="auto" w:frame="1"/>
            <w:lang w:val="en-HK"/>
          </w:rPr>
          <w:t>75</w:t>
        </w:r>
      </w:hyperlink>
      <w:r w:rsidRPr="00F828E6">
        <w:rPr>
          <w:rFonts w:ascii="Source Sans Pro" w:hAnsi="Source Sans Pro"/>
          <w:color w:val="1F1F1F"/>
          <w:lang w:val="en-HK"/>
        </w:rPr>
        <w:t> and indeed all other goods. Furthermore, the Act only applies to dispositions made by the debtor subject to a conditional sale or hire purchase agreement.</w:t>
      </w:r>
      <w:hyperlink r:id="rId82" w:anchor="co_footnote_76" w:history="1">
        <w:r w:rsidRPr="00F828E6">
          <w:rPr>
            <w:rFonts w:ascii="Source Sans Pro" w:hAnsi="Source Sans Pro"/>
            <w:color w:val="0000FF"/>
            <w:u w:val="single"/>
            <w:bdr w:val="none" w:sz="0" w:space="0" w:color="auto" w:frame="1"/>
            <w:lang w:val="en-HK"/>
          </w:rPr>
          <w:t>76</w:t>
        </w:r>
      </w:hyperlink>
      <w:r w:rsidRPr="00F828E6">
        <w:rPr>
          <w:rFonts w:ascii="Source Sans Pro" w:hAnsi="Source Sans Pro"/>
          <w:color w:val="1F1F1F"/>
          <w:lang w:val="en-HK"/>
        </w:rPr>
        <w:t xml:space="preserve"> As a result, other important financing arrangements do not appear to be covered by the legislation including finance leases, contract hire and more recent financing plans where at the outset a high end of term residual value is placed on the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it being anticipated that the vehicle will be returned to the retailer at the end of the term in exchange for a new vehicle under a similar financing package.</w:t>
      </w:r>
    </w:p>
    <w:p w14:paraId="204A11C1"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Undoubtedly, the conceptual grounding of the reform instituted by Part III of the Hire Purchase Act 1964 (as amended) is problematical. Nowhere is this more evidence than when consideration is given to the vexed question of the </w:t>
      </w:r>
      <w:r w:rsidRPr="00F828E6">
        <w:rPr>
          <w:rFonts w:ascii="Source Sans Pro" w:hAnsi="Source Sans Pro"/>
          <w:i/>
          <w:iCs/>
          <w:color w:val="1F1F1F"/>
          <w:bdr w:val="none" w:sz="0" w:space="0" w:color="auto" w:frame="1"/>
          <w:lang w:val="en-HK"/>
        </w:rPr>
        <w:t>nature</w:t>
      </w:r>
      <w:r w:rsidRPr="00F828E6">
        <w:rPr>
          <w:rFonts w:ascii="Source Sans Pro" w:hAnsi="Source Sans Pro"/>
          <w:color w:val="1F1F1F"/>
          <w:lang w:val="en-HK"/>
        </w:rPr>
        <w:t> of the title passed to the innocent private purchaser.</w:t>
      </w:r>
      <w:hyperlink r:id="rId83" w:anchor="co_footnote_77" w:history="1">
        <w:r w:rsidRPr="00F828E6">
          <w:rPr>
            <w:rFonts w:ascii="Source Sans Pro" w:hAnsi="Source Sans Pro"/>
            <w:color w:val="0000FF"/>
            <w:u w:val="single"/>
            <w:bdr w:val="none" w:sz="0" w:space="0" w:color="auto" w:frame="1"/>
            <w:lang w:val="en-HK"/>
          </w:rPr>
          <w:t>77</w:t>
        </w:r>
      </w:hyperlink>
      <w:r w:rsidRPr="00F828E6">
        <w:rPr>
          <w:rFonts w:ascii="Source Sans Pro" w:hAnsi="Source Sans Pro"/>
          <w:color w:val="1F1F1F"/>
          <w:lang w:val="en-HK"/>
        </w:rPr>
        <w:t> The main difficulty is that section 12 of the Sale of Goods Act 1979 in setting out the seller's implied contractual obligations relating to the nature of the title that the seller must invest in the buyer refers to an implied condition that the seller has the right to sell and pass good title and not merely a </w:t>
      </w:r>
      <w:r w:rsidRPr="00F828E6">
        <w:rPr>
          <w:rFonts w:ascii="Source Sans Pro" w:hAnsi="Source Sans Pro"/>
          <w:i/>
          <w:iCs/>
          <w:color w:val="1F1F1F"/>
          <w:bdr w:val="none" w:sz="0" w:space="0" w:color="auto" w:frame="1"/>
          <w:lang w:val="en-HK"/>
        </w:rPr>
        <w:t>power</w:t>
      </w:r>
      <w:r w:rsidRPr="00F828E6">
        <w:rPr>
          <w:rFonts w:ascii="Source Sans Pro" w:hAnsi="Source Sans Pro"/>
          <w:color w:val="1F1F1F"/>
          <w:lang w:val="en-HK"/>
        </w:rPr>
        <w:t> to sell which is invested upon him by virtue of, for example, Part III of the Hire Purchase Act 1964 (as amended).</w:t>
      </w:r>
      <w:hyperlink r:id="rId84" w:anchor="co_footnote_78" w:history="1">
        <w:r w:rsidRPr="00F828E6">
          <w:rPr>
            <w:rFonts w:ascii="Source Sans Pro" w:hAnsi="Source Sans Pro"/>
            <w:color w:val="0000FF"/>
            <w:u w:val="single"/>
            <w:bdr w:val="none" w:sz="0" w:space="0" w:color="auto" w:frame="1"/>
            <w:lang w:val="en-HK"/>
          </w:rPr>
          <w:t>78</w:t>
        </w:r>
      </w:hyperlink>
      <w:r w:rsidRPr="00F828E6">
        <w:rPr>
          <w:rFonts w:ascii="Source Sans Pro" w:hAnsi="Source Sans Pro"/>
          <w:color w:val="1F1F1F"/>
          <w:lang w:val="en-HK"/>
        </w:rPr>
        <w:t> The Crowther </w:t>
      </w:r>
      <w:r w:rsidRPr="00F828E6">
        <w:rPr>
          <w:rFonts w:ascii="Source Sans Pro" w:hAnsi="Source Sans Pro"/>
          <w:b/>
          <w:bCs/>
          <w:color w:val="3C6848"/>
          <w:bdr w:val="single" w:sz="12" w:space="0" w:color="86B392" w:frame="1"/>
          <w:lang w:val="en-HK"/>
        </w:rPr>
        <w:t>*J.B.L. 50</w:t>
      </w:r>
      <w:r w:rsidRPr="00F828E6">
        <w:rPr>
          <w:rFonts w:ascii="Source Sans Pro" w:hAnsi="Source Sans Pro"/>
          <w:color w:val="1F1F1F"/>
          <w:lang w:val="en-HK"/>
        </w:rPr>
        <w:t> Committee which reported on </w:t>
      </w:r>
      <w:r w:rsidRPr="00F828E6">
        <w:rPr>
          <w:rFonts w:ascii="Source Sans Pro" w:hAnsi="Source Sans Pro"/>
          <w:i/>
          <w:iCs/>
          <w:color w:val="1F1F1F"/>
          <w:bdr w:val="none" w:sz="0" w:space="0" w:color="auto" w:frame="1"/>
          <w:lang w:val="en-HK"/>
        </w:rPr>
        <w:t>Consumer Credit</w:t>
      </w:r>
      <w:r w:rsidRPr="00F828E6">
        <w:rPr>
          <w:rFonts w:ascii="Source Sans Pro" w:hAnsi="Source Sans Pro"/>
          <w:color w:val="1F1F1F"/>
          <w:lang w:val="en-HK"/>
        </w:rPr>
        <w:t> in 1971</w:t>
      </w:r>
      <w:hyperlink r:id="rId85" w:anchor="co_footnote_79" w:history="1">
        <w:r w:rsidRPr="00F828E6">
          <w:rPr>
            <w:rFonts w:ascii="Source Sans Pro" w:hAnsi="Source Sans Pro"/>
            <w:color w:val="0000FF"/>
            <w:u w:val="single"/>
            <w:bdr w:val="none" w:sz="0" w:space="0" w:color="auto" w:frame="1"/>
            <w:lang w:val="en-HK"/>
          </w:rPr>
          <w:t>79</w:t>
        </w:r>
      </w:hyperlink>
      <w:r w:rsidRPr="00F828E6">
        <w:rPr>
          <w:rFonts w:ascii="Source Sans Pro" w:hAnsi="Source Sans Pro"/>
          <w:color w:val="1F1F1F"/>
          <w:lang w:val="en-HK"/>
        </w:rPr>
        <w:t xml:space="preserve"> conceded that Part III disclosed "certain unforeseen difficulties". In particular, financiers are sensitive to the danger of dual asset financing and will refuse to (re) finance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where there has been a previous disposition covered by Part III but the HPI search still reveals the existence of the previous encumbrance. As a matter of principle, a dealer purchaser or financier should not be compelled to accept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where there is a shadow on its title.</w:t>
      </w:r>
      <w:hyperlink r:id="rId86" w:anchor="co_footnote_80" w:history="1">
        <w:r w:rsidRPr="00F828E6">
          <w:rPr>
            <w:rFonts w:ascii="Source Sans Pro" w:hAnsi="Source Sans Pro"/>
            <w:color w:val="0000FF"/>
            <w:u w:val="single"/>
            <w:bdr w:val="none" w:sz="0" w:space="0" w:color="auto" w:frame="1"/>
            <w:lang w:val="en-HK"/>
          </w:rPr>
          <w:t>80</w:t>
        </w:r>
      </w:hyperlink>
      <w:r w:rsidRPr="00F828E6">
        <w:rPr>
          <w:rFonts w:ascii="Source Sans Pro" w:hAnsi="Source Sans Pro"/>
          <w:color w:val="1F1F1F"/>
          <w:lang w:val="en-HK"/>
        </w:rPr>
        <w:t> This is especially the case since it cannot be assumed that the financier is in the better position to absorb the loss than the innocent purchaser because the legislation extends its protection to </w:t>
      </w:r>
      <w:r w:rsidRPr="00F828E6">
        <w:rPr>
          <w:rFonts w:ascii="Source Sans Pro" w:hAnsi="Source Sans Pro"/>
          <w:i/>
          <w:iCs/>
          <w:color w:val="1F1F1F"/>
          <w:bdr w:val="none" w:sz="0" w:space="0" w:color="auto" w:frame="1"/>
          <w:lang w:val="en-HK"/>
        </w:rPr>
        <w:t>all</w:t>
      </w:r>
      <w:r w:rsidRPr="00F828E6">
        <w:rPr>
          <w:rFonts w:ascii="Source Sans Pro" w:hAnsi="Source Sans Pro"/>
          <w:color w:val="1F1F1F"/>
          <w:lang w:val="en-HK"/>
        </w:rPr>
        <w:t> private</w:t>
      </w:r>
      <w:hyperlink r:id="rId87" w:anchor="co_footnote_81" w:history="1">
        <w:r w:rsidRPr="00F828E6">
          <w:rPr>
            <w:rFonts w:ascii="Source Sans Pro" w:hAnsi="Source Sans Pro"/>
            <w:color w:val="0000FF"/>
            <w:u w:val="single"/>
            <w:bdr w:val="none" w:sz="0" w:space="0" w:color="auto" w:frame="1"/>
            <w:lang w:val="en-HK"/>
          </w:rPr>
          <w:t>81</w:t>
        </w:r>
      </w:hyperlink>
      <w:r w:rsidRPr="00F828E6">
        <w:rPr>
          <w:rFonts w:ascii="Source Sans Pro" w:hAnsi="Source Sans Pro"/>
          <w:color w:val="1F1F1F"/>
          <w:lang w:val="en-HK"/>
        </w:rPr>
        <w:t> purchasers including large companies.</w:t>
      </w:r>
      <w:hyperlink r:id="rId88" w:anchor="co_footnote_82" w:history="1">
        <w:r w:rsidRPr="00F828E6">
          <w:rPr>
            <w:rFonts w:ascii="Source Sans Pro" w:hAnsi="Source Sans Pro"/>
            <w:color w:val="0000FF"/>
            <w:u w:val="single"/>
            <w:bdr w:val="none" w:sz="0" w:space="0" w:color="auto" w:frame="1"/>
            <w:lang w:val="en-HK"/>
          </w:rPr>
          <w:t>82</w:t>
        </w:r>
      </w:hyperlink>
      <w:r w:rsidRPr="00F828E6">
        <w:rPr>
          <w:rFonts w:ascii="Source Sans Pro" w:hAnsi="Source Sans Pro"/>
          <w:color w:val="1F1F1F"/>
          <w:lang w:val="en-HK"/>
        </w:rPr>
        <w:t> The dilemma is accentuated by the fact that the Act extends to </w:t>
      </w:r>
      <w:r w:rsidRPr="00F828E6">
        <w:rPr>
          <w:rFonts w:ascii="Source Sans Pro" w:hAnsi="Source Sans Pro"/>
          <w:i/>
          <w:iCs/>
          <w:color w:val="1F1F1F"/>
          <w:bdr w:val="none" w:sz="0" w:space="0" w:color="auto" w:frame="1"/>
          <w:lang w:val="en-HK"/>
        </w:rPr>
        <w:t>all</w:t>
      </w:r>
      <w:r w:rsidRPr="00F828E6">
        <w:rPr>
          <w:rFonts w:ascii="Source Sans Pro" w:hAnsi="Source Sans Pro"/>
          <w:color w:val="1F1F1F"/>
          <w:lang w:val="en-HK"/>
        </w:rPr>
        <w:t>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intended or adapted for use on roads to which the public have access and this includes plant and equipment, thereby, unjustifiably extending the protection accorded beyond the consumer context.</w:t>
      </w:r>
    </w:p>
    <w:p w14:paraId="5497D953"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t>The Quest For Reform</w:t>
      </w:r>
    </w:p>
    <w:p w14:paraId="6079388A"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main difficulty with the legislative response is that on the one hand it is too extensive in terms of legal consequence whilst on the other it is too restrictive in its scope because </w:t>
      </w:r>
      <w:r w:rsidRPr="00F828E6">
        <w:rPr>
          <w:rFonts w:ascii="Source Sans Pro" w:hAnsi="Source Sans Pro"/>
          <w:color w:val="1F1F1F"/>
          <w:lang w:val="en-HK"/>
        </w:rPr>
        <w:lastRenderedPageBreak/>
        <w:t>the protection accorded to private disponees is piecemeal. Many of the deficiencies in the law which Part III was meant to address still exist so the law continues to encourage tortious and criminal conduct by hirers whilst pro </w:t>
      </w:r>
      <w:r w:rsidRPr="00F828E6">
        <w:rPr>
          <w:rFonts w:ascii="Source Sans Pro" w:hAnsi="Source Sans Pro"/>
          <w:b/>
          <w:bCs/>
          <w:color w:val="3C6848"/>
          <w:bdr w:val="single" w:sz="12" w:space="0" w:color="86B392" w:frame="1"/>
          <w:lang w:val="en-HK"/>
        </w:rPr>
        <w:t>*J.B.L. 51</w:t>
      </w:r>
      <w:r w:rsidRPr="00F828E6">
        <w:rPr>
          <w:rFonts w:ascii="Source Sans Pro" w:hAnsi="Source Sans Pro"/>
          <w:color w:val="1F1F1F"/>
          <w:lang w:val="en-HK"/>
        </w:rPr>
        <w:t> </w:t>
      </w:r>
      <w:proofErr w:type="spellStart"/>
      <w:r w:rsidRPr="00F828E6">
        <w:rPr>
          <w:rFonts w:ascii="Source Sans Pro" w:hAnsi="Source Sans Pro"/>
          <w:color w:val="1F1F1F"/>
          <w:lang w:val="en-HK"/>
        </w:rPr>
        <w:t>ceedings</w:t>
      </w:r>
      <w:proofErr w:type="spellEnd"/>
      <w:r w:rsidRPr="00F828E6">
        <w:rPr>
          <w:rFonts w:ascii="Source Sans Pro" w:hAnsi="Source Sans Pro"/>
          <w:color w:val="1F1F1F"/>
          <w:lang w:val="en-HK"/>
        </w:rPr>
        <w:t xml:space="preserve"> tend to continue to be complicated</w:t>
      </w:r>
      <w:hyperlink r:id="rId89" w:anchor="co_footnote_83" w:history="1">
        <w:r w:rsidRPr="00F828E6">
          <w:rPr>
            <w:rFonts w:ascii="Source Sans Pro" w:hAnsi="Source Sans Pro"/>
            <w:color w:val="0000FF"/>
            <w:u w:val="single"/>
            <w:bdr w:val="none" w:sz="0" w:space="0" w:color="auto" w:frame="1"/>
            <w:lang w:val="en-HK"/>
          </w:rPr>
          <w:t>83</w:t>
        </w:r>
      </w:hyperlink>
      <w:r w:rsidRPr="00F828E6">
        <w:rPr>
          <w:rFonts w:ascii="Source Sans Pro" w:hAnsi="Source Sans Pro"/>
          <w:color w:val="1F1F1F"/>
          <w:lang w:val="en-HK"/>
        </w:rPr>
        <w:t> since the wrongful disposer whilst having the power to sell the vehicle does not have the right to sell it and this may constitute a shadow on the title. In addition, conversion liability may be visited not only upon the original purchaser but also many other innocent persons coming into contact with the goods, notably auctioneers.</w:t>
      </w:r>
      <w:hyperlink r:id="rId90" w:anchor="co_footnote_84" w:history="1">
        <w:r w:rsidRPr="00F828E6">
          <w:rPr>
            <w:rFonts w:ascii="Source Sans Pro" w:hAnsi="Source Sans Pro"/>
            <w:color w:val="0000FF"/>
            <w:u w:val="single"/>
            <w:bdr w:val="none" w:sz="0" w:space="0" w:color="auto" w:frame="1"/>
            <w:lang w:val="en-HK"/>
          </w:rPr>
          <w:t>84</w:t>
        </w:r>
      </w:hyperlink>
      <w:r w:rsidRPr="00F828E6">
        <w:rPr>
          <w:rFonts w:ascii="Source Sans Pro" w:hAnsi="Source Sans Pro"/>
          <w:color w:val="1F1F1F"/>
          <w:lang w:val="en-HK"/>
        </w:rPr>
        <w:t> Given the unsatisfactory current state of the law, it is appropriate to focus upon the quest for reform.</w:t>
      </w:r>
    </w:p>
    <w:p w14:paraId="257AFBD9"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traditional method adopted by the common law in curing the ostensible ownership problem of the owner or creditor being out of possession is through public filing.</w:t>
      </w:r>
      <w:hyperlink r:id="rId91" w:anchor="co_footnote_85" w:history="1">
        <w:r w:rsidRPr="00F828E6">
          <w:rPr>
            <w:rFonts w:ascii="Source Sans Pro" w:hAnsi="Source Sans Pro"/>
            <w:color w:val="0000FF"/>
            <w:u w:val="single"/>
            <w:bdr w:val="none" w:sz="0" w:space="0" w:color="auto" w:frame="1"/>
            <w:lang w:val="en-HK"/>
          </w:rPr>
          <w:t>85</w:t>
        </w:r>
      </w:hyperlink>
      <w:r w:rsidRPr="00F828E6">
        <w:rPr>
          <w:rFonts w:ascii="Source Sans Pro" w:hAnsi="Source Sans Pro"/>
          <w:color w:val="1F1F1F"/>
          <w:lang w:val="en-HK"/>
        </w:rPr>
        <w:t xml:space="preserve"> The filing of a security or ownership interest is seen as an alternative to the taking of possession of the secured property by the secured party. The issue of extinguishment of an interest in the chattel or whether a dealing raises priority questions is fundamental. Extinguishment issues go to rights of ownership, that is, through sale by the owner or his execution creditor or through a secured creditor exercising a real right through repossession. A priority issue arises where there are competing security interests in the same vehicle which may be resolved through a subordination agreement or through clear priority rules. Where an undisputed owner of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creates a security interest in favour of lender A and then disposes of the vehicle to a purchaser who then himself creates a security interest in favour of lender B, the key issue is whether the security interest of A survives the sale or is extinguished by it. This is a question of law so that if the sale has the effect of </w:t>
      </w:r>
      <w:r w:rsidRPr="00F828E6">
        <w:rPr>
          <w:rFonts w:ascii="Source Sans Pro" w:hAnsi="Source Sans Pro"/>
          <w:i/>
          <w:iCs/>
          <w:color w:val="1F1F1F"/>
          <w:bdr w:val="none" w:sz="0" w:space="0" w:color="auto" w:frame="1"/>
          <w:lang w:val="en-HK"/>
        </w:rPr>
        <w:t>extinguishing</w:t>
      </w:r>
      <w:r w:rsidRPr="00F828E6">
        <w:rPr>
          <w:rFonts w:ascii="Source Sans Pro" w:hAnsi="Source Sans Pro"/>
          <w:color w:val="1F1F1F"/>
          <w:lang w:val="en-HK"/>
        </w:rPr>
        <w:t> this interest of A no priority issue arises between A and the other party.</w:t>
      </w:r>
    </w:p>
    <w:p w14:paraId="7A1C7504"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establishment of an ownership register would deal with many of the thorny dilemmas currently associated with wrongful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dispositions. At the outset a careful distinction should be drawn between an ownership register and a certificate of title mechanism. The latter provides for central recordation of encumbrances on and changes of title to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the record appearing on the certificate of title which constitutes a portable evidence of title. As we have already considered this system is analogous to the Torrens system of land registration except that it is the administrative official instead of a court who changes and records title to the motorvehicle.</w:t>
      </w:r>
      <w:hyperlink r:id="rId92" w:anchor="co_footnote_86" w:history="1">
        <w:r w:rsidRPr="00F828E6">
          <w:rPr>
            <w:rFonts w:ascii="Source Sans Pro" w:hAnsi="Source Sans Pro"/>
            <w:color w:val="0000FF"/>
            <w:u w:val="single"/>
            <w:bdr w:val="none" w:sz="0" w:space="0" w:color="auto" w:frame="1"/>
            <w:lang w:val="en-HK"/>
          </w:rPr>
          <w:t>86</w:t>
        </w:r>
      </w:hyperlink>
      <w:r w:rsidRPr="00F828E6">
        <w:rPr>
          <w:rFonts w:ascii="Source Sans Pro" w:hAnsi="Source Sans Pro"/>
          <w:color w:val="1F1F1F"/>
          <w:lang w:val="en-HK"/>
        </w:rPr>
        <w:t> In contrast, an ownership register provides an </w:t>
      </w:r>
      <w:r w:rsidRPr="00F828E6">
        <w:rPr>
          <w:rFonts w:ascii="Source Sans Pro" w:hAnsi="Source Sans Pro"/>
          <w:b/>
          <w:bCs/>
          <w:color w:val="3C6848"/>
          <w:bdr w:val="single" w:sz="12" w:space="0" w:color="86B392" w:frame="1"/>
          <w:lang w:val="en-HK"/>
        </w:rPr>
        <w:t>*J.B.L. 52</w:t>
      </w:r>
      <w:r w:rsidRPr="00F828E6">
        <w:rPr>
          <w:rFonts w:ascii="Source Sans Pro" w:hAnsi="Source Sans Pro"/>
          <w:color w:val="1F1F1F"/>
          <w:lang w:val="en-HK"/>
        </w:rPr>
        <w:t xml:space="preserve"> objective mechanism against which an intending acquirer of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can make a negative search in order to ensure that the vehicle is not subject to an ownership interest.</w:t>
      </w:r>
      <w:hyperlink r:id="rId93" w:anchor="co_footnote_87" w:history="1">
        <w:r w:rsidRPr="00F828E6">
          <w:rPr>
            <w:rFonts w:ascii="Source Sans Pro" w:hAnsi="Source Sans Pro"/>
            <w:color w:val="0000FF"/>
            <w:u w:val="single"/>
            <w:bdr w:val="none" w:sz="0" w:space="0" w:color="auto" w:frame="1"/>
            <w:lang w:val="en-HK"/>
          </w:rPr>
          <w:t>87</w:t>
        </w:r>
      </w:hyperlink>
      <w:r w:rsidRPr="00F828E6">
        <w:rPr>
          <w:rFonts w:ascii="Source Sans Pro" w:hAnsi="Source Sans Pro"/>
          <w:color w:val="1F1F1F"/>
          <w:lang w:val="en-HK"/>
        </w:rPr>
        <w:t xml:space="preserve"> The consequence of failure to record such an interest is its extinguishment following a disposition by the consumer or otherwise in the ordinary course of business. Since the focus of ownership registration is to deal with issues of extinguishment and not priority, there can be no objection in principle why other issues </w:t>
      </w:r>
      <w:r w:rsidRPr="00F828E6">
        <w:rPr>
          <w:rFonts w:ascii="Source Sans Pro" w:hAnsi="Source Sans Pro"/>
          <w:color w:val="1F1F1F"/>
          <w:lang w:val="en-HK"/>
        </w:rPr>
        <w:lastRenderedPageBreak/>
        <w:t>which go to the </w:t>
      </w:r>
      <w:r w:rsidRPr="00F828E6">
        <w:rPr>
          <w:rFonts w:ascii="Source Sans Pro" w:hAnsi="Source Sans Pro"/>
          <w:i/>
          <w:iCs/>
          <w:color w:val="1F1F1F"/>
          <w:bdr w:val="none" w:sz="0" w:space="0" w:color="auto" w:frame="1"/>
          <w:lang w:val="en-HK"/>
        </w:rPr>
        <w:t>nature</w:t>
      </w:r>
      <w:r w:rsidRPr="00F828E6">
        <w:rPr>
          <w:rFonts w:ascii="Source Sans Pro" w:hAnsi="Source Sans Pro"/>
          <w:color w:val="1F1F1F"/>
          <w:lang w:val="en-HK"/>
        </w:rPr>
        <w:t> of ownership should not be included on the register, notably, whether the vehicle was reported as stolen or general issues pertaining to the condition of the vehicle including any registered odometer readings. Clearly, such information would be inappropriate for inclusion in a purely security register whilst the integrity of such information could not be guaranteed with a certificate of title.</w:t>
      </w:r>
      <w:hyperlink r:id="rId94" w:anchor="co_footnote_88" w:history="1">
        <w:r w:rsidRPr="00F828E6">
          <w:rPr>
            <w:rFonts w:ascii="Source Sans Pro" w:hAnsi="Source Sans Pro"/>
            <w:color w:val="0000FF"/>
            <w:u w:val="single"/>
            <w:bdr w:val="none" w:sz="0" w:space="0" w:color="auto" w:frame="1"/>
            <w:lang w:val="en-HK"/>
          </w:rPr>
          <w:t>88</w:t>
        </w:r>
      </w:hyperlink>
    </w:p>
    <w:p w14:paraId="30C21BB5"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linking of notice to the fact of registration of the ownership interest or actual knowledge of its existence would have the effect of making registration the lynch-pin concept of such legislation. Furthermore, where registration is linked to the Vehicle Identification Number (the VIN) this would itself constitute a valuable consumer protection device for the following reasons: First, it would circumvent the phenomenon of registration plate transfer linked to the acquisition of a cherished number plate which is a mechanism sometimes used for the purposes of fraud</w:t>
      </w:r>
      <w:hyperlink r:id="rId95" w:anchor="co_footnote_89" w:history="1">
        <w:r w:rsidRPr="00F828E6">
          <w:rPr>
            <w:rFonts w:ascii="Source Sans Pro" w:hAnsi="Source Sans Pro"/>
            <w:color w:val="0000FF"/>
            <w:u w:val="single"/>
            <w:bdr w:val="none" w:sz="0" w:space="0" w:color="auto" w:frame="1"/>
            <w:lang w:val="en-HK"/>
          </w:rPr>
          <w:t>89</w:t>
        </w:r>
      </w:hyperlink>
      <w:r w:rsidRPr="00F828E6">
        <w:rPr>
          <w:rFonts w:ascii="Source Sans Pro" w:hAnsi="Source Sans Pro"/>
          <w:color w:val="1F1F1F"/>
          <w:lang w:val="en-HK"/>
        </w:rPr>
        <w:t>; Secondly, the VIN uniquely identifies the make, model, colour and exact specification of the vehicle which would constitute an important checking device </w:t>
      </w:r>
      <w:r w:rsidRPr="00F828E6">
        <w:rPr>
          <w:rFonts w:ascii="Source Sans Pro" w:hAnsi="Source Sans Pro"/>
          <w:b/>
          <w:bCs/>
          <w:color w:val="3C6848"/>
          <w:bdr w:val="single" w:sz="12" w:space="0" w:color="86B392" w:frame="1"/>
          <w:lang w:val="en-HK"/>
        </w:rPr>
        <w:t>*J.B.L. 53</w:t>
      </w:r>
      <w:r w:rsidRPr="00F828E6">
        <w:rPr>
          <w:rFonts w:ascii="Source Sans Pro" w:hAnsi="Source Sans Pro"/>
          <w:color w:val="1F1F1F"/>
          <w:lang w:val="en-HK"/>
        </w:rPr>
        <w:t> for acquirers of motorvehicles.</w:t>
      </w:r>
      <w:hyperlink r:id="rId96" w:anchor="co_footnote_90" w:history="1">
        <w:r w:rsidRPr="00F828E6">
          <w:rPr>
            <w:rFonts w:ascii="Source Sans Pro" w:hAnsi="Source Sans Pro"/>
            <w:color w:val="0000FF"/>
            <w:u w:val="single"/>
            <w:bdr w:val="none" w:sz="0" w:space="0" w:color="auto" w:frame="1"/>
            <w:lang w:val="en-HK"/>
          </w:rPr>
          <w:t>90</w:t>
        </w:r>
      </w:hyperlink>
      <w:r w:rsidRPr="00F828E6">
        <w:rPr>
          <w:rFonts w:ascii="Source Sans Pro" w:hAnsi="Source Sans Pro"/>
          <w:color w:val="1F1F1F"/>
          <w:lang w:val="en-HK"/>
        </w:rPr>
        <w:t> It is significant that in the United States there have been recent initiatives providing for the formation of a national data base to counteract salvage or "junking" fraud.</w:t>
      </w:r>
      <w:hyperlink r:id="rId97" w:anchor="co_footnote_91" w:history="1">
        <w:r w:rsidRPr="00F828E6">
          <w:rPr>
            <w:rFonts w:ascii="Source Sans Pro" w:hAnsi="Source Sans Pro"/>
            <w:color w:val="0000FF"/>
            <w:u w:val="single"/>
            <w:bdr w:val="none" w:sz="0" w:space="0" w:color="auto" w:frame="1"/>
            <w:lang w:val="en-HK"/>
          </w:rPr>
          <w:t>91</w:t>
        </w:r>
      </w:hyperlink>
      <w:r w:rsidRPr="00F828E6">
        <w:rPr>
          <w:rFonts w:ascii="Source Sans Pro" w:hAnsi="Source Sans Pro"/>
          <w:color w:val="1F1F1F"/>
          <w:lang w:val="en-HK"/>
        </w:rPr>
        <w:t> At the same time in Illinois, for example, the certificate of title system has been computerised and vehicle information is co-ordinated with the National Crime Information Centre which includes information about vehicles reported as stolen. It appears that thousands of stolen vehicles have been identified since the implementation of the computerised title system.</w:t>
      </w:r>
    </w:p>
    <w:p w14:paraId="21ADAEF8"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The major advantage of the ownership register is that it could operate within the existing common law environment which is that of relativity of title.</w:t>
      </w:r>
      <w:hyperlink r:id="rId98" w:anchor="co_footnote_92" w:history="1">
        <w:r w:rsidRPr="00F828E6">
          <w:rPr>
            <w:rFonts w:ascii="Source Sans Pro" w:hAnsi="Source Sans Pro"/>
            <w:color w:val="0000FF"/>
            <w:u w:val="single"/>
            <w:bdr w:val="none" w:sz="0" w:space="0" w:color="auto" w:frame="1"/>
            <w:lang w:val="en-HK"/>
          </w:rPr>
          <w:t>92</w:t>
        </w:r>
      </w:hyperlink>
      <w:r w:rsidRPr="00F828E6">
        <w:rPr>
          <w:rFonts w:ascii="Source Sans Pro" w:hAnsi="Source Sans Pro"/>
          <w:color w:val="1F1F1F"/>
          <w:lang w:val="en-HK"/>
        </w:rPr>
        <w:t> By applying to all bailment mechanisms, the problem of </w:t>
      </w:r>
      <w:r w:rsidRPr="00F828E6">
        <w:rPr>
          <w:rFonts w:ascii="Source Sans Pro" w:hAnsi="Source Sans Pro"/>
          <w:i/>
          <w:iCs/>
          <w:color w:val="1F1F1F"/>
          <w:bdr w:val="none" w:sz="0" w:space="0" w:color="auto" w:frame="1"/>
          <w:lang w:val="en-HK"/>
        </w:rPr>
        <w:t>scope</w:t>
      </w:r>
      <w:r w:rsidRPr="00F828E6">
        <w:rPr>
          <w:rFonts w:ascii="Source Sans Pro" w:hAnsi="Source Sans Pro"/>
          <w:color w:val="1F1F1F"/>
          <w:lang w:val="en-HK"/>
        </w:rPr>
        <w:t> which characterises the existing legislative response does not arise. A further consequence of this approach is that it would not be necessary for owners in possession of the vehicle to register the fact of ownership because, by definition, there is no ostensible ownership problem in this context. Indeed, the evidentiary burden of establishing ownership could be said to impede transactions and detract from one important mischief of such legislation which would be to tackle the problem of apparent ownership. These policy considerations do not arise in relation to the wider information role of the ownership register which could include tackling some of the thorny dilemmas associated with notification to innocent third party purchasers in sale of goods law, for example, that a voidable title has been avoided,</w:t>
      </w:r>
      <w:hyperlink r:id="rId99" w:anchor="co_footnote_93" w:history="1">
        <w:r w:rsidRPr="00F828E6">
          <w:rPr>
            <w:rFonts w:ascii="Source Sans Pro" w:hAnsi="Source Sans Pro"/>
            <w:color w:val="0000FF"/>
            <w:u w:val="single"/>
            <w:bdr w:val="none" w:sz="0" w:space="0" w:color="auto" w:frame="1"/>
            <w:lang w:val="en-HK"/>
          </w:rPr>
          <w:t>93</w:t>
        </w:r>
      </w:hyperlink>
      <w:r w:rsidRPr="00F828E6">
        <w:rPr>
          <w:rFonts w:ascii="Source Sans Pro" w:hAnsi="Source Sans Pro"/>
          <w:color w:val="1F1F1F"/>
          <w:lang w:val="en-HK"/>
        </w:rPr>
        <w:t> or a contract of sale is void </w:t>
      </w:r>
      <w:r w:rsidRPr="00F828E6">
        <w:rPr>
          <w:rFonts w:ascii="Source Sans Pro" w:hAnsi="Source Sans Pro"/>
          <w:i/>
          <w:iCs/>
          <w:color w:val="1F1F1F"/>
          <w:bdr w:val="none" w:sz="0" w:space="0" w:color="auto" w:frame="1"/>
          <w:lang w:val="en-HK"/>
        </w:rPr>
        <w:t>ab initio</w:t>
      </w:r>
      <w:r w:rsidRPr="00F828E6">
        <w:rPr>
          <w:rFonts w:ascii="Source Sans Pro" w:hAnsi="Source Sans Pro"/>
          <w:color w:val="1F1F1F"/>
          <w:lang w:val="en-HK"/>
        </w:rPr>
        <w:t> for mistake of identity.</w:t>
      </w:r>
      <w:hyperlink r:id="rId100" w:anchor="co_footnote_94" w:history="1">
        <w:r w:rsidRPr="00F828E6">
          <w:rPr>
            <w:rFonts w:ascii="Source Sans Pro" w:hAnsi="Source Sans Pro"/>
            <w:color w:val="0000FF"/>
            <w:u w:val="single"/>
            <w:bdr w:val="none" w:sz="0" w:space="0" w:color="auto" w:frame="1"/>
            <w:lang w:val="en-HK"/>
          </w:rPr>
          <w:t>94</w:t>
        </w:r>
      </w:hyperlink>
      <w:r w:rsidRPr="00F828E6">
        <w:rPr>
          <w:rFonts w:ascii="Source Sans Pro" w:hAnsi="Source Sans Pro"/>
          <w:color w:val="1F1F1F"/>
          <w:lang w:val="en-HK"/>
        </w:rPr>
        <w:t> The issue of open access to the ownership information is therefore pivotal. In this respect, since the registration mechanism is the VIN, the search amounts to no more than </w:t>
      </w:r>
      <w:r w:rsidRPr="00F828E6">
        <w:rPr>
          <w:rFonts w:ascii="Source Sans Pro" w:hAnsi="Source Sans Pro"/>
          <w:b/>
          <w:bCs/>
          <w:color w:val="3C6848"/>
          <w:bdr w:val="single" w:sz="12" w:space="0" w:color="86B392" w:frame="1"/>
          <w:lang w:val="en-HK"/>
        </w:rPr>
        <w:t>*J.B.L. 54</w:t>
      </w:r>
      <w:r w:rsidRPr="00F828E6">
        <w:rPr>
          <w:rFonts w:ascii="Source Sans Pro" w:hAnsi="Source Sans Pro"/>
          <w:color w:val="1F1F1F"/>
          <w:lang w:val="en-HK"/>
        </w:rPr>
        <w:t> an investigation of the motorvehicle</w:t>
      </w:r>
      <w:hyperlink r:id="rId101" w:anchor="co_footnote_95" w:history="1">
        <w:r w:rsidRPr="00F828E6">
          <w:rPr>
            <w:rFonts w:ascii="Source Sans Pro" w:hAnsi="Source Sans Pro"/>
            <w:color w:val="0000FF"/>
            <w:u w:val="single"/>
            <w:bdr w:val="none" w:sz="0" w:space="0" w:color="auto" w:frame="1"/>
            <w:lang w:val="en-HK"/>
          </w:rPr>
          <w:t>95</w:t>
        </w:r>
      </w:hyperlink>
      <w:r w:rsidRPr="00F828E6">
        <w:rPr>
          <w:rFonts w:ascii="Source Sans Pro" w:hAnsi="Source Sans Pro"/>
          <w:color w:val="1F1F1F"/>
          <w:lang w:val="en-HK"/>
        </w:rPr>
        <w:t> and not, as is often the case with a security register, the disposer of the vehicle.</w:t>
      </w:r>
    </w:p>
    <w:p w14:paraId="1F1E2D1F"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lastRenderedPageBreak/>
        <w:t xml:space="preserve">In balancing the respective interests involved in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transactions a compulsory registration system which goes to the issue of the extinguishment of a property right in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can be of real benefit. The reason for this is that the law is not confronted with the dilemma of identifying which two innocent parties must bear the loss quite simply because the mechanism can prevent this occurring or reduce significantly the risk of it occurring. Of course, where it is unreasonable to expect a search then registration should not prevail because it would be an unacceptable hindrance to trade if buyers from dealers in such goods were expected to search a register recording an encumbrance.</w:t>
      </w:r>
      <w:hyperlink r:id="rId102" w:anchor="co_footnote_96" w:history="1">
        <w:r w:rsidRPr="00F828E6">
          <w:rPr>
            <w:rFonts w:ascii="Source Sans Pro" w:hAnsi="Source Sans Pro"/>
            <w:color w:val="0000FF"/>
            <w:u w:val="single"/>
            <w:bdr w:val="none" w:sz="0" w:space="0" w:color="auto" w:frame="1"/>
            <w:lang w:val="en-HK"/>
          </w:rPr>
          <w:t>96</w:t>
        </w:r>
      </w:hyperlink>
      <w:r w:rsidRPr="00F828E6">
        <w:rPr>
          <w:rFonts w:ascii="Source Sans Pro" w:hAnsi="Source Sans Pro"/>
          <w:color w:val="1F1F1F"/>
          <w:lang w:val="en-HK"/>
        </w:rPr>
        <w:t> As we have seen, on the basis of risk allocation, the asset financier of stock-in-trade should bear this risk as a cost of doing business. In contrast it would appear to be reasonable to impose upon a motor trader or finance house the obligation of searching the ownership register. Indeed, one of the weaknesses of the existing legal position is that no sanctions attach either to the failure of registration or prompt registration.</w:t>
      </w:r>
      <w:hyperlink r:id="rId103" w:anchor="co_footnote_97" w:history="1">
        <w:r w:rsidRPr="00F828E6">
          <w:rPr>
            <w:rFonts w:ascii="Source Sans Pro" w:hAnsi="Source Sans Pro"/>
            <w:color w:val="0000FF"/>
            <w:u w:val="single"/>
            <w:bdr w:val="none" w:sz="0" w:space="0" w:color="auto" w:frame="1"/>
            <w:lang w:val="en-HK"/>
          </w:rPr>
          <w:t>97</w:t>
        </w:r>
      </w:hyperlink>
    </w:p>
    <w:p w14:paraId="63B5CD9C" w14:textId="77777777" w:rsidR="00F828E6" w:rsidRPr="00F828E6" w:rsidRDefault="00F828E6" w:rsidP="00F828E6">
      <w:pPr>
        <w:shd w:val="clear" w:color="auto" w:fill="FFFFFF"/>
        <w:spacing w:beforeAutospacing="1" w:after="240" w:line="276" w:lineRule="auto"/>
        <w:textAlignment w:val="baseline"/>
        <w:outlineLvl w:val="1"/>
        <w:rPr>
          <w:rFonts w:ascii="Source Sans Pro" w:hAnsi="Source Sans Pro"/>
          <w:color w:val="3D3D3D"/>
          <w:lang w:val="en-HK"/>
        </w:rPr>
      </w:pPr>
      <w:r w:rsidRPr="00F828E6">
        <w:rPr>
          <w:rFonts w:ascii="Source Sans Pro" w:hAnsi="Source Sans Pro"/>
          <w:b/>
          <w:bCs/>
          <w:color w:val="3D3D3D"/>
          <w:bdr w:val="none" w:sz="0" w:space="0" w:color="auto" w:frame="1"/>
          <w:lang w:val="en-HK"/>
        </w:rPr>
        <w:t>Conclusion</w:t>
      </w:r>
    </w:p>
    <w:p w14:paraId="509DC139"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current law governing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dispositions encapsulated in Part III of the Hire Purchase Act 1964 (as amended) is an extreme example of the civilian </w:t>
      </w:r>
      <w:r w:rsidRPr="00F828E6">
        <w:rPr>
          <w:rFonts w:ascii="Source Sans Pro" w:hAnsi="Source Sans Pro"/>
          <w:i/>
          <w:iCs/>
          <w:color w:val="1F1F1F"/>
          <w:bdr w:val="none" w:sz="0" w:space="0" w:color="auto" w:frame="1"/>
          <w:lang w:val="en-HK"/>
        </w:rPr>
        <w:t xml:space="preserve">possession </w:t>
      </w:r>
      <w:proofErr w:type="spellStart"/>
      <w:r w:rsidRPr="00F828E6">
        <w:rPr>
          <w:rFonts w:ascii="Source Sans Pro" w:hAnsi="Source Sans Pro"/>
          <w:i/>
          <w:iCs/>
          <w:color w:val="1F1F1F"/>
          <w:bdr w:val="none" w:sz="0" w:space="0" w:color="auto" w:frame="1"/>
          <w:lang w:val="en-HK"/>
        </w:rPr>
        <w:t>vaut</w:t>
      </w:r>
      <w:proofErr w:type="spellEnd"/>
      <w:r w:rsidRPr="00F828E6">
        <w:rPr>
          <w:rFonts w:ascii="Source Sans Pro" w:hAnsi="Source Sans Pro"/>
          <w:i/>
          <w:iCs/>
          <w:color w:val="1F1F1F"/>
          <w:bdr w:val="none" w:sz="0" w:space="0" w:color="auto" w:frame="1"/>
          <w:lang w:val="en-HK"/>
        </w:rPr>
        <w:t xml:space="preserve"> titre</w:t>
      </w:r>
      <w:r w:rsidRPr="00F828E6">
        <w:rPr>
          <w:rFonts w:ascii="Source Sans Pro" w:hAnsi="Source Sans Pro"/>
          <w:color w:val="1F1F1F"/>
          <w:lang w:val="en-HK"/>
        </w:rPr>
        <w:t> doctrine because factual possession is deemed to be prescriptive. As a consequence, on one level, wrongful dispositions are too easy for the seller and too safe for the imprudent private buyer because of the requirement of actual notice rather than mere suspicion of the encumbrance. However, on </w:t>
      </w:r>
      <w:r w:rsidRPr="00F828E6">
        <w:rPr>
          <w:rFonts w:ascii="Source Sans Pro" w:hAnsi="Source Sans Pro"/>
          <w:b/>
          <w:bCs/>
          <w:color w:val="3C6848"/>
          <w:bdr w:val="single" w:sz="12" w:space="0" w:color="86B392" w:frame="1"/>
          <w:lang w:val="en-HK"/>
        </w:rPr>
        <w:t>*J.B.L. 55</w:t>
      </w:r>
      <w:r w:rsidRPr="00F828E6">
        <w:rPr>
          <w:rFonts w:ascii="Source Sans Pro" w:hAnsi="Source Sans Pro"/>
          <w:color w:val="1F1F1F"/>
          <w:lang w:val="en-HK"/>
        </w:rPr>
        <w:t> another level the protection accorded is piecemeal so motor dealers are not protected and there are important financing arrangements which are themselves not covered by the legislation including leases, contract hire and other bailment mechanisms. Furthermore, the nature of the title passed to the innocent private purchaser is problematical.</w:t>
      </w:r>
    </w:p>
    <w:p w14:paraId="4F0A8298"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 xml:space="preserve">The traditional method adopted by the common law in curing the ostensible ownership problem is that of notice through public filing. It has been argued that the current mechanisms for balancing the interests of motor financiers as owners and prospective purchasers are inadequate since they fail to provide sufficient notice of the respective interests involved. Given the annual volume of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transactions in the United Kingdom, factual possession of a vehicle even in conjunction with the registration certificate is, at best, only an equivocal indicium of title.</w:t>
      </w:r>
      <w:hyperlink r:id="rId104" w:anchor="co_footnote_98" w:history="1">
        <w:r w:rsidRPr="00F828E6">
          <w:rPr>
            <w:rFonts w:ascii="Source Sans Pro" w:hAnsi="Source Sans Pro"/>
            <w:color w:val="0000FF"/>
            <w:u w:val="single"/>
            <w:bdr w:val="none" w:sz="0" w:space="0" w:color="auto" w:frame="1"/>
            <w:lang w:val="en-HK"/>
          </w:rPr>
          <w:t>98</w:t>
        </w:r>
      </w:hyperlink>
      <w:r w:rsidRPr="00F828E6">
        <w:rPr>
          <w:rFonts w:ascii="Source Sans Pro" w:hAnsi="Source Sans Pro"/>
          <w:color w:val="1F1F1F"/>
          <w:lang w:val="en-HK"/>
        </w:rPr>
        <w:t> This is particularly the case with modern financing techniques which fund the depreciation of the vehicle rather than the acquisition of ownership. Despite this, the traditional common law conveyancing rule which champions security of property can be prejudicial to innocent purchasers including motor dealers whilst the present system of voluntary registration of what is essentially credit information is misconceived as nothing hinges upon a failure to register which does not even constitute a priority point.</w:t>
      </w:r>
    </w:p>
    <w:p w14:paraId="6140E7B8"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lastRenderedPageBreak/>
        <w:t xml:space="preserve">In balancing the respective interests, involved, a compulsory registration system can be of real benefit. The mischief of championing registration in the case of wrongful dispositions (as distinct from theft) is that if preference is given to the purchaser dishonesty is encouraged. Since the focus of ownership registration is to deal with issues of extinguishment of title and not priority, other matters which go to the nature of ownership could also be recorded on the register which would otherwise be inappropriate for inclusion in a purely security register. As such, an ownership register would constitute a valuable consumer protection device in that it would alert consumers about the general condition of the vehicle. A registration system which gives useful information to the searcher provides a more reliable, cost effective mechanism than a paper based instrument and where this is linked to the issue of the extinguishment of a property right the integrity of the chain-of-title in especially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dispositions would be guaranteed.</w:t>
      </w:r>
    </w:p>
    <w:p w14:paraId="12066A45" w14:textId="77777777" w:rsidR="00F828E6" w:rsidRPr="00F828E6" w:rsidRDefault="00F828E6" w:rsidP="00F828E6">
      <w:pPr>
        <w:shd w:val="clear" w:color="auto" w:fill="FFFFFF"/>
        <w:spacing w:after="240" w:line="276" w:lineRule="auto"/>
        <w:textAlignment w:val="baseline"/>
        <w:rPr>
          <w:rFonts w:ascii="Source Sans Pro" w:hAnsi="Source Sans Pro"/>
          <w:color w:val="1F1F1F"/>
          <w:lang w:val="en-HK"/>
        </w:rPr>
      </w:pPr>
      <w:r w:rsidRPr="00F828E6">
        <w:rPr>
          <w:rFonts w:ascii="Source Sans Pro" w:hAnsi="Source Sans Pro"/>
          <w:color w:val="1F1F1F"/>
          <w:lang w:val="en-HK"/>
        </w:rPr>
        <w:t>&lt;STBLF&gt;5&lt;/STBLF&gt; </w:t>
      </w:r>
      <w:r w:rsidRPr="00F828E6">
        <w:rPr>
          <w:rFonts w:ascii="Source Sans Pro" w:hAnsi="Source Sans Pro"/>
          <w:i/>
          <w:iCs/>
          <w:color w:val="1F1F1F"/>
          <w:bdr w:val="none" w:sz="0" w:space="0" w:color="auto" w:frame="1"/>
          <w:lang w:val="en-HK"/>
        </w:rPr>
        <w:t>Register</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No VIN</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Partial VIN</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Full VIN</w:t>
      </w:r>
      <w:r w:rsidRPr="00F828E6">
        <w:rPr>
          <w:rFonts w:ascii="Source Sans Pro" w:hAnsi="Source Sans Pro"/>
          <w:color w:val="1F1F1F"/>
          <w:lang w:val="en-HK"/>
        </w:rPr>
        <w:t xml:space="preserve"> Finance717,8682,384,9651,045,813 Security14,7526,1585,114 Stolen5178,576228,541 Vehicle Condition2,859,6435,92839 </w:t>
      </w:r>
      <w:proofErr w:type="spellStart"/>
      <w:r w:rsidRPr="00F828E6">
        <w:rPr>
          <w:rFonts w:ascii="Source Sans Pro" w:hAnsi="Source Sans Pro"/>
          <w:color w:val="1F1F1F"/>
          <w:lang w:val="en-HK"/>
        </w:rPr>
        <w:t>AlertTotal</w:t>
      </w:r>
      <w:proofErr w:type="spellEnd"/>
      <w:r w:rsidRPr="00F828E6">
        <w:rPr>
          <w:rFonts w:ascii="Source Sans Pro" w:hAnsi="Source Sans Pro"/>
          <w:color w:val="1F1F1F"/>
          <w:lang w:val="en-HK"/>
        </w:rPr>
        <w:t xml:space="preserve"> registration = </w:t>
      </w:r>
      <w:r w:rsidRPr="00F828E6">
        <w:rPr>
          <w:rFonts w:ascii="Source Sans Pro" w:hAnsi="Source Sans Pro"/>
          <w:i/>
          <w:iCs/>
          <w:color w:val="1F1F1F"/>
          <w:bdr w:val="none" w:sz="0" w:space="0" w:color="auto" w:frame="1"/>
          <w:lang w:val="en-HK"/>
        </w:rPr>
        <w:t>3,592,268</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2,575,627</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1,279,507</w:t>
      </w:r>
      <w:r w:rsidRPr="00F828E6">
        <w:rPr>
          <w:rFonts w:ascii="Source Sans Pro" w:hAnsi="Source Sans Pro"/>
          <w:color w:val="1F1F1F"/>
          <w:lang w:val="en-HK"/>
        </w:rPr>
        <w:t> </w:t>
      </w:r>
      <w:r w:rsidRPr="00F828E6">
        <w:rPr>
          <w:rFonts w:ascii="Source Sans Pro" w:hAnsi="Source Sans Pro"/>
          <w:i/>
          <w:iCs/>
          <w:color w:val="1F1F1F"/>
          <w:bdr w:val="none" w:sz="0" w:space="0" w:color="auto" w:frame="1"/>
          <w:lang w:val="en-HK"/>
        </w:rPr>
        <w:t>7,447,402</w:t>
      </w:r>
      <w:r w:rsidRPr="00F828E6">
        <w:rPr>
          <w:rFonts w:ascii="Source Sans Pro" w:hAnsi="Source Sans Pro"/>
          <w:color w:val="1F1F1F"/>
          <w:lang w:val="en-HK"/>
        </w:rPr>
        <w:t> &lt;ETBLF&gt;%B6&lt;/ETBLF&gt;</w:t>
      </w:r>
    </w:p>
    <w:p w14:paraId="1B27862D" w14:textId="77777777" w:rsidR="00F828E6" w:rsidRPr="00F828E6" w:rsidRDefault="00F828E6" w:rsidP="00F828E6">
      <w:pPr>
        <w:shd w:val="clear" w:color="auto" w:fill="FFFFFF"/>
        <w:spacing w:before="100" w:beforeAutospacing="1" w:after="240" w:line="276" w:lineRule="auto"/>
        <w:jc w:val="center"/>
        <w:textAlignment w:val="top"/>
        <w:outlineLvl w:val="1"/>
        <w:rPr>
          <w:rFonts w:ascii="Source Sans Pro" w:hAnsi="Source Sans Pro"/>
          <w:b/>
          <w:bCs/>
          <w:color w:val="3D3D3D"/>
          <w:lang w:val="en-HK"/>
        </w:rPr>
      </w:pPr>
      <w:r w:rsidRPr="00F828E6">
        <w:rPr>
          <w:rFonts w:ascii="Source Sans Pro" w:hAnsi="Source Sans Pro"/>
          <w:b/>
          <w:bCs/>
          <w:color w:val="3D3D3D"/>
          <w:lang w:val="en-HK"/>
        </w:rPr>
        <w:t>Footnotes</w:t>
      </w:r>
    </w:p>
    <w:p w14:paraId="56532D2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05" w:anchor="co_fnRef_1" w:history="1">
        <w:r w:rsidR="00F828E6" w:rsidRPr="00F828E6">
          <w:rPr>
            <w:rFonts w:ascii="Source Sans Pro" w:hAnsi="Source Sans Pro"/>
            <w:color w:val="0000FF"/>
            <w:u w:val="single"/>
            <w:bdr w:val="none" w:sz="0" w:space="0" w:color="auto" w:frame="1"/>
            <w:lang w:val="en-HK"/>
          </w:rPr>
          <w:t>1</w:t>
        </w:r>
      </w:hyperlink>
    </w:p>
    <w:p w14:paraId="4FF85C4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Typically, an end-of-term residual value is fixed at the outset of the finance plan based upon a contract mileage figure. There is no option provided to purchase the vehicle in question.</w:t>
      </w:r>
    </w:p>
    <w:p w14:paraId="05F9F11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06" w:anchor="co_fnRef_2" w:history="1">
        <w:r w:rsidR="00F828E6" w:rsidRPr="00F828E6">
          <w:rPr>
            <w:rFonts w:ascii="Source Sans Pro" w:hAnsi="Source Sans Pro"/>
            <w:color w:val="0000FF"/>
            <w:u w:val="single"/>
            <w:bdr w:val="none" w:sz="0" w:space="0" w:color="auto" w:frame="1"/>
            <w:lang w:val="en-HK"/>
          </w:rPr>
          <w:t>2</w:t>
        </w:r>
      </w:hyperlink>
    </w:p>
    <w:p w14:paraId="60A276D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A distinction is drawn in the Sale of Goods Act 1979 between the content of the right of property (general and special) the definition, creation and extinguishment of which involve question of law and property as the </w:t>
      </w:r>
      <w:r w:rsidRPr="00F828E6">
        <w:rPr>
          <w:rFonts w:ascii="Source Sans Pro" w:hAnsi="Source Sans Pro"/>
          <w:i/>
          <w:iCs/>
          <w:color w:val="1F1F1F"/>
          <w:bdr w:val="none" w:sz="0" w:space="0" w:color="auto" w:frame="1"/>
          <w:lang w:val="en-HK"/>
        </w:rPr>
        <w:t>res</w:t>
      </w:r>
      <w:r w:rsidRPr="00F828E6">
        <w:rPr>
          <w:rFonts w:ascii="Source Sans Pro" w:hAnsi="Source Sans Pro"/>
          <w:color w:val="1F1F1F"/>
          <w:lang w:val="en-HK"/>
        </w:rPr>
        <w:t> or goods themselves. It is obvious that the word "property" is not used in the latter sense under the Sale of Goods Act because the word "goods" is adopted for that purpose.</w:t>
      </w:r>
    </w:p>
    <w:p w14:paraId="53B4EEA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07" w:anchor="co_fnRef_3" w:history="1">
        <w:r w:rsidR="00F828E6" w:rsidRPr="00F828E6">
          <w:rPr>
            <w:rFonts w:ascii="Source Sans Pro" w:hAnsi="Source Sans Pro"/>
            <w:color w:val="0000FF"/>
            <w:u w:val="single"/>
            <w:bdr w:val="none" w:sz="0" w:space="0" w:color="auto" w:frame="1"/>
            <w:lang w:val="en-HK"/>
          </w:rPr>
          <w:t>3</w:t>
        </w:r>
      </w:hyperlink>
    </w:p>
    <w:p w14:paraId="5F33E4B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In a survey carried out in 1992 by the Finance and Leasing Association, a trade association which represents all of the major motor financiers in the United Kingdom, it was found that there were 7682 wrongful dispositions of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which resulted in cumulative losses of £45.2 million a significant figure when set against the profits of the motor finance industry. The figures for theft or unauthorised taking of a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(with loss) for 1992 stand at 535,000. In general, vehicle crime in England and Wales has risen by nearly 8 per </w:t>
      </w:r>
      <w:r w:rsidRPr="00F828E6">
        <w:rPr>
          <w:rFonts w:ascii="Source Sans Pro" w:hAnsi="Source Sans Pro"/>
          <w:color w:val="1F1F1F"/>
          <w:lang w:val="en-HK"/>
        </w:rPr>
        <w:lastRenderedPageBreak/>
        <w:t>cent each year since 1981. See </w:t>
      </w:r>
      <w:r w:rsidRPr="00F828E6">
        <w:rPr>
          <w:rFonts w:ascii="Source Sans Pro" w:hAnsi="Source Sans Pro"/>
          <w:i/>
          <w:iCs/>
          <w:color w:val="1F1F1F"/>
          <w:bdr w:val="none" w:sz="0" w:space="0" w:color="auto" w:frame="1"/>
          <w:lang w:val="en-HK"/>
        </w:rPr>
        <w:t>Criminal Statistics in England and Wales</w:t>
      </w:r>
      <w:r w:rsidRPr="00F828E6">
        <w:rPr>
          <w:rFonts w:ascii="Source Sans Pro" w:hAnsi="Source Sans Pro"/>
          <w:color w:val="1F1F1F"/>
          <w:lang w:val="en-HK"/>
        </w:rPr>
        <w:t xml:space="preserve"> 1991 </w:t>
      </w:r>
      <w:proofErr w:type="spellStart"/>
      <w:r w:rsidRPr="00F828E6">
        <w:rPr>
          <w:rFonts w:ascii="Source Sans Pro" w:hAnsi="Source Sans Pro"/>
          <w:color w:val="1F1F1F"/>
          <w:lang w:val="en-HK"/>
        </w:rPr>
        <w:t>Cmnd</w:t>
      </w:r>
      <w:proofErr w:type="spellEnd"/>
      <w:r w:rsidRPr="00F828E6">
        <w:rPr>
          <w:rFonts w:ascii="Source Sans Pro" w:hAnsi="Source Sans Pro"/>
          <w:color w:val="1F1F1F"/>
          <w:lang w:val="en-HK"/>
        </w:rPr>
        <w:t>, 2134 (February 1993).</w:t>
      </w:r>
    </w:p>
    <w:p w14:paraId="64D92F5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08" w:anchor="co_fnRef_4" w:history="1">
        <w:r w:rsidR="00F828E6" w:rsidRPr="00F828E6">
          <w:rPr>
            <w:rFonts w:ascii="Source Sans Pro" w:hAnsi="Source Sans Pro"/>
            <w:color w:val="0000FF"/>
            <w:u w:val="single"/>
            <w:bdr w:val="none" w:sz="0" w:space="0" w:color="auto" w:frame="1"/>
            <w:lang w:val="en-HK"/>
          </w:rPr>
          <w:t>4</w:t>
        </w:r>
      </w:hyperlink>
    </w:p>
    <w:p w14:paraId="7AFA230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is the first-in-time rule in law and its equitable counterpart is </w:t>
      </w:r>
      <w:r w:rsidRPr="00F828E6">
        <w:rPr>
          <w:rFonts w:ascii="Source Sans Pro" w:hAnsi="Source Sans Pro"/>
          <w:i/>
          <w:iCs/>
          <w:color w:val="1F1F1F"/>
          <w:bdr w:val="none" w:sz="0" w:space="0" w:color="auto" w:frame="1"/>
          <w:lang w:val="en-HK"/>
        </w:rPr>
        <w:t xml:space="preserve">qui prior </w:t>
      </w:r>
      <w:proofErr w:type="spellStart"/>
      <w:r w:rsidRPr="00F828E6">
        <w:rPr>
          <w:rFonts w:ascii="Source Sans Pro" w:hAnsi="Source Sans Pro"/>
          <w:i/>
          <w:iCs/>
          <w:color w:val="1F1F1F"/>
          <w:bdr w:val="none" w:sz="0" w:space="0" w:color="auto" w:frame="1"/>
          <w:lang w:val="en-HK"/>
        </w:rPr>
        <w:t>est</w:t>
      </w:r>
      <w:proofErr w:type="spellEnd"/>
      <w:r w:rsidRPr="00F828E6">
        <w:rPr>
          <w:rFonts w:ascii="Source Sans Pro" w:hAnsi="Source Sans Pro"/>
          <w:i/>
          <w:iCs/>
          <w:color w:val="1F1F1F"/>
          <w:bdr w:val="none" w:sz="0" w:space="0" w:color="auto" w:frame="1"/>
          <w:lang w:val="en-HK"/>
        </w:rPr>
        <w:t xml:space="preserve"> tempore </w:t>
      </w:r>
      <w:proofErr w:type="spellStart"/>
      <w:r w:rsidRPr="00F828E6">
        <w:rPr>
          <w:rFonts w:ascii="Source Sans Pro" w:hAnsi="Source Sans Pro"/>
          <w:i/>
          <w:iCs/>
          <w:color w:val="1F1F1F"/>
          <w:bdr w:val="none" w:sz="0" w:space="0" w:color="auto" w:frame="1"/>
          <w:lang w:val="en-HK"/>
        </w:rPr>
        <w:t>potior</w:t>
      </w:r>
      <w:proofErr w:type="spellEnd"/>
      <w:r w:rsidRPr="00F828E6">
        <w:rPr>
          <w:rFonts w:ascii="Source Sans Pro" w:hAnsi="Source Sans Pro"/>
          <w:i/>
          <w:iCs/>
          <w:color w:val="1F1F1F"/>
          <w:bdr w:val="none" w:sz="0" w:space="0" w:color="auto" w:frame="1"/>
          <w:lang w:val="en-HK"/>
        </w:rPr>
        <w:t xml:space="preserve"> </w:t>
      </w:r>
      <w:proofErr w:type="spellStart"/>
      <w:r w:rsidRPr="00F828E6">
        <w:rPr>
          <w:rFonts w:ascii="Source Sans Pro" w:hAnsi="Source Sans Pro"/>
          <w:i/>
          <w:iCs/>
          <w:color w:val="1F1F1F"/>
          <w:bdr w:val="none" w:sz="0" w:space="0" w:color="auto" w:frame="1"/>
          <w:lang w:val="en-HK"/>
        </w:rPr>
        <w:t>est</w:t>
      </w:r>
      <w:proofErr w:type="spellEnd"/>
      <w:r w:rsidRPr="00F828E6">
        <w:rPr>
          <w:rFonts w:ascii="Source Sans Pro" w:hAnsi="Source Sans Pro"/>
          <w:i/>
          <w:iCs/>
          <w:color w:val="1F1F1F"/>
          <w:bdr w:val="none" w:sz="0" w:space="0" w:color="auto" w:frame="1"/>
          <w:lang w:val="en-HK"/>
        </w:rPr>
        <w:t xml:space="preserve"> </w:t>
      </w:r>
      <w:proofErr w:type="spellStart"/>
      <w:r w:rsidRPr="00F828E6">
        <w:rPr>
          <w:rFonts w:ascii="Source Sans Pro" w:hAnsi="Source Sans Pro"/>
          <w:i/>
          <w:iCs/>
          <w:color w:val="1F1F1F"/>
          <w:bdr w:val="none" w:sz="0" w:space="0" w:color="auto" w:frame="1"/>
          <w:lang w:val="en-HK"/>
        </w:rPr>
        <w:t>iure</w:t>
      </w:r>
      <w:proofErr w:type="spellEnd"/>
      <w:r w:rsidRPr="00F828E6">
        <w:rPr>
          <w:rFonts w:ascii="Source Sans Pro" w:hAnsi="Source Sans Pro"/>
          <w:i/>
          <w:iCs/>
          <w:color w:val="1F1F1F"/>
          <w:bdr w:val="none" w:sz="0" w:space="0" w:color="auto" w:frame="1"/>
          <w:lang w:val="en-HK"/>
        </w:rPr>
        <w:t>.</w:t>
      </w:r>
      <w:r w:rsidRPr="00F828E6">
        <w:rPr>
          <w:rFonts w:ascii="Source Sans Pro" w:hAnsi="Source Sans Pro"/>
          <w:color w:val="1F1F1F"/>
          <w:lang w:val="en-HK"/>
        </w:rPr>
        <w:t> The logic here, as Lord Westbury explained in </w:t>
      </w:r>
      <w:r w:rsidRPr="00F828E6">
        <w:rPr>
          <w:rFonts w:ascii="Source Sans Pro" w:hAnsi="Source Sans Pro"/>
          <w:i/>
          <w:iCs/>
          <w:color w:val="1F1F1F"/>
          <w:bdr w:val="none" w:sz="0" w:space="0" w:color="auto" w:frame="1"/>
          <w:lang w:val="en-HK"/>
        </w:rPr>
        <w:t>Phillips v. Phillips</w:t>
      </w:r>
      <w:r w:rsidRPr="00F828E6">
        <w:rPr>
          <w:rFonts w:ascii="Source Sans Pro" w:hAnsi="Source Sans Pro"/>
          <w:color w:val="1F1F1F"/>
          <w:lang w:val="en-HK"/>
        </w:rPr>
        <w:t xml:space="preserve"> (1861) 4 De </w:t>
      </w:r>
      <w:proofErr w:type="spellStart"/>
      <w:r w:rsidRPr="00F828E6">
        <w:rPr>
          <w:rFonts w:ascii="Source Sans Pro" w:hAnsi="Source Sans Pro"/>
          <w:color w:val="1F1F1F"/>
          <w:lang w:val="en-HK"/>
        </w:rPr>
        <w:t>GFand</w:t>
      </w:r>
      <w:proofErr w:type="spellEnd"/>
      <w:r w:rsidRPr="00F828E6">
        <w:rPr>
          <w:rFonts w:ascii="Source Sans Pro" w:hAnsi="Source Sans Pro"/>
          <w:color w:val="1F1F1F"/>
          <w:lang w:val="en-HK"/>
        </w:rPr>
        <w:t xml:space="preserve"> J 268 at p. 275, is that the transferor disposes of only that to which he is justly entitled.</w:t>
      </w:r>
    </w:p>
    <w:p w14:paraId="691E982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09" w:anchor="co_fnRef_5" w:history="1">
        <w:r w:rsidR="00F828E6" w:rsidRPr="00F828E6">
          <w:rPr>
            <w:rFonts w:ascii="Source Sans Pro" w:hAnsi="Source Sans Pro"/>
            <w:color w:val="0000FF"/>
            <w:u w:val="single"/>
            <w:bdr w:val="none" w:sz="0" w:space="0" w:color="auto" w:frame="1"/>
            <w:lang w:val="en-HK"/>
          </w:rPr>
          <w:t>5</w:t>
        </w:r>
      </w:hyperlink>
    </w:p>
    <w:p w14:paraId="55BF536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Sale of Goods Act 1979, s.21(1).</w:t>
      </w:r>
    </w:p>
    <w:p w14:paraId="27EF645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0" w:anchor="co_fnRef_6" w:history="1">
        <w:r w:rsidR="00F828E6" w:rsidRPr="00F828E6">
          <w:rPr>
            <w:rFonts w:ascii="Source Sans Pro" w:hAnsi="Source Sans Pro"/>
            <w:color w:val="0000FF"/>
            <w:u w:val="single"/>
            <w:bdr w:val="none" w:sz="0" w:space="0" w:color="auto" w:frame="1"/>
            <w:lang w:val="en-HK"/>
          </w:rPr>
          <w:t>6</w:t>
        </w:r>
      </w:hyperlink>
    </w:p>
    <w:p w14:paraId="25E95A37"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It is important not to be dogmatic here as the position was fluid in the nineteenth century. Thus, an attempt was </w:t>
      </w:r>
      <w:proofErr w:type="spellStart"/>
      <w:r w:rsidRPr="00F828E6">
        <w:rPr>
          <w:rFonts w:ascii="Source Sans Pro" w:hAnsi="Source Sans Pro"/>
          <w:color w:val="1F1F1F"/>
          <w:lang w:val="en-HK"/>
        </w:rPr>
        <w:t>make</w:t>
      </w:r>
      <w:proofErr w:type="spellEnd"/>
      <w:r w:rsidRPr="00F828E6">
        <w:rPr>
          <w:rFonts w:ascii="Source Sans Pro" w:hAnsi="Source Sans Pro"/>
          <w:color w:val="1F1F1F"/>
          <w:lang w:val="en-HK"/>
        </w:rPr>
        <w:t xml:space="preserve"> by the Indian Law Commissioners in 1873 to introduce the </w:t>
      </w:r>
      <w:r w:rsidRPr="00F828E6">
        <w:rPr>
          <w:rFonts w:ascii="Source Sans Pro" w:hAnsi="Source Sans Pro"/>
          <w:i/>
          <w:iCs/>
          <w:color w:val="1F1F1F"/>
          <w:bdr w:val="none" w:sz="0" w:space="0" w:color="auto" w:frame="1"/>
          <w:lang w:val="en-HK"/>
        </w:rPr>
        <w:t xml:space="preserve">possession </w:t>
      </w:r>
      <w:proofErr w:type="spellStart"/>
      <w:r w:rsidRPr="00F828E6">
        <w:rPr>
          <w:rFonts w:ascii="Source Sans Pro" w:hAnsi="Source Sans Pro"/>
          <w:i/>
          <w:iCs/>
          <w:color w:val="1F1F1F"/>
          <w:bdr w:val="none" w:sz="0" w:space="0" w:color="auto" w:frame="1"/>
          <w:lang w:val="en-HK"/>
        </w:rPr>
        <w:t>vaut</w:t>
      </w:r>
      <w:proofErr w:type="spellEnd"/>
      <w:r w:rsidRPr="00F828E6">
        <w:rPr>
          <w:rFonts w:ascii="Source Sans Pro" w:hAnsi="Source Sans Pro"/>
          <w:i/>
          <w:iCs/>
          <w:color w:val="1F1F1F"/>
          <w:bdr w:val="none" w:sz="0" w:space="0" w:color="auto" w:frame="1"/>
          <w:lang w:val="en-HK"/>
        </w:rPr>
        <w:t xml:space="preserve"> titre</w:t>
      </w:r>
      <w:r w:rsidRPr="00F828E6">
        <w:rPr>
          <w:rFonts w:ascii="Source Sans Pro" w:hAnsi="Source Sans Pro"/>
          <w:color w:val="1F1F1F"/>
          <w:lang w:val="en-HK"/>
        </w:rPr>
        <w:t xml:space="preserve"> doctrine as the draft clause 81 of the Indian Contract Bill </w:t>
      </w:r>
      <w:proofErr w:type="spellStart"/>
      <w:r w:rsidRPr="00F828E6">
        <w:rPr>
          <w:rFonts w:ascii="Source Sans Pro" w:hAnsi="Source Sans Pro"/>
          <w:color w:val="1F1F1F"/>
          <w:lang w:val="en-HK"/>
        </w:rPr>
        <w:t>proposed:"The</w:t>
      </w:r>
      <w:proofErr w:type="spellEnd"/>
      <w:r w:rsidRPr="00F828E6">
        <w:rPr>
          <w:rFonts w:ascii="Source Sans Pro" w:hAnsi="Source Sans Pro"/>
          <w:color w:val="1F1F1F"/>
          <w:lang w:val="en-HK"/>
        </w:rPr>
        <w:t xml:space="preserve"> ownership of goods may be acquired by buying them from any person who is in possession of them provided that the buyer acts in good faith and under reasonable circumstances which are not such as to raise a reasonable presumption that the person in possession has not right to sell them".</w:t>
      </w:r>
    </w:p>
    <w:p w14:paraId="0436A61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1" w:anchor="co_fnRef_7" w:history="1">
        <w:r w:rsidR="00F828E6" w:rsidRPr="00F828E6">
          <w:rPr>
            <w:rFonts w:ascii="Source Sans Pro" w:hAnsi="Source Sans Pro"/>
            <w:color w:val="0000FF"/>
            <w:u w:val="single"/>
            <w:bdr w:val="none" w:sz="0" w:space="0" w:color="auto" w:frame="1"/>
            <w:lang w:val="en-HK"/>
          </w:rPr>
          <w:t>7</w:t>
        </w:r>
      </w:hyperlink>
    </w:p>
    <w:p w14:paraId="3F8E2CA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Factors Act 1889 substituted "agent" for "mercantile agent" which is defined in s.1(1) of the 1889 Act and s.26 of the Sale of Goods Act 1979. In </w:t>
      </w:r>
      <w:r w:rsidRPr="00F828E6">
        <w:rPr>
          <w:rFonts w:ascii="Source Sans Pro" w:hAnsi="Source Sans Pro"/>
          <w:i/>
          <w:iCs/>
          <w:color w:val="1F1F1F"/>
          <w:bdr w:val="none" w:sz="0" w:space="0" w:color="auto" w:frame="1"/>
          <w:lang w:val="en-HK"/>
        </w:rPr>
        <w:t>Oppenheimer v. Attenborough</w:t>
      </w:r>
      <w:r w:rsidRPr="00F828E6">
        <w:rPr>
          <w:rFonts w:ascii="Source Sans Pro" w:hAnsi="Source Sans Pro"/>
          <w:color w:val="1F1F1F"/>
          <w:lang w:val="en-HK"/>
        </w:rPr>
        <w:t> [1908] 1 K.B. 221, the question arose whether the agent for sale is authorised to pledge. The court expressed the opinion that the 1889 Act made no difference to the pre-existing law. This approach is difficult to sustain especially in view of the inclusion of "ordinary course of business". Moreover, the definition of mercantile agent stipulates four kinds of activity, namely, sale, consignment of goods for the purpose of sale, the purchase of goods or raising money on the security of goods--it is obvious that the ordinary course of business of each will be different.</w:t>
      </w:r>
    </w:p>
    <w:p w14:paraId="4C53BEE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2" w:anchor="co_fnRef_8" w:history="1">
        <w:r w:rsidR="00F828E6" w:rsidRPr="00F828E6">
          <w:rPr>
            <w:rFonts w:ascii="Source Sans Pro" w:hAnsi="Source Sans Pro"/>
            <w:color w:val="0000FF"/>
            <w:u w:val="single"/>
            <w:bdr w:val="none" w:sz="0" w:space="0" w:color="auto" w:frame="1"/>
            <w:lang w:val="en-HK"/>
          </w:rPr>
          <w:t>8</w:t>
        </w:r>
      </w:hyperlink>
    </w:p>
    <w:p w14:paraId="43CFCBF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1994. See Davies, I.R. "Sales Law and the Negotiability of Motor Vehicles" (forthcoming).</w:t>
      </w:r>
    </w:p>
    <w:p w14:paraId="15D1462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3" w:anchor="co_fnRef_9" w:history="1">
        <w:r w:rsidR="00F828E6" w:rsidRPr="00F828E6">
          <w:rPr>
            <w:rFonts w:ascii="Source Sans Pro" w:hAnsi="Source Sans Pro"/>
            <w:color w:val="0000FF"/>
            <w:u w:val="single"/>
            <w:bdr w:val="none" w:sz="0" w:space="0" w:color="auto" w:frame="1"/>
            <w:lang w:val="en-HK"/>
          </w:rPr>
          <w:t>9</w:t>
        </w:r>
      </w:hyperlink>
    </w:p>
    <w:p w14:paraId="187C5A0D"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National Employers' Mutual General Insurance Association Ltd v. Jones</w:t>
      </w:r>
      <w:r w:rsidRPr="00F828E6">
        <w:rPr>
          <w:rFonts w:ascii="Source Sans Pro" w:hAnsi="Source Sans Pro"/>
          <w:color w:val="1F1F1F"/>
          <w:lang w:val="en-HK"/>
        </w:rPr>
        <w:t xml:space="preserve"> [1990] 1 A.C. 24. Theft is a real vice as distinct from being merely a contractual defect. A non-negotiability </w:t>
      </w:r>
      <w:r w:rsidRPr="00F828E6">
        <w:rPr>
          <w:rFonts w:ascii="Source Sans Pro" w:hAnsi="Source Sans Pro"/>
          <w:color w:val="1F1F1F"/>
          <w:lang w:val="en-HK"/>
        </w:rPr>
        <w:lastRenderedPageBreak/>
        <w:t>rule imposes a cost on criminal conduct by increasing the incentive for owners, normally, through subrogation insurers, to attempt to recover stolen goods.</w:t>
      </w:r>
    </w:p>
    <w:p w14:paraId="7597541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4" w:anchor="co_fnRef_10" w:history="1">
        <w:r w:rsidR="00F828E6" w:rsidRPr="00F828E6">
          <w:rPr>
            <w:rFonts w:ascii="Source Sans Pro" w:hAnsi="Source Sans Pro"/>
            <w:color w:val="0000FF"/>
            <w:u w:val="single"/>
            <w:bdr w:val="none" w:sz="0" w:space="0" w:color="auto" w:frame="1"/>
            <w:lang w:val="en-HK"/>
          </w:rPr>
          <w:t>10</w:t>
        </w:r>
      </w:hyperlink>
    </w:p>
    <w:p w14:paraId="4981555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Sale of Goods Act 1979 codifies in ss.21-23 a number of exceptions to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rule whose origin lies in the common law. The major </w:t>
      </w:r>
      <w:r w:rsidRPr="00F828E6">
        <w:rPr>
          <w:rFonts w:ascii="Source Sans Pro" w:hAnsi="Source Sans Pro"/>
          <w:i/>
          <w:iCs/>
          <w:color w:val="1F1F1F"/>
          <w:bdr w:val="none" w:sz="0" w:space="0" w:color="auto" w:frame="1"/>
          <w:lang w:val="en-HK"/>
        </w:rPr>
        <w:t>general</w:t>
      </w:r>
      <w:r w:rsidRPr="00F828E6">
        <w:rPr>
          <w:rFonts w:ascii="Source Sans Pro" w:hAnsi="Source Sans Pro"/>
          <w:color w:val="1F1F1F"/>
          <w:lang w:val="en-HK"/>
        </w:rPr>
        <w:t> statutory exceptions are mercantile agency (Factors Act 1889, s.2), the seller in possession (Factors Act 1889, s.8; Sale of Goods Act 1979, s.24) and the buyer in possession (Factors Act 1889, s.9; Sale of Goods Act 1979, s.25). See generally Davies I "Transferability and Sale of Goods" (1987) 7 </w:t>
      </w:r>
      <w:r w:rsidRPr="00F828E6">
        <w:rPr>
          <w:rFonts w:ascii="Source Sans Pro" w:hAnsi="Source Sans Pro"/>
          <w:i/>
          <w:iCs/>
          <w:color w:val="1F1F1F"/>
          <w:bdr w:val="none" w:sz="0" w:space="0" w:color="auto" w:frame="1"/>
          <w:lang w:val="en-HK"/>
        </w:rPr>
        <w:t>Legal Studies</w:t>
      </w:r>
      <w:r w:rsidRPr="00F828E6">
        <w:rPr>
          <w:rFonts w:ascii="Source Sans Pro" w:hAnsi="Source Sans Pro"/>
          <w:color w:val="1F1F1F"/>
          <w:lang w:val="en-HK"/>
        </w:rPr>
        <w:t> 1.</w:t>
      </w:r>
    </w:p>
    <w:p w14:paraId="01B2B40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5" w:anchor="co_fnRef_11" w:history="1">
        <w:r w:rsidR="00F828E6" w:rsidRPr="00F828E6">
          <w:rPr>
            <w:rFonts w:ascii="Source Sans Pro" w:hAnsi="Source Sans Pro"/>
            <w:color w:val="0000FF"/>
            <w:u w:val="single"/>
            <w:bdr w:val="none" w:sz="0" w:space="0" w:color="auto" w:frame="1"/>
            <w:lang w:val="en-HK"/>
          </w:rPr>
          <w:t>11</w:t>
        </w:r>
      </w:hyperlink>
    </w:p>
    <w:p w14:paraId="3FB0715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[1976] 1 W.L.R. 483 at pp. 486-487.</w:t>
      </w:r>
    </w:p>
    <w:p w14:paraId="6EF7F9EE"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6" w:anchor="co_fnRef_12" w:history="1">
        <w:r w:rsidR="00F828E6" w:rsidRPr="00F828E6">
          <w:rPr>
            <w:rFonts w:ascii="Source Sans Pro" w:hAnsi="Source Sans Pro"/>
            <w:color w:val="0000FF"/>
            <w:u w:val="single"/>
            <w:bdr w:val="none" w:sz="0" w:space="0" w:color="auto" w:frame="1"/>
            <w:lang w:val="en-HK"/>
          </w:rPr>
          <w:t>12</w:t>
        </w:r>
      </w:hyperlink>
    </w:p>
    <w:p w14:paraId="3A3C179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[1895] A.C. 471. Compare </w:t>
      </w:r>
      <w:r w:rsidRPr="00F828E6">
        <w:rPr>
          <w:rFonts w:ascii="Source Sans Pro" w:hAnsi="Source Sans Pro"/>
          <w:i/>
          <w:iCs/>
          <w:color w:val="1F1F1F"/>
          <w:bdr w:val="none" w:sz="0" w:space="0" w:color="auto" w:frame="1"/>
          <w:lang w:val="en-HK"/>
        </w:rPr>
        <w:t>Lee v. Butler</w:t>
      </w:r>
      <w:r w:rsidRPr="00F828E6">
        <w:rPr>
          <w:rFonts w:ascii="Source Sans Pro" w:hAnsi="Source Sans Pro"/>
          <w:color w:val="1F1F1F"/>
          <w:lang w:val="en-HK"/>
        </w:rPr>
        <w:t> [1893] 2 Q.B. 269.</w:t>
      </w:r>
    </w:p>
    <w:p w14:paraId="2E611C7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7" w:anchor="co_fnRef_13" w:history="1">
        <w:r w:rsidR="00F828E6" w:rsidRPr="00F828E6">
          <w:rPr>
            <w:rFonts w:ascii="Source Sans Pro" w:hAnsi="Source Sans Pro"/>
            <w:color w:val="0000FF"/>
            <w:u w:val="single"/>
            <w:bdr w:val="none" w:sz="0" w:space="0" w:color="auto" w:frame="1"/>
            <w:lang w:val="en-HK"/>
          </w:rPr>
          <w:t>13</w:t>
        </w:r>
      </w:hyperlink>
    </w:p>
    <w:p w14:paraId="5E8E1F07"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S.9 of the Factors Act 1889 </w:t>
      </w:r>
      <w:proofErr w:type="spellStart"/>
      <w:r w:rsidRPr="00F828E6">
        <w:rPr>
          <w:rFonts w:ascii="Source Sans Pro" w:hAnsi="Source Sans Pro"/>
          <w:color w:val="1F1F1F"/>
          <w:lang w:val="en-HK"/>
        </w:rPr>
        <w:t>states:"Where</w:t>
      </w:r>
      <w:proofErr w:type="spellEnd"/>
      <w:r w:rsidRPr="00F828E6">
        <w:rPr>
          <w:rFonts w:ascii="Source Sans Pro" w:hAnsi="Source Sans Pro"/>
          <w:color w:val="1F1F1F"/>
          <w:lang w:val="en-HK"/>
        </w:rPr>
        <w:t xml:space="preserve"> a person, having bought or agreed to buy goods, obtains with the consent of the seller possession of the goods or the documents of title to the goods, the delivery or transfer, by that person or by a mercantile agent acting for him, of the person receiving the same in good faith and without notice of any lien or other right of the original seller in respect of the goods, shall have the same effect as if the person making the delivery or transfer were a mercantile agent in possession of the goods or documents of title with the consent of the owner".</w:t>
      </w:r>
    </w:p>
    <w:p w14:paraId="0D493DE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8" w:anchor="co_fnRef_14" w:history="1">
        <w:r w:rsidR="00F828E6" w:rsidRPr="00F828E6">
          <w:rPr>
            <w:rFonts w:ascii="Source Sans Pro" w:hAnsi="Source Sans Pro"/>
            <w:color w:val="0000FF"/>
            <w:u w:val="single"/>
            <w:bdr w:val="none" w:sz="0" w:space="0" w:color="auto" w:frame="1"/>
            <w:lang w:val="en-HK"/>
          </w:rPr>
          <w:t>14</w:t>
        </w:r>
      </w:hyperlink>
    </w:p>
    <w:p w14:paraId="4DD902D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(1893) 95 </w:t>
      </w:r>
      <w:r w:rsidRPr="00F828E6">
        <w:rPr>
          <w:rFonts w:ascii="Source Sans Pro" w:hAnsi="Source Sans Pro"/>
          <w:i/>
          <w:iCs/>
          <w:color w:val="1F1F1F"/>
          <w:bdr w:val="none" w:sz="0" w:space="0" w:color="auto" w:frame="1"/>
          <w:lang w:val="en-HK"/>
        </w:rPr>
        <w:t>Law Times</w:t>
      </w:r>
      <w:r w:rsidRPr="00F828E6">
        <w:rPr>
          <w:rFonts w:ascii="Source Sans Pro" w:hAnsi="Source Sans Pro"/>
          <w:color w:val="1F1F1F"/>
          <w:lang w:val="en-HK"/>
        </w:rPr>
        <w:t> at p. 447.</w:t>
      </w:r>
    </w:p>
    <w:p w14:paraId="194EBAD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19" w:anchor="co_fnRef_15" w:history="1">
        <w:r w:rsidR="00F828E6" w:rsidRPr="00F828E6">
          <w:rPr>
            <w:rFonts w:ascii="Source Sans Pro" w:hAnsi="Source Sans Pro"/>
            <w:color w:val="0000FF"/>
            <w:u w:val="single"/>
            <w:bdr w:val="none" w:sz="0" w:space="0" w:color="auto" w:frame="1"/>
            <w:lang w:val="en-HK"/>
          </w:rPr>
          <w:t>15</w:t>
        </w:r>
      </w:hyperlink>
    </w:p>
    <w:p w14:paraId="7C63721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England, s.54 of the Hire Purchase Act 1965 replaced by Schedule 4 of the Consumer Credit Act 1974 has added to s.25(2) of the Sale of Goods Act 1979 and s.9(2) of the Factors Act 1889 so that certain conditional sales as assimilated to hire purchase in that the relevant conditional buyer is not empowered to transmit a good title. However, the approach is somewhat piecemeal because the agreements in question are conditional sales as defined by the Consumer Credit Act 1974 (ss.8 and 189(1)) and a conditional sale that does not pass the consumer credit test continues to carry the buyer's power to transmit title.</w:t>
      </w:r>
    </w:p>
    <w:p w14:paraId="0E1C08D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0" w:anchor="co_fnRef_16" w:history="1">
        <w:r w:rsidR="00F828E6" w:rsidRPr="00F828E6">
          <w:rPr>
            <w:rFonts w:ascii="Source Sans Pro" w:hAnsi="Source Sans Pro"/>
            <w:color w:val="0000FF"/>
            <w:u w:val="single"/>
            <w:bdr w:val="none" w:sz="0" w:space="0" w:color="auto" w:frame="1"/>
            <w:lang w:val="en-HK"/>
          </w:rPr>
          <w:t>16</w:t>
        </w:r>
      </w:hyperlink>
    </w:p>
    <w:p w14:paraId="648AD92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estoppel doctrine is incorporated into s.21(1) of the Sale of Goods Act 1979 but the development of this doctrine in the context of chattels has stressed the need for a representation either by words or by conduct. See </w:t>
      </w:r>
      <w:r w:rsidRPr="00F828E6">
        <w:rPr>
          <w:rFonts w:ascii="Source Sans Pro" w:hAnsi="Source Sans Pro"/>
          <w:i/>
          <w:iCs/>
          <w:color w:val="1F1F1F"/>
          <w:bdr w:val="none" w:sz="0" w:space="0" w:color="auto" w:frame="1"/>
          <w:lang w:val="en-HK"/>
        </w:rPr>
        <w:t>Henderson v. Williams</w:t>
      </w:r>
      <w:r w:rsidRPr="00F828E6">
        <w:rPr>
          <w:rFonts w:ascii="Source Sans Pro" w:hAnsi="Source Sans Pro"/>
          <w:color w:val="1F1F1F"/>
          <w:lang w:val="en-HK"/>
        </w:rPr>
        <w:t> [1895] 1 Q.B. 521; </w:t>
      </w:r>
      <w:proofErr w:type="spellStart"/>
      <w:r w:rsidRPr="00F828E6">
        <w:rPr>
          <w:rFonts w:ascii="Source Sans Pro" w:hAnsi="Source Sans Pro"/>
          <w:i/>
          <w:iCs/>
          <w:color w:val="1F1F1F"/>
          <w:bdr w:val="none" w:sz="0" w:space="0" w:color="auto" w:frame="1"/>
          <w:lang w:val="en-HK"/>
        </w:rPr>
        <w:t>Farquarson</w:t>
      </w:r>
      <w:proofErr w:type="spellEnd"/>
      <w:r w:rsidRPr="00F828E6">
        <w:rPr>
          <w:rFonts w:ascii="Source Sans Pro" w:hAnsi="Source Sans Pro"/>
          <w:i/>
          <w:iCs/>
          <w:color w:val="1F1F1F"/>
          <w:bdr w:val="none" w:sz="0" w:space="0" w:color="auto" w:frame="1"/>
          <w:lang w:val="en-HK"/>
        </w:rPr>
        <w:t xml:space="preserve"> Bros &amp; Co. v. King &amp; Co.</w:t>
      </w:r>
      <w:r w:rsidRPr="00F828E6">
        <w:rPr>
          <w:rFonts w:ascii="Source Sans Pro" w:hAnsi="Source Sans Pro"/>
          <w:color w:val="1F1F1F"/>
          <w:lang w:val="en-HK"/>
        </w:rPr>
        <w:t> [1902] A.C. 325; </w:t>
      </w:r>
      <w:r w:rsidRPr="00F828E6">
        <w:rPr>
          <w:rFonts w:ascii="Source Sans Pro" w:hAnsi="Source Sans Pro"/>
          <w:i/>
          <w:iCs/>
          <w:color w:val="1F1F1F"/>
          <w:bdr w:val="none" w:sz="0" w:space="0" w:color="auto" w:frame="1"/>
          <w:lang w:val="en-HK"/>
        </w:rPr>
        <w:t>Mercantile Credit Co. Ltd v. Hamblin</w:t>
      </w:r>
      <w:r w:rsidRPr="00F828E6">
        <w:rPr>
          <w:rFonts w:ascii="Source Sans Pro" w:hAnsi="Source Sans Pro"/>
          <w:color w:val="1F1F1F"/>
          <w:lang w:val="en-HK"/>
        </w:rPr>
        <w:t> [1965] 2 Q.B. 242; </w:t>
      </w:r>
      <w:r w:rsidRPr="00F828E6">
        <w:rPr>
          <w:rFonts w:ascii="Source Sans Pro" w:hAnsi="Source Sans Pro"/>
          <w:i/>
          <w:iCs/>
          <w:color w:val="1F1F1F"/>
          <w:bdr w:val="none" w:sz="0" w:space="0" w:color="auto" w:frame="1"/>
          <w:lang w:val="en-HK"/>
        </w:rPr>
        <w:t xml:space="preserve">Moorgate Mercantile Credit Co. Ltd v.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[1977] A.C. 890; </w:t>
      </w:r>
      <w:r w:rsidRPr="00F828E6">
        <w:rPr>
          <w:rFonts w:ascii="Source Sans Pro" w:hAnsi="Source Sans Pro"/>
          <w:i/>
          <w:iCs/>
          <w:color w:val="1F1F1F"/>
          <w:bdr w:val="none" w:sz="0" w:space="0" w:color="auto" w:frame="1"/>
          <w:lang w:val="en-HK"/>
        </w:rPr>
        <w:t>Dominion Credit and Finance Ltd v. Marshall (Cambridge) Ltd,</w:t>
      </w:r>
      <w:r w:rsidRPr="00F828E6">
        <w:rPr>
          <w:rFonts w:ascii="Source Sans Pro" w:hAnsi="Source Sans Pro"/>
          <w:color w:val="1F1F1F"/>
          <w:lang w:val="en-HK"/>
        </w:rPr>
        <w:t> unreported, March 2, 1993 (C.A.).</w:t>
      </w:r>
    </w:p>
    <w:p w14:paraId="3DBA3D0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1" w:anchor="co_fnRef_17" w:history="1">
        <w:r w:rsidR="00F828E6" w:rsidRPr="00F828E6">
          <w:rPr>
            <w:rFonts w:ascii="Source Sans Pro" w:hAnsi="Source Sans Pro"/>
            <w:color w:val="0000FF"/>
            <w:u w:val="single"/>
            <w:bdr w:val="none" w:sz="0" w:space="0" w:color="auto" w:frame="1"/>
            <w:lang w:val="en-HK"/>
          </w:rPr>
          <w:t>17</w:t>
        </w:r>
      </w:hyperlink>
    </w:p>
    <w:p w14:paraId="2CC34F44"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Shaw and another v. Commissioner of Police for the Metropolis</w:t>
      </w:r>
      <w:r w:rsidRPr="00F828E6">
        <w:rPr>
          <w:rFonts w:ascii="Source Sans Pro" w:hAnsi="Source Sans Pro"/>
          <w:color w:val="1F1F1F"/>
          <w:lang w:val="en-HK"/>
        </w:rPr>
        <w:t> [1987] 1 W.L.R. 1322. Compare </w:t>
      </w:r>
      <w:r w:rsidRPr="00F828E6">
        <w:rPr>
          <w:rFonts w:ascii="Source Sans Pro" w:hAnsi="Source Sans Pro"/>
          <w:i/>
          <w:iCs/>
          <w:color w:val="1F1F1F"/>
          <w:bdr w:val="none" w:sz="0" w:space="0" w:color="auto" w:frame="1"/>
          <w:lang w:val="en-HK"/>
        </w:rPr>
        <w:t>Eastern Distributors Ltd v. Goldring</w:t>
      </w:r>
      <w:r w:rsidRPr="00F828E6">
        <w:rPr>
          <w:rFonts w:ascii="Source Sans Pro" w:hAnsi="Source Sans Pro"/>
          <w:color w:val="1F1F1F"/>
          <w:lang w:val="en-HK"/>
        </w:rPr>
        <w:t> [1957] 2 Q.B. 600.</w:t>
      </w:r>
    </w:p>
    <w:p w14:paraId="5BC4BFD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2" w:anchor="co_fnRef_18" w:history="1">
        <w:r w:rsidR="00F828E6" w:rsidRPr="00F828E6">
          <w:rPr>
            <w:rFonts w:ascii="Source Sans Pro" w:hAnsi="Source Sans Pro"/>
            <w:color w:val="0000FF"/>
            <w:u w:val="single"/>
            <w:bdr w:val="none" w:sz="0" w:space="0" w:color="auto" w:frame="1"/>
            <w:lang w:val="en-HK"/>
          </w:rPr>
          <w:t>18</w:t>
        </w:r>
      </w:hyperlink>
    </w:p>
    <w:p w14:paraId="26016B2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w:t>
      </w:r>
      <w:r w:rsidRPr="00F828E6">
        <w:rPr>
          <w:rFonts w:ascii="Source Sans Pro" w:hAnsi="Source Sans Pro"/>
          <w:i/>
          <w:iCs/>
          <w:color w:val="1F1F1F"/>
          <w:bdr w:val="none" w:sz="0" w:space="0" w:color="auto" w:frame="1"/>
          <w:lang w:val="en-HK"/>
        </w:rPr>
        <w:t>Pearson v. Rose and Young Ltd,</w:t>
      </w:r>
      <w:r w:rsidRPr="00F828E6">
        <w:rPr>
          <w:rFonts w:ascii="Source Sans Pro" w:hAnsi="Source Sans Pro"/>
          <w:color w:val="1F1F1F"/>
          <w:lang w:val="en-HK"/>
        </w:rPr>
        <w:t> [951] 1 K.B. 275 the Court of Appeal unanimously held that a disposition of a car with its logbook was not in the ordinary course of business because whilst the mercantile agent had obtained possession of the second hand car with the consent of the owner, this was not true of the logbook even though, in fact, the mercantile agent had possession of it. See also </w:t>
      </w:r>
      <w:r w:rsidRPr="00F828E6">
        <w:rPr>
          <w:rFonts w:ascii="Source Sans Pro" w:hAnsi="Source Sans Pro"/>
          <w:i/>
          <w:iCs/>
          <w:color w:val="1F1F1F"/>
          <w:bdr w:val="none" w:sz="0" w:space="0" w:color="auto" w:frame="1"/>
          <w:lang w:val="en-HK"/>
        </w:rPr>
        <w:t>Stadium Finance Ltd v. Robbins</w:t>
      </w:r>
      <w:r w:rsidRPr="00F828E6">
        <w:rPr>
          <w:rFonts w:ascii="Source Sans Pro" w:hAnsi="Source Sans Pro"/>
          <w:color w:val="1F1F1F"/>
          <w:lang w:val="en-HK"/>
        </w:rPr>
        <w:t> [1962] 2 Q.B. 664.</w:t>
      </w:r>
    </w:p>
    <w:p w14:paraId="1F78D0A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3" w:anchor="co_fnRef_19" w:history="1">
        <w:r w:rsidR="00F828E6" w:rsidRPr="00F828E6">
          <w:rPr>
            <w:rFonts w:ascii="Source Sans Pro" w:hAnsi="Source Sans Pro"/>
            <w:color w:val="0000FF"/>
            <w:u w:val="single"/>
            <w:bdr w:val="none" w:sz="0" w:space="0" w:color="auto" w:frame="1"/>
            <w:lang w:val="en-HK"/>
          </w:rPr>
          <w:t>19</w:t>
        </w:r>
      </w:hyperlink>
    </w:p>
    <w:p w14:paraId="78E83D9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Astley Industrial Trust v. Miller</w:t>
      </w:r>
      <w:r w:rsidRPr="00F828E6">
        <w:rPr>
          <w:rFonts w:ascii="Source Sans Pro" w:hAnsi="Source Sans Pro"/>
          <w:color w:val="1F1F1F"/>
          <w:lang w:val="en-HK"/>
        </w:rPr>
        <w:t> [1968] 2 All E.R. 36.</w:t>
      </w:r>
    </w:p>
    <w:p w14:paraId="00900E9F"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4" w:anchor="co_fnRef_20" w:history="1">
        <w:r w:rsidR="00F828E6" w:rsidRPr="00F828E6">
          <w:rPr>
            <w:rFonts w:ascii="Source Sans Pro" w:hAnsi="Source Sans Pro"/>
            <w:color w:val="0000FF"/>
            <w:u w:val="single"/>
            <w:bdr w:val="none" w:sz="0" w:space="0" w:color="auto" w:frame="1"/>
            <w:lang w:val="en-HK"/>
          </w:rPr>
          <w:t>20</w:t>
        </w:r>
      </w:hyperlink>
    </w:p>
    <w:p w14:paraId="318D9CCA"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See </w:t>
      </w:r>
      <w:proofErr w:type="spellStart"/>
      <w:r w:rsidRPr="00F828E6">
        <w:rPr>
          <w:rFonts w:ascii="Source Sans Pro" w:hAnsi="Source Sans Pro"/>
          <w:color w:val="1F1F1F"/>
          <w:lang w:val="en-HK"/>
        </w:rPr>
        <w:t>Alchian</w:t>
      </w:r>
      <w:proofErr w:type="spellEnd"/>
      <w:r w:rsidRPr="00F828E6">
        <w:rPr>
          <w:rFonts w:ascii="Source Sans Pro" w:hAnsi="Source Sans Pro"/>
          <w:color w:val="1F1F1F"/>
          <w:lang w:val="en-HK"/>
        </w:rPr>
        <w:t xml:space="preserve"> and </w:t>
      </w:r>
      <w:proofErr w:type="spellStart"/>
      <w:r w:rsidRPr="00F828E6">
        <w:rPr>
          <w:rFonts w:ascii="Source Sans Pro" w:hAnsi="Source Sans Pro"/>
          <w:color w:val="1F1F1F"/>
          <w:lang w:val="en-HK"/>
        </w:rPr>
        <w:t>Demsetz</w:t>
      </w:r>
      <w:proofErr w:type="spellEnd"/>
      <w:r w:rsidRPr="00F828E6">
        <w:rPr>
          <w:rFonts w:ascii="Source Sans Pro" w:hAnsi="Source Sans Pro"/>
          <w:color w:val="1F1F1F"/>
          <w:lang w:val="en-HK"/>
        </w:rPr>
        <w:t>, "Production Information Costs and Economic Organisation" (1972) 62 </w:t>
      </w:r>
      <w:r w:rsidRPr="00F828E6">
        <w:rPr>
          <w:rFonts w:ascii="Source Sans Pro" w:hAnsi="Source Sans Pro"/>
          <w:i/>
          <w:iCs/>
          <w:color w:val="1F1F1F"/>
          <w:bdr w:val="none" w:sz="0" w:space="0" w:color="auto" w:frame="1"/>
          <w:lang w:val="en-HK"/>
        </w:rPr>
        <w:t>Am Econ Rev</w:t>
      </w:r>
      <w:r w:rsidRPr="00F828E6">
        <w:rPr>
          <w:rFonts w:ascii="Source Sans Pro" w:hAnsi="Source Sans Pro"/>
          <w:color w:val="1F1F1F"/>
          <w:lang w:val="en-HK"/>
        </w:rPr>
        <w:t> 770 at pp. 780-781.</w:t>
      </w:r>
    </w:p>
    <w:p w14:paraId="20C4BF9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5" w:anchor="co_fnRef_21" w:history="1">
        <w:r w:rsidR="00F828E6" w:rsidRPr="00F828E6">
          <w:rPr>
            <w:rFonts w:ascii="Source Sans Pro" w:hAnsi="Source Sans Pro"/>
            <w:color w:val="0000FF"/>
            <w:u w:val="single"/>
            <w:bdr w:val="none" w:sz="0" w:space="0" w:color="auto" w:frame="1"/>
            <w:lang w:val="en-HK"/>
          </w:rPr>
          <w:t>21</w:t>
        </w:r>
      </w:hyperlink>
    </w:p>
    <w:p w14:paraId="36F79AED"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Weinberg H.R. "Sales Law, Economics, and the Negotiability of Goods" (1980) 9 </w:t>
      </w:r>
      <w:r w:rsidRPr="00F828E6">
        <w:rPr>
          <w:rFonts w:ascii="Source Sans Pro" w:hAnsi="Source Sans Pro"/>
          <w:i/>
          <w:iCs/>
          <w:color w:val="1F1F1F"/>
          <w:bdr w:val="none" w:sz="0" w:space="0" w:color="auto" w:frame="1"/>
          <w:lang w:val="en-HK"/>
        </w:rPr>
        <w:t>Journal of Legal Studies</w:t>
      </w:r>
      <w:r w:rsidRPr="00F828E6">
        <w:rPr>
          <w:rFonts w:ascii="Source Sans Pro" w:hAnsi="Source Sans Pro"/>
          <w:color w:val="1F1F1F"/>
          <w:lang w:val="en-HK"/>
        </w:rPr>
        <w:t> 569.</w:t>
      </w:r>
    </w:p>
    <w:p w14:paraId="53FF50B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6" w:anchor="co_fnRef_22" w:history="1">
        <w:r w:rsidR="00F828E6" w:rsidRPr="00F828E6">
          <w:rPr>
            <w:rFonts w:ascii="Source Sans Pro" w:hAnsi="Source Sans Pro"/>
            <w:color w:val="0000FF"/>
            <w:u w:val="single"/>
            <w:bdr w:val="none" w:sz="0" w:space="0" w:color="auto" w:frame="1"/>
            <w:lang w:val="en-HK"/>
          </w:rPr>
          <w:t>22</w:t>
        </w:r>
      </w:hyperlink>
    </w:p>
    <w:p w14:paraId="04C8AA8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A document of title is defined in s.1(4) of the Factors Act 1889 as </w:t>
      </w:r>
      <w:proofErr w:type="spellStart"/>
      <w:r w:rsidRPr="00F828E6">
        <w:rPr>
          <w:rFonts w:ascii="Source Sans Pro" w:hAnsi="Source Sans Pro"/>
          <w:color w:val="1F1F1F"/>
          <w:lang w:val="en-HK"/>
        </w:rPr>
        <w:t>including:"any</w:t>
      </w:r>
      <w:proofErr w:type="spellEnd"/>
      <w:r w:rsidRPr="00F828E6">
        <w:rPr>
          <w:rFonts w:ascii="Source Sans Pro" w:hAnsi="Source Sans Pro"/>
          <w:color w:val="1F1F1F"/>
          <w:lang w:val="en-HK"/>
        </w:rPr>
        <w:t xml:space="preserve"> bill of lading, dock warrant, warehouse-keeper's certificate, and warrant or order for the delivery of goods, and any other document used in the ordinary course of business as proof of the possession or control of goods, or authorising or purporting to authorise, either by </w:t>
      </w:r>
      <w:r w:rsidRPr="00F828E6">
        <w:rPr>
          <w:rFonts w:ascii="Source Sans Pro" w:hAnsi="Source Sans Pro"/>
          <w:color w:val="1F1F1F"/>
          <w:lang w:val="en-HK"/>
        </w:rPr>
        <w:lastRenderedPageBreak/>
        <w:t>endorsement or by delivery, the possessor of the document to transfer or receive goods thereby represented."</w:t>
      </w:r>
    </w:p>
    <w:p w14:paraId="2143481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7" w:anchor="co_fnRef_23" w:history="1">
        <w:r w:rsidR="00F828E6" w:rsidRPr="00F828E6">
          <w:rPr>
            <w:rFonts w:ascii="Source Sans Pro" w:hAnsi="Source Sans Pro"/>
            <w:color w:val="0000FF"/>
            <w:u w:val="single"/>
            <w:bdr w:val="none" w:sz="0" w:space="0" w:color="auto" w:frame="1"/>
            <w:lang w:val="en-HK"/>
          </w:rPr>
          <w:t>23</w:t>
        </w:r>
      </w:hyperlink>
    </w:p>
    <w:p w14:paraId="2D31CA5D"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Loc. cit.</w:t>
      </w:r>
      <w:r w:rsidRPr="00F828E6">
        <w:rPr>
          <w:rFonts w:ascii="Source Sans Pro" w:hAnsi="Source Sans Pro"/>
          <w:color w:val="1F1F1F"/>
          <w:lang w:val="en-HK"/>
        </w:rPr>
        <w:t> n. 18.</w:t>
      </w:r>
    </w:p>
    <w:p w14:paraId="6A2D1F1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8" w:anchor="co_fnRef_24" w:history="1">
        <w:r w:rsidR="00F828E6" w:rsidRPr="00F828E6">
          <w:rPr>
            <w:rFonts w:ascii="Source Sans Pro" w:hAnsi="Source Sans Pro"/>
            <w:color w:val="0000FF"/>
            <w:u w:val="single"/>
            <w:bdr w:val="none" w:sz="0" w:space="0" w:color="auto" w:frame="1"/>
            <w:lang w:val="en-HK"/>
          </w:rPr>
          <w:t>24</w:t>
        </w:r>
      </w:hyperlink>
    </w:p>
    <w:p w14:paraId="600F606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Stadium Finance Ltd v. Robbins loc. cit.</w:t>
      </w:r>
      <w:r w:rsidRPr="00F828E6">
        <w:rPr>
          <w:rFonts w:ascii="Source Sans Pro" w:hAnsi="Source Sans Pro"/>
          <w:color w:val="1F1F1F"/>
          <w:lang w:val="en-HK"/>
        </w:rPr>
        <w:t> n. 18.</w:t>
      </w:r>
    </w:p>
    <w:p w14:paraId="48F1D9C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29" w:anchor="co_fnRef_25" w:history="1">
        <w:r w:rsidR="00F828E6" w:rsidRPr="00F828E6">
          <w:rPr>
            <w:rFonts w:ascii="Source Sans Pro" w:hAnsi="Source Sans Pro"/>
            <w:color w:val="0000FF"/>
            <w:u w:val="single"/>
            <w:bdr w:val="none" w:sz="0" w:space="0" w:color="auto" w:frame="1"/>
            <w:lang w:val="en-HK"/>
          </w:rPr>
          <w:t>25</w:t>
        </w:r>
      </w:hyperlink>
    </w:p>
    <w:p w14:paraId="013BC3D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Astley Industrial Trust Ltd v. Miller loc. cit.</w:t>
      </w:r>
      <w:r w:rsidRPr="00F828E6">
        <w:rPr>
          <w:rFonts w:ascii="Source Sans Pro" w:hAnsi="Source Sans Pro"/>
          <w:color w:val="1F1F1F"/>
          <w:lang w:val="en-HK"/>
        </w:rPr>
        <w:t> n. 19.</w:t>
      </w:r>
    </w:p>
    <w:p w14:paraId="6CD5CDB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0" w:anchor="co_fnRef_26" w:history="1">
        <w:r w:rsidR="00F828E6" w:rsidRPr="00F828E6">
          <w:rPr>
            <w:rFonts w:ascii="Source Sans Pro" w:hAnsi="Source Sans Pro"/>
            <w:color w:val="0000FF"/>
            <w:u w:val="single"/>
            <w:bdr w:val="none" w:sz="0" w:space="0" w:color="auto" w:frame="1"/>
            <w:lang w:val="en-HK"/>
          </w:rPr>
          <w:t>26</w:t>
        </w:r>
      </w:hyperlink>
    </w:p>
    <w:p w14:paraId="614132C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(1948) 98 </w:t>
      </w:r>
      <w:r w:rsidRPr="00F828E6">
        <w:rPr>
          <w:rFonts w:ascii="Source Sans Pro" w:hAnsi="Source Sans Pro"/>
          <w:i/>
          <w:iCs/>
          <w:color w:val="1F1F1F"/>
          <w:bdr w:val="none" w:sz="0" w:space="0" w:color="auto" w:frame="1"/>
          <w:lang w:val="en-HK"/>
        </w:rPr>
        <w:t>Law Journal</w:t>
      </w:r>
      <w:r w:rsidRPr="00F828E6">
        <w:rPr>
          <w:rFonts w:ascii="Source Sans Pro" w:hAnsi="Source Sans Pro"/>
          <w:color w:val="1F1F1F"/>
          <w:lang w:val="en-HK"/>
        </w:rPr>
        <w:t> 413</w:t>
      </w:r>
    </w:p>
    <w:p w14:paraId="1D44FC8B"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1" w:anchor="co_fnRef_27" w:history="1">
        <w:r w:rsidR="00F828E6" w:rsidRPr="00F828E6">
          <w:rPr>
            <w:rFonts w:ascii="Source Sans Pro" w:hAnsi="Source Sans Pro"/>
            <w:color w:val="0000FF"/>
            <w:u w:val="single"/>
            <w:bdr w:val="none" w:sz="0" w:space="0" w:color="auto" w:frame="1"/>
            <w:lang w:val="en-HK"/>
          </w:rPr>
          <w:t>27</w:t>
        </w:r>
      </w:hyperlink>
    </w:p>
    <w:p w14:paraId="7A991F9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for example, "QC", "Sale of Motor Vehicle By Hire-Purchaser" (1954) 17 </w:t>
      </w:r>
      <w:r w:rsidRPr="00F828E6">
        <w:rPr>
          <w:rFonts w:ascii="Source Sans Pro" w:hAnsi="Source Sans Pro"/>
          <w:i/>
          <w:iCs/>
          <w:color w:val="1F1F1F"/>
          <w:bdr w:val="none" w:sz="0" w:space="0" w:color="auto" w:frame="1"/>
          <w:lang w:val="en-HK"/>
        </w:rPr>
        <w:t>MLR</w:t>
      </w:r>
      <w:r w:rsidRPr="00F828E6">
        <w:rPr>
          <w:rFonts w:ascii="Source Sans Pro" w:hAnsi="Source Sans Pro"/>
          <w:color w:val="1F1F1F"/>
          <w:lang w:val="en-HK"/>
        </w:rPr>
        <w:t> 238.</w:t>
      </w:r>
    </w:p>
    <w:p w14:paraId="5F5D951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2" w:anchor="co_fnRef_28" w:history="1">
        <w:r w:rsidR="00F828E6" w:rsidRPr="00F828E6">
          <w:rPr>
            <w:rFonts w:ascii="Source Sans Pro" w:hAnsi="Source Sans Pro"/>
            <w:color w:val="0000FF"/>
            <w:u w:val="single"/>
            <w:bdr w:val="none" w:sz="0" w:space="0" w:color="auto" w:frame="1"/>
            <w:lang w:val="en-HK"/>
          </w:rPr>
          <w:t>28</w:t>
        </w:r>
      </w:hyperlink>
    </w:p>
    <w:p w14:paraId="242D2D8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(1948) 6 C.L. 361.</w:t>
      </w:r>
    </w:p>
    <w:p w14:paraId="743796C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3" w:anchor="co_fnRef_29" w:history="1">
        <w:r w:rsidR="00F828E6" w:rsidRPr="00F828E6">
          <w:rPr>
            <w:rFonts w:ascii="Source Sans Pro" w:hAnsi="Source Sans Pro"/>
            <w:color w:val="0000FF"/>
            <w:u w:val="single"/>
            <w:bdr w:val="none" w:sz="0" w:space="0" w:color="auto" w:frame="1"/>
            <w:lang w:val="en-HK"/>
          </w:rPr>
          <w:t>29</w:t>
        </w:r>
      </w:hyperlink>
    </w:p>
    <w:p w14:paraId="139F9C1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Road Vehicles (Registration and Licensing) Regulations (1971) Reg. 3. Under earlier corresponding regulations, a hirer from 12 months was held to be owner. See </w:t>
      </w:r>
      <w:r w:rsidRPr="00F828E6">
        <w:rPr>
          <w:rFonts w:ascii="Source Sans Pro" w:hAnsi="Source Sans Pro"/>
          <w:i/>
          <w:iCs/>
          <w:color w:val="1F1F1F"/>
          <w:bdr w:val="none" w:sz="0" w:space="0" w:color="auto" w:frame="1"/>
          <w:lang w:val="en-HK"/>
        </w:rPr>
        <w:t>British Railway Traffic and Electric Lighting Co. v. CRC Co. and LCC</w:t>
      </w:r>
      <w:r w:rsidRPr="00F828E6">
        <w:rPr>
          <w:rFonts w:ascii="Source Sans Pro" w:hAnsi="Source Sans Pro"/>
          <w:color w:val="1F1F1F"/>
          <w:lang w:val="en-HK"/>
        </w:rPr>
        <w:t> [1922] 2 K.B. 260.</w:t>
      </w:r>
    </w:p>
    <w:p w14:paraId="6D33214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4" w:anchor="co_fnRef_30" w:history="1">
        <w:r w:rsidR="00F828E6" w:rsidRPr="00F828E6">
          <w:rPr>
            <w:rFonts w:ascii="Source Sans Pro" w:hAnsi="Source Sans Pro"/>
            <w:color w:val="0000FF"/>
            <w:u w:val="single"/>
            <w:bdr w:val="none" w:sz="0" w:space="0" w:color="auto" w:frame="1"/>
            <w:lang w:val="en-HK"/>
          </w:rPr>
          <w:t>30</w:t>
        </w:r>
      </w:hyperlink>
    </w:p>
    <w:p w14:paraId="5D915AB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1992 applications for new registration certificates totalled 1,985,541 whilst applications for amendments to the registration certificate totalled 9,075,945. See Statistics Management Information Branch (DVLA) April 5, 1993.</w:t>
      </w:r>
    </w:p>
    <w:p w14:paraId="2C5307B6"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5" w:anchor="co_fnRef_31" w:history="1">
        <w:r w:rsidR="00F828E6" w:rsidRPr="00F828E6">
          <w:rPr>
            <w:rFonts w:ascii="Source Sans Pro" w:hAnsi="Source Sans Pro"/>
            <w:color w:val="0000FF"/>
            <w:u w:val="single"/>
            <w:bdr w:val="none" w:sz="0" w:space="0" w:color="auto" w:frame="1"/>
            <w:lang w:val="en-HK"/>
          </w:rPr>
          <w:t>31</w:t>
        </w:r>
      </w:hyperlink>
    </w:p>
    <w:p w14:paraId="085B9F0C"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number of new car registrations in the United Kingdom in 1992 stood at 1.59 million whilst the ratio of used car sales to new car sales volume was 3.7:1. See 1992 Report by ADT Auctions, </w:t>
      </w:r>
      <w:r w:rsidRPr="00F828E6">
        <w:rPr>
          <w:rFonts w:ascii="Source Sans Pro" w:hAnsi="Source Sans Pro"/>
          <w:i/>
          <w:iCs/>
          <w:color w:val="1F1F1F"/>
          <w:bdr w:val="none" w:sz="0" w:space="0" w:color="auto" w:frame="1"/>
          <w:lang w:val="en-HK"/>
        </w:rPr>
        <w:t>The Used Car Market</w:t>
      </w:r>
      <w:r w:rsidRPr="00F828E6">
        <w:rPr>
          <w:rFonts w:ascii="Source Sans Pro" w:hAnsi="Source Sans Pro"/>
          <w:color w:val="1F1F1F"/>
          <w:lang w:val="en-HK"/>
        </w:rPr>
        <w:t> (1992) at p. 6.</w:t>
      </w:r>
    </w:p>
    <w:p w14:paraId="3DF13F3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6" w:anchor="co_fnRef_32" w:history="1">
        <w:r w:rsidR="00F828E6" w:rsidRPr="00F828E6">
          <w:rPr>
            <w:rFonts w:ascii="Source Sans Pro" w:hAnsi="Source Sans Pro"/>
            <w:color w:val="0000FF"/>
            <w:u w:val="single"/>
            <w:bdr w:val="none" w:sz="0" w:space="0" w:color="auto" w:frame="1"/>
            <w:lang w:val="en-HK"/>
          </w:rPr>
          <w:t>32</w:t>
        </w:r>
      </w:hyperlink>
    </w:p>
    <w:p w14:paraId="6B13E39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lastRenderedPageBreak/>
        <w:t>This was included in the </w:t>
      </w:r>
      <w:r w:rsidRPr="00F828E6">
        <w:rPr>
          <w:rFonts w:ascii="Source Sans Pro" w:hAnsi="Source Sans Pro"/>
          <w:i/>
          <w:iCs/>
          <w:color w:val="1F1F1F"/>
          <w:bdr w:val="none" w:sz="0" w:space="0" w:color="auto" w:frame="1"/>
          <w:lang w:val="en-HK"/>
        </w:rPr>
        <w:t>Report on Consumer Credit</w:t>
      </w:r>
      <w:r w:rsidRPr="00F828E6">
        <w:rPr>
          <w:rFonts w:ascii="Source Sans Pro" w:hAnsi="Source Sans Pro"/>
          <w:color w:val="1F1F1F"/>
          <w:lang w:val="en-HK"/>
        </w:rPr>
        <w:t> (the Crowther Committee) 1971 (</w:t>
      </w:r>
      <w:proofErr w:type="spellStart"/>
      <w:r w:rsidRPr="00F828E6">
        <w:rPr>
          <w:rFonts w:ascii="Source Sans Pro" w:hAnsi="Source Sans Pro"/>
          <w:color w:val="1F1F1F"/>
          <w:lang w:val="en-HK"/>
        </w:rPr>
        <w:t>Cmnd</w:t>
      </w:r>
      <w:proofErr w:type="spellEnd"/>
      <w:r w:rsidRPr="00F828E6">
        <w:rPr>
          <w:rFonts w:ascii="Source Sans Pro" w:hAnsi="Source Sans Pro"/>
          <w:color w:val="1F1F1F"/>
          <w:lang w:val="en-HK"/>
        </w:rPr>
        <w:t>) 4596 at 5.7.35. The Crowther Committee noted at 5.7.36 that in 1970 there were over 14.5 million vehicles on the road in the United Kingdom with about 1.5 million new vehicles sold each year. It was estimated that in 1970, 50 per cent of all vehicles in use changed hands. Significantly, the number of requests for amendments to the V5 registration document in 1992 totalled over 9 million. See above n. 30.</w:t>
      </w:r>
    </w:p>
    <w:p w14:paraId="75102A2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7" w:anchor="co_fnRef_33" w:history="1">
        <w:r w:rsidR="00F828E6" w:rsidRPr="00F828E6">
          <w:rPr>
            <w:rFonts w:ascii="Source Sans Pro" w:hAnsi="Source Sans Pro"/>
            <w:color w:val="0000FF"/>
            <w:u w:val="single"/>
            <w:bdr w:val="none" w:sz="0" w:space="0" w:color="auto" w:frame="1"/>
            <w:lang w:val="en-HK"/>
          </w:rPr>
          <w:t>33</w:t>
        </w:r>
      </w:hyperlink>
    </w:p>
    <w:p w14:paraId="082DB02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Kunz C.L. "Motor Vehicle Ownership Disputes Involving Certificate of Title Acts and Article Two of the UCC" (1984) 38 </w:t>
      </w:r>
      <w:r w:rsidRPr="00F828E6">
        <w:rPr>
          <w:rFonts w:ascii="Source Sans Pro" w:hAnsi="Source Sans Pro"/>
          <w:i/>
          <w:iCs/>
          <w:color w:val="1F1F1F"/>
          <w:bdr w:val="none" w:sz="0" w:space="0" w:color="auto" w:frame="1"/>
          <w:lang w:val="en-HK"/>
        </w:rPr>
        <w:t>The Business Lawyer</w:t>
      </w:r>
      <w:r w:rsidRPr="00F828E6">
        <w:rPr>
          <w:rFonts w:ascii="Source Sans Pro" w:hAnsi="Source Sans Pro"/>
          <w:color w:val="1F1F1F"/>
          <w:lang w:val="en-HK"/>
        </w:rPr>
        <w:t> 1599.</w:t>
      </w:r>
    </w:p>
    <w:p w14:paraId="5BCA77A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8" w:anchor="co_fnRef_34" w:history="1">
        <w:r w:rsidR="00F828E6" w:rsidRPr="00F828E6">
          <w:rPr>
            <w:rFonts w:ascii="Source Sans Pro" w:hAnsi="Source Sans Pro"/>
            <w:color w:val="0000FF"/>
            <w:u w:val="single"/>
            <w:bdr w:val="none" w:sz="0" w:space="0" w:color="auto" w:frame="1"/>
            <w:lang w:val="en-HK"/>
          </w:rPr>
          <w:t>34</w:t>
        </w:r>
      </w:hyperlink>
    </w:p>
    <w:p w14:paraId="015CBB6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See </w:t>
      </w:r>
      <w:proofErr w:type="spellStart"/>
      <w:r w:rsidRPr="00F828E6">
        <w:rPr>
          <w:rFonts w:ascii="Source Sans Pro" w:hAnsi="Source Sans Pro"/>
          <w:color w:val="1F1F1F"/>
          <w:lang w:val="en-HK"/>
        </w:rPr>
        <w:t>Schlechtreim</w:t>
      </w:r>
      <w:proofErr w:type="spellEnd"/>
      <w:r w:rsidRPr="00F828E6">
        <w:rPr>
          <w:rFonts w:ascii="Source Sans Pro" w:hAnsi="Source Sans Pro"/>
          <w:color w:val="1F1F1F"/>
          <w:lang w:val="en-HK"/>
        </w:rPr>
        <w:t xml:space="preserve"> "</w:t>
      </w:r>
      <w:proofErr w:type="spellStart"/>
      <w:r w:rsidRPr="00F828E6">
        <w:rPr>
          <w:rFonts w:ascii="Source Sans Pro" w:hAnsi="Source Sans Pro"/>
          <w:i/>
          <w:iCs/>
          <w:color w:val="1F1F1F"/>
          <w:bdr w:val="none" w:sz="0" w:space="0" w:color="auto" w:frame="1"/>
          <w:lang w:val="en-HK"/>
        </w:rPr>
        <w:t>Zilvilrechtliche</w:t>
      </w:r>
      <w:proofErr w:type="spellEnd"/>
      <w:r w:rsidRPr="00F828E6">
        <w:rPr>
          <w:rFonts w:ascii="Source Sans Pro" w:hAnsi="Source Sans Pro"/>
          <w:i/>
          <w:iCs/>
          <w:color w:val="1F1F1F"/>
          <w:bdr w:val="none" w:sz="0" w:space="0" w:color="auto" w:frame="1"/>
          <w:lang w:val="en-HK"/>
        </w:rPr>
        <w:t xml:space="preserve"> </w:t>
      </w:r>
      <w:proofErr w:type="spellStart"/>
      <w:r w:rsidRPr="00F828E6">
        <w:rPr>
          <w:rFonts w:ascii="Source Sans Pro" w:hAnsi="Source Sans Pro"/>
          <w:i/>
          <w:iCs/>
          <w:color w:val="1F1F1F"/>
          <w:bdr w:val="none" w:sz="0" w:space="0" w:color="auto" w:frame="1"/>
          <w:lang w:val="en-HK"/>
        </w:rPr>
        <w:t>Probleme</w:t>
      </w:r>
      <w:proofErr w:type="spellEnd"/>
      <w:r w:rsidRPr="00F828E6">
        <w:rPr>
          <w:rFonts w:ascii="Source Sans Pro" w:hAnsi="Source Sans Pro"/>
          <w:i/>
          <w:iCs/>
          <w:color w:val="1F1F1F"/>
          <w:bdr w:val="none" w:sz="0" w:space="0" w:color="auto" w:frame="1"/>
          <w:lang w:val="en-HK"/>
        </w:rPr>
        <w:t xml:space="preserve"> des </w:t>
      </w:r>
      <w:proofErr w:type="spellStart"/>
      <w:r w:rsidRPr="00F828E6">
        <w:rPr>
          <w:rFonts w:ascii="Source Sans Pro" w:hAnsi="Source Sans Pro"/>
          <w:i/>
          <w:iCs/>
          <w:color w:val="1F1F1F"/>
          <w:bdr w:val="none" w:sz="0" w:space="0" w:color="auto" w:frame="1"/>
          <w:lang w:val="en-HK"/>
        </w:rPr>
        <w:t>Kraftfahrzeugbriefes</w:t>
      </w:r>
      <w:proofErr w:type="spellEnd"/>
      <w:r w:rsidRPr="00F828E6">
        <w:rPr>
          <w:rFonts w:ascii="Source Sans Pro" w:hAnsi="Source Sans Pro"/>
          <w:color w:val="1F1F1F"/>
          <w:lang w:val="en-HK"/>
        </w:rPr>
        <w:t>" [1970] NJW 1993, 2088.</w:t>
      </w:r>
    </w:p>
    <w:p w14:paraId="5D8D21D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39" w:anchor="co_fnRef_35" w:history="1">
        <w:r w:rsidR="00F828E6" w:rsidRPr="00F828E6">
          <w:rPr>
            <w:rFonts w:ascii="Source Sans Pro" w:hAnsi="Source Sans Pro"/>
            <w:color w:val="0000FF"/>
            <w:u w:val="single"/>
            <w:bdr w:val="none" w:sz="0" w:space="0" w:color="auto" w:frame="1"/>
            <w:lang w:val="en-HK"/>
          </w:rPr>
          <w:t>35</w:t>
        </w:r>
      </w:hyperlink>
    </w:p>
    <w:p w14:paraId="0A576E3A"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this respect, there are unwritten agreements between financiers and manufacturers, for example, should a Ford dealer mislead a customer into purchasing a vehicle without a title document or one which is subsequently proven to be fraudulent, Ford Credit (the financing arm of Ford) would indemnify the customer as an innocent party in the transaction and take recourse against the dealer.</w:t>
      </w:r>
    </w:p>
    <w:p w14:paraId="572C6C7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0" w:anchor="co_fnRef_36" w:history="1">
        <w:r w:rsidR="00F828E6" w:rsidRPr="00F828E6">
          <w:rPr>
            <w:rFonts w:ascii="Source Sans Pro" w:hAnsi="Source Sans Pro"/>
            <w:color w:val="0000FF"/>
            <w:u w:val="single"/>
            <w:bdr w:val="none" w:sz="0" w:space="0" w:color="auto" w:frame="1"/>
            <w:lang w:val="en-HK"/>
          </w:rPr>
          <w:t>36</w:t>
        </w:r>
      </w:hyperlink>
    </w:p>
    <w:p w14:paraId="5E497F9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It is worth setting out the different ways in which duplicate titles have been obtained in the United States, for example, </w:t>
      </w:r>
      <w:r w:rsidRPr="00F828E6">
        <w:rPr>
          <w:rFonts w:ascii="Source Sans Pro" w:hAnsi="Source Sans Pro"/>
          <w:i/>
          <w:iCs/>
          <w:color w:val="1F1F1F"/>
          <w:bdr w:val="none" w:sz="0" w:space="0" w:color="auto" w:frame="1"/>
          <w:lang w:val="en-HK"/>
        </w:rPr>
        <w:t xml:space="preserve">Doherty v. </w:t>
      </w:r>
      <w:proofErr w:type="spellStart"/>
      <w:r w:rsidRPr="00F828E6">
        <w:rPr>
          <w:rFonts w:ascii="Source Sans Pro" w:hAnsi="Source Sans Pro"/>
          <w:i/>
          <w:iCs/>
          <w:color w:val="1F1F1F"/>
          <w:bdr w:val="none" w:sz="0" w:space="0" w:color="auto" w:frame="1"/>
          <w:lang w:val="en-HK"/>
        </w:rPr>
        <w:t>Obrefon</w:t>
      </w:r>
      <w:proofErr w:type="spellEnd"/>
      <w:r w:rsidRPr="00F828E6">
        <w:rPr>
          <w:rFonts w:ascii="Source Sans Pro" w:hAnsi="Source Sans Pro"/>
          <w:i/>
          <w:iCs/>
          <w:color w:val="1F1F1F"/>
          <w:bdr w:val="none" w:sz="0" w:space="0" w:color="auto" w:frame="1"/>
          <w:lang w:val="en-HK"/>
        </w:rPr>
        <w:t>,</w:t>
      </w:r>
      <w:r w:rsidRPr="00F828E6">
        <w:rPr>
          <w:rFonts w:ascii="Source Sans Pro" w:hAnsi="Source Sans Pro"/>
          <w:color w:val="1F1F1F"/>
          <w:lang w:val="en-HK"/>
        </w:rPr>
        <w:t> 6 Ariz. App. 401, 433, p. 2d 52 (1967) (defrauder obtained a duplicate before car was encumbered, then used original to secure loan and duplicate to sell car); </w:t>
      </w:r>
      <w:r w:rsidRPr="00F828E6">
        <w:rPr>
          <w:rFonts w:ascii="Source Sans Pro" w:hAnsi="Source Sans Pro"/>
          <w:i/>
          <w:iCs/>
          <w:color w:val="1F1F1F"/>
          <w:bdr w:val="none" w:sz="0" w:space="0" w:color="auto" w:frame="1"/>
          <w:lang w:val="en-HK"/>
        </w:rPr>
        <w:t>Commercial Credit Corp. v. Associates Discount Corp.,</w:t>
      </w:r>
      <w:r w:rsidRPr="00F828E6">
        <w:rPr>
          <w:rFonts w:ascii="Source Sans Pro" w:hAnsi="Source Sans Pro"/>
          <w:color w:val="1F1F1F"/>
          <w:lang w:val="en-HK"/>
        </w:rPr>
        <w:t> 246 Ark. 118, 436, SW 2d, 809 (1969) (lienholder retained original, but dealer forged a release and received a clean duplicate); </w:t>
      </w:r>
      <w:r w:rsidRPr="00F828E6">
        <w:rPr>
          <w:rFonts w:ascii="Source Sans Pro" w:hAnsi="Source Sans Pro"/>
          <w:i/>
          <w:iCs/>
          <w:color w:val="1F1F1F"/>
          <w:bdr w:val="none" w:sz="0" w:space="0" w:color="auto" w:frame="1"/>
          <w:lang w:val="en-HK"/>
        </w:rPr>
        <w:t>May v. Citizens National Bank,</w:t>
      </w:r>
      <w:r w:rsidRPr="00F828E6">
        <w:rPr>
          <w:rFonts w:ascii="Source Sans Pro" w:hAnsi="Source Sans Pro"/>
          <w:color w:val="1F1F1F"/>
          <w:lang w:val="en-HK"/>
        </w:rPr>
        <w:t xml:space="preserve"> 100 s.0.2d 651 (Fla. Dist. Ct </w:t>
      </w:r>
      <w:proofErr w:type="spellStart"/>
      <w:r w:rsidRPr="00F828E6">
        <w:rPr>
          <w:rFonts w:ascii="Source Sans Pro" w:hAnsi="Source Sans Pro"/>
          <w:color w:val="1F1F1F"/>
          <w:lang w:val="en-HK"/>
        </w:rPr>
        <w:t>Appl</w:t>
      </w:r>
      <w:proofErr w:type="spellEnd"/>
      <w:r w:rsidRPr="00F828E6">
        <w:rPr>
          <w:rFonts w:ascii="Source Sans Pro" w:hAnsi="Source Sans Pro"/>
          <w:color w:val="1F1F1F"/>
          <w:lang w:val="en-HK"/>
        </w:rPr>
        <w:t xml:space="preserve"> 1958) (debtor received clean original by mistake, then got clean duplicate by fraudulently stating he had mistakenly destroyed original); </w:t>
      </w:r>
      <w:proofErr w:type="spellStart"/>
      <w:r w:rsidRPr="00F828E6">
        <w:rPr>
          <w:rFonts w:ascii="Source Sans Pro" w:hAnsi="Source Sans Pro"/>
          <w:i/>
          <w:iCs/>
          <w:color w:val="1F1F1F"/>
          <w:bdr w:val="none" w:sz="0" w:space="0" w:color="auto" w:frame="1"/>
          <w:lang w:val="en-HK"/>
        </w:rPr>
        <w:t>Vannov</w:t>
      </w:r>
      <w:proofErr w:type="spellEnd"/>
      <w:r w:rsidRPr="00F828E6">
        <w:rPr>
          <w:rFonts w:ascii="Source Sans Pro" w:hAnsi="Source Sans Pro"/>
          <w:i/>
          <w:iCs/>
          <w:color w:val="1F1F1F"/>
          <w:bdr w:val="none" w:sz="0" w:space="0" w:color="auto" w:frame="1"/>
          <w:lang w:val="en-HK"/>
        </w:rPr>
        <w:t xml:space="preserve"> Chevrolet v. Baum,</w:t>
      </w:r>
      <w:r w:rsidRPr="00F828E6">
        <w:rPr>
          <w:rFonts w:ascii="Source Sans Pro" w:hAnsi="Source Sans Pro"/>
          <w:color w:val="1F1F1F"/>
          <w:lang w:val="en-HK"/>
        </w:rPr>
        <w:t> 260 Iowa 1011, 151, NW. 2d 515 (1967); </w:t>
      </w:r>
      <w:r w:rsidRPr="00F828E6">
        <w:rPr>
          <w:rFonts w:ascii="Source Sans Pro" w:hAnsi="Source Sans Pro"/>
          <w:i/>
          <w:iCs/>
          <w:color w:val="1F1F1F"/>
          <w:bdr w:val="none" w:sz="0" w:space="0" w:color="auto" w:frame="1"/>
          <w:lang w:val="en-HK"/>
        </w:rPr>
        <w:t>First National Bank v. Provident Fin Co.</w:t>
      </w:r>
      <w:r w:rsidRPr="00F828E6">
        <w:rPr>
          <w:rFonts w:ascii="Source Sans Pro" w:hAnsi="Source Sans Pro"/>
          <w:color w:val="1F1F1F"/>
          <w:lang w:val="en-HK"/>
        </w:rPr>
        <w:t> 176 Neb 45, NW. 2d 78 (1963) (defrauder, by stating original had been lost, obtained a clean duplicate even though original showed encumbrance); </w:t>
      </w:r>
      <w:proofErr w:type="spellStart"/>
      <w:r w:rsidRPr="00F828E6">
        <w:rPr>
          <w:rFonts w:ascii="Source Sans Pro" w:hAnsi="Source Sans Pro"/>
          <w:i/>
          <w:iCs/>
          <w:color w:val="1F1F1F"/>
          <w:bdr w:val="none" w:sz="0" w:space="0" w:color="auto" w:frame="1"/>
          <w:lang w:val="en-HK"/>
        </w:rPr>
        <w:t>Yarwood</w:t>
      </w:r>
      <w:proofErr w:type="spellEnd"/>
      <w:r w:rsidRPr="00F828E6">
        <w:rPr>
          <w:rFonts w:ascii="Source Sans Pro" w:hAnsi="Source Sans Pro"/>
          <w:i/>
          <w:iCs/>
          <w:color w:val="1F1F1F"/>
          <w:bdr w:val="none" w:sz="0" w:space="0" w:color="auto" w:frame="1"/>
          <w:lang w:val="en-HK"/>
        </w:rPr>
        <w:t xml:space="preserve"> v. </w:t>
      </w:r>
      <w:proofErr w:type="spellStart"/>
      <w:r w:rsidRPr="00F828E6">
        <w:rPr>
          <w:rFonts w:ascii="Source Sans Pro" w:hAnsi="Source Sans Pro"/>
          <w:i/>
          <w:iCs/>
          <w:color w:val="1F1F1F"/>
          <w:bdr w:val="none" w:sz="0" w:space="0" w:color="auto" w:frame="1"/>
          <w:lang w:val="en-HK"/>
        </w:rPr>
        <w:t>DeLage</w:t>
      </w:r>
      <w:proofErr w:type="spellEnd"/>
      <w:r w:rsidRPr="00F828E6">
        <w:rPr>
          <w:rFonts w:ascii="Source Sans Pro" w:hAnsi="Source Sans Pro"/>
          <w:i/>
          <w:iCs/>
          <w:color w:val="1F1F1F"/>
          <w:bdr w:val="none" w:sz="0" w:space="0" w:color="auto" w:frame="1"/>
          <w:lang w:val="en-HK"/>
        </w:rPr>
        <w:t>,</w:t>
      </w:r>
      <w:r w:rsidRPr="00F828E6">
        <w:rPr>
          <w:rFonts w:ascii="Source Sans Pro" w:hAnsi="Source Sans Pro"/>
          <w:color w:val="1F1F1F"/>
          <w:lang w:val="en-HK"/>
        </w:rPr>
        <w:t> 91 NE.2d 272 (Ohio App. 1949) (whilst certificate was held by bank, owner sold car, buyer fraudulently stated he had built car from assembled parts and obtained second, clean certificate); </w:t>
      </w:r>
      <w:r w:rsidRPr="00F828E6">
        <w:rPr>
          <w:rFonts w:ascii="Source Sans Pro" w:hAnsi="Source Sans Pro"/>
          <w:i/>
          <w:iCs/>
          <w:color w:val="1F1F1F"/>
          <w:bdr w:val="none" w:sz="0" w:space="0" w:color="auto" w:frame="1"/>
          <w:lang w:val="en-HK"/>
        </w:rPr>
        <w:t>South Texas Bank v. Renteria,</w:t>
      </w:r>
      <w:r w:rsidRPr="00F828E6">
        <w:rPr>
          <w:rFonts w:ascii="Source Sans Pro" w:hAnsi="Source Sans Pro"/>
          <w:color w:val="1F1F1F"/>
          <w:lang w:val="en-HK"/>
        </w:rPr>
        <w:t> 523 SW.2d 780 (Tex. Ct Civ. App. 1975) (owner obtained certified copy, using it to secure a loan, then sold the car on the basis of the clean original).</w:t>
      </w:r>
    </w:p>
    <w:p w14:paraId="44B1DCA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1" w:anchor="co_fnRef_37" w:history="1">
        <w:r w:rsidR="00F828E6" w:rsidRPr="00F828E6">
          <w:rPr>
            <w:rFonts w:ascii="Source Sans Pro" w:hAnsi="Source Sans Pro"/>
            <w:color w:val="0000FF"/>
            <w:u w:val="single"/>
            <w:bdr w:val="none" w:sz="0" w:space="0" w:color="auto" w:frame="1"/>
            <w:lang w:val="en-HK"/>
          </w:rPr>
          <w:t>37</w:t>
        </w:r>
      </w:hyperlink>
    </w:p>
    <w:p w14:paraId="766B40C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Op. cit.</w:t>
      </w:r>
      <w:r w:rsidRPr="00F828E6">
        <w:rPr>
          <w:rFonts w:ascii="Source Sans Pro" w:hAnsi="Source Sans Pro"/>
          <w:color w:val="1F1F1F"/>
          <w:lang w:val="en-HK"/>
        </w:rPr>
        <w:t> n. 34.</w:t>
      </w:r>
    </w:p>
    <w:p w14:paraId="0BA1A03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2" w:anchor="co_fnRef_38" w:history="1">
        <w:r w:rsidR="00F828E6" w:rsidRPr="00F828E6">
          <w:rPr>
            <w:rFonts w:ascii="Source Sans Pro" w:hAnsi="Source Sans Pro"/>
            <w:color w:val="0000FF"/>
            <w:u w:val="single"/>
            <w:bdr w:val="none" w:sz="0" w:space="0" w:color="auto" w:frame="1"/>
            <w:lang w:val="en-HK"/>
          </w:rPr>
          <w:t>38</w:t>
        </w:r>
      </w:hyperlink>
    </w:p>
    <w:p w14:paraId="528B0F4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Thus, car auctions are unknown in Germany, whereas, in the United States, they are only open to motor dealers.</w:t>
      </w:r>
    </w:p>
    <w:p w14:paraId="3BD504D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3" w:anchor="co_fnRef_39" w:history="1">
        <w:r w:rsidR="00F828E6" w:rsidRPr="00F828E6">
          <w:rPr>
            <w:rFonts w:ascii="Source Sans Pro" w:hAnsi="Source Sans Pro"/>
            <w:color w:val="0000FF"/>
            <w:u w:val="single"/>
            <w:bdr w:val="none" w:sz="0" w:space="0" w:color="auto" w:frame="1"/>
            <w:lang w:val="en-HK"/>
          </w:rPr>
          <w:t>39</w:t>
        </w:r>
      </w:hyperlink>
    </w:p>
    <w:p w14:paraId="76273F8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A management committee was appointed to represent six finance houses--Motor Credit Services, British Wagon, Mutual Finance, British Railway Traffic and Electric, Bowmaker and Mercantile.</w:t>
      </w:r>
    </w:p>
    <w:p w14:paraId="5ABC6027"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4" w:anchor="co_fnRef_40" w:history="1">
        <w:r w:rsidR="00F828E6" w:rsidRPr="00F828E6">
          <w:rPr>
            <w:rFonts w:ascii="Source Sans Pro" w:hAnsi="Source Sans Pro"/>
            <w:color w:val="0000FF"/>
            <w:u w:val="single"/>
            <w:bdr w:val="none" w:sz="0" w:space="0" w:color="auto" w:frame="1"/>
            <w:lang w:val="en-HK"/>
          </w:rPr>
          <w:t>40</w:t>
        </w:r>
      </w:hyperlink>
    </w:p>
    <w:p w14:paraId="07C190A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During the first 12 months of the Bureau's existence, 598 cases were found where two or more companies were interested in the same vehicle. This represented 0.5 per cent of all business recorded. See HPI Archives 1939.</w:t>
      </w:r>
    </w:p>
    <w:p w14:paraId="27D76AB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5" w:anchor="co_fnRef_41" w:history="1">
        <w:r w:rsidR="00F828E6" w:rsidRPr="00F828E6">
          <w:rPr>
            <w:rFonts w:ascii="Source Sans Pro" w:hAnsi="Source Sans Pro"/>
            <w:color w:val="0000FF"/>
            <w:u w:val="single"/>
            <w:bdr w:val="none" w:sz="0" w:space="0" w:color="auto" w:frame="1"/>
            <w:lang w:val="en-HK"/>
          </w:rPr>
          <w:t>41</w:t>
        </w:r>
      </w:hyperlink>
    </w:p>
    <w:p w14:paraId="0E26386A"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[1961] CLY 3925.</w:t>
      </w:r>
    </w:p>
    <w:p w14:paraId="6B4F01F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6" w:anchor="co_fnRef_42" w:history="1">
        <w:r w:rsidR="00F828E6" w:rsidRPr="00F828E6">
          <w:rPr>
            <w:rFonts w:ascii="Source Sans Pro" w:hAnsi="Source Sans Pro"/>
            <w:color w:val="0000FF"/>
            <w:u w:val="single"/>
            <w:bdr w:val="none" w:sz="0" w:space="0" w:color="auto" w:frame="1"/>
            <w:lang w:val="en-HK"/>
          </w:rPr>
          <w:t>42</w:t>
        </w:r>
      </w:hyperlink>
    </w:p>
    <w:p w14:paraId="510C2BB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can be illustrated in </w:t>
      </w:r>
      <w:r w:rsidRPr="00F828E6">
        <w:rPr>
          <w:rFonts w:ascii="Source Sans Pro" w:hAnsi="Source Sans Pro"/>
          <w:i/>
          <w:iCs/>
          <w:color w:val="1F1F1F"/>
          <w:bdr w:val="none" w:sz="0" w:space="0" w:color="auto" w:frame="1"/>
          <w:lang w:val="en-HK"/>
        </w:rPr>
        <w:t>Butterworth v. Kingsway Motors</w:t>
      </w:r>
      <w:r w:rsidRPr="00F828E6">
        <w:rPr>
          <w:rFonts w:ascii="Source Sans Pro" w:hAnsi="Source Sans Pro"/>
          <w:color w:val="1F1F1F"/>
          <w:lang w:val="en-HK"/>
        </w:rPr>
        <w:t> [1954] 1 W.L.R. 1286 where five parties were joined in the action.</w:t>
      </w:r>
    </w:p>
    <w:p w14:paraId="5AF4E49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7" w:anchor="co_fnRef_43" w:history="1">
        <w:r w:rsidR="00F828E6" w:rsidRPr="00F828E6">
          <w:rPr>
            <w:rFonts w:ascii="Source Sans Pro" w:hAnsi="Source Sans Pro"/>
            <w:color w:val="0000FF"/>
            <w:u w:val="single"/>
            <w:bdr w:val="none" w:sz="0" w:space="0" w:color="auto" w:frame="1"/>
            <w:lang w:val="en-HK"/>
          </w:rPr>
          <w:t>43</w:t>
        </w:r>
      </w:hyperlink>
    </w:p>
    <w:p w14:paraId="7FF34787"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North Central Wagon Finance Co. v. Graham</w:t>
      </w:r>
      <w:r w:rsidRPr="00F828E6">
        <w:rPr>
          <w:rFonts w:ascii="Source Sans Pro" w:hAnsi="Source Sans Pro"/>
          <w:color w:val="1F1F1F"/>
          <w:lang w:val="en-HK"/>
        </w:rPr>
        <w:t> [1950] 2 K.B. 1.</w:t>
      </w:r>
    </w:p>
    <w:p w14:paraId="330C06D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8" w:anchor="co_fnRef_44" w:history="1">
        <w:r w:rsidR="00F828E6" w:rsidRPr="00F828E6">
          <w:rPr>
            <w:rFonts w:ascii="Source Sans Pro" w:hAnsi="Source Sans Pro"/>
            <w:color w:val="0000FF"/>
            <w:u w:val="single"/>
            <w:bdr w:val="none" w:sz="0" w:space="0" w:color="auto" w:frame="1"/>
            <w:lang w:val="en-HK"/>
          </w:rPr>
          <w:t>44</w:t>
        </w:r>
      </w:hyperlink>
    </w:p>
    <w:p w14:paraId="6F6F6F9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[1977] A.C. 890.</w:t>
      </w:r>
    </w:p>
    <w:p w14:paraId="21192656"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49" w:anchor="co_fnRef_45" w:history="1">
        <w:r w:rsidR="00F828E6" w:rsidRPr="00F828E6">
          <w:rPr>
            <w:rFonts w:ascii="Source Sans Pro" w:hAnsi="Source Sans Pro"/>
            <w:color w:val="0000FF"/>
            <w:u w:val="single"/>
            <w:bdr w:val="none" w:sz="0" w:space="0" w:color="auto" w:frame="1"/>
            <w:lang w:val="en-HK"/>
          </w:rPr>
          <w:t>45</w:t>
        </w:r>
      </w:hyperlink>
    </w:p>
    <w:p w14:paraId="5CE07E58"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Lords Salmon and Wilberforce dissenting. The majority judgments were delivered by Lords Edmund-Davies, Fraser and Russell of Killowen.</w:t>
      </w:r>
    </w:p>
    <w:p w14:paraId="2B5BCC4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0" w:anchor="co_fnRef_46" w:history="1">
        <w:r w:rsidR="00F828E6" w:rsidRPr="00F828E6">
          <w:rPr>
            <w:rFonts w:ascii="Source Sans Pro" w:hAnsi="Source Sans Pro"/>
            <w:color w:val="0000FF"/>
            <w:u w:val="single"/>
            <w:bdr w:val="none" w:sz="0" w:space="0" w:color="auto" w:frame="1"/>
            <w:lang w:val="en-HK"/>
          </w:rPr>
          <w:t>46</w:t>
        </w:r>
      </w:hyperlink>
    </w:p>
    <w:p w14:paraId="7BB8EFF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[1976] Q.B. 225.</w:t>
      </w:r>
    </w:p>
    <w:p w14:paraId="00DA188B"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1" w:anchor="co_fnRef_47" w:history="1">
        <w:r w:rsidR="00F828E6" w:rsidRPr="00F828E6">
          <w:rPr>
            <w:rFonts w:ascii="Source Sans Pro" w:hAnsi="Source Sans Pro"/>
            <w:color w:val="0000FF"/>
            <w:u w:val="single"/>
            <w:bdr w:val="none" w:sz="0" w:space="0" w:color="auto" w:frame="1"/>
            <w:lang w:val="en-HK"/>
          </w:rPr>
          <w:t>47</w:t>
        </w:r>
      </w:hyperlink>
    </w:p>
    <w:p w14:paraId="49EC491D"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It is necessary not only to establish a duty of care but also to demonstrate that there has been a breach of such a duty. See </w:t>
      </w:r>
      <w:r w:rsidRPr="00F828E6">
        <w:rPr>
          <w:rFonts w:ascii="Source Sans Pro" w:hAnsi="Source Sans Pro"/>
          <w:i/>
          <w:iCs/>
          <w:color w:val="1F1F1F"/>
          <w:bdr w:val="none" w:sz="0" w:space="0" w:color="auto" w:frame="1"/>
          <w:lang w:val="en-HK"/>
        </w:rPr>
        <w:t>Mercantile Credit Co. Ltd v. Hamblin</w:t>
      </w:r>
      <w:r w:rsidRPr="00F828E6">
        <w:rPr>
          <w:rFonts w:ascii="Source Sans Pro" w:hAnsi="Source Sans Pro"/>
          <w:color w:val="1F1F1F"/>
          <w:lang w:val="en-HK"/>
        </w:rPr>
        <w:t> [1965] 2 Q.B. 242; </w:t>
      </w:r>
      <w:r w:rsidRPr="00F828E6">
        <w:rPr>
          <w:rFonts w:ascii="Source Sans Pro" w:hAnsi="Source Sans Pro"/>
          <w:i/>
          <w:iCs/>
          <w:color w:val="1F1F1F"/>
          <w:bdr w:val="none" w:sz="0" w:space="0" w:color="auto" w:frame="1"/>
          <w:lang w:val="en-HK"/>
        </w:rPr>
        <w:t>Beverley Acceptances Ltd v. Oakley</w:t>
      </w:r>
      <w:r w:rsidRPr="00F828E6">
        <w:rPr>
          <w:rFonts w:ascii="Source Sans Pro" w:hAnsi="Source Sans Pro"/>
          <w:color w:val="1F1F1F"/>
          <w:lang w:val="en-HK"/>
        </w:rPr>
        <w:t> [1982] RTR 417.</w:t>
      </w:r>
    </w:p>
    <w:p w14:paraId="08BDB55B"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2" w:anchor="co_fnRef_48" w:history="1">
        <w:r w:rsidR="00F828E6" w:rsidRPr="00F828E6">
          <w:rPr>
            <w:rFonts w:ascii="Source Sans Pro" w:hAnsi="Source Sans Pro"/>
            <w:color w:val="0000FF"/>
            <w:u w:val="single"/>
            <w:bdr w:val="none" w:sz="0" w:space="0" w:color="auto" w:frame="1"/>
            <w:lang w:val="en-HK"/>
          </w:rPr>
          <w:t>48</w:t>
        </w:r>
      </w:hyperlink>
    </w:p>
    <w:p w14:paraId="70E31E8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w:t>
      </w:r>
      <w:r w:rsidRPr="00F828E6">
        <w:rPr>
          <w:rFonts w:ascii="Source Sans Pro" w:hAnsi="Source Sans Pro"/>
          <w:i/>
          <w:iCs/>
          <w:color w:val="1F1F1F"/>
          <w:bdr w:val="none" w:sz="0" w:space="0" w:color="auto" w:frame="1"/>
          <w:lang w:val="en-HK"/>
        </w:rPr>
        <w:t>Caparo Industries plc v. Dickman</w:t>
      </w:r>
      <w:r w:rsidRPr="00F828E6">
        <w:rPr>
          <w:rFonts w:ascii="Source Sans Pro" w:hAnsi="Source Sans Pro"/>
          <w:color w:val="1F1F1F"/>
          <w:lang w:val="en-HK"/>
        </w:rPr>
        <w:t> [1990] 2 A.C. 605.</w:t>
      </w:r>
    </w:p>
    <w:p w14:paraId="5416086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3" w:anchor="co_fnRef_49" w:history="1">
        <w:r w:rsidR="00F828E6" w:rsidRPr="00F828E6">
          <w:rPr>
            <w:rFonts w:ascii="Source Sans Pro" w:hAnsi="Source Sans Pro"/>
            <w:color w:val="0000FF"/>
            <w:u w:val="single"/>
            <w:bdr w:val="none" w:sz="0" w:space="0" w:color="auto" w:frame="1"/>
            <w:lang w:val="en-HK"/>
          </w:rPr>
          <w:t>49</w:t>
        </w:r>
      </w:hyperlink>
    </w:p>
    <w:p w14:paraId="6C4DA458"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[1978] 2 A.C. 728. This decision has now been expressly overruled in </w:t>
      </w:r>
      <w:r w:rsidRPr="00F828E6">
        <w:rPr>
          <w:rFonts w:ascii="Source Sans Pro" w:hAnsi="Source Sans Pro"/>
          <w:i/>
          <w:iCs/>
          <w:color w:val="1F1F1F"/>
          <w:bdr w:val="none" w:sz="0" w:space="0" w:color="auto" w:frame="1"/>
          <w:lang w:val="en-HK"/>
        </w:rPr>
        <w:t>Murphy v. Brentwood District Council</w:t>
      </w:r>
      <w:r w:rsidRPr="00F828E6">
        <w:rPr>
          <w:rFonts w:ascii="Source Sans Pro" w:hAnsi="Source Sans Pro"/>
          <w:color w:val="1F1F1F"/>
          <w:lang w:val="en-HK"/>
        </w:rPr>
        <w:t> [1991] 1 A.C. 398.</w:t>
      </w:r>
    </w:p>
    <w:p w14:paraId="79A6BC0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4" w:anchor="co_fnRef_50" w:history="1">
        <w:r w:rsidR="00F828E6" w:rsidRPr="00F828E6">
          <w:rPr>
            <w:rFonts w:ascii="Source Sans Pro" w:hAnsi="Source Sans Pro"/>
            <w:color w:val="0000FF"/>
            <w:u w:val="single"/>
            <w:bdr w:val="none" w:sz="0" w:space="0" w:color="auto" w:frame="1"/>
            <w:lang w:val="en-HK"/>
          </w:rPr>
          <w:t>50</w:t>
        </w:r>
      </w:hyperlink>
    </w:p>
    <w:p w14:paraId="0C874BC2"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found its high point in the House of Lord's decision in </w:t>
      </w:r>
      <w:r w:rsidRPr="00F828E6">
        <w:rPr>
          <w:rFonts w:ascii="Source Sans Pro" w:hAnsi="Source Sans Pro"/>
          <w:i/>
          <w:iCs/>
          <w:color w:val="1F1F1F"/>
          <w:bdr w:val="none" w:sz="0" w:space="0" w:color="auto" w:frame="1"/>
          <w:lang w:val="en-HK"/>
        </w:rPr>
        <w:t xml:space="preserve">Junior Books v. </w:t>
      </w:r>
      <w:proofErr w:type="spellStart"/>
      <w:r w:rsidRPr="00F828E6">
        <w:rPr>
          <w:rFonts w:ascii="Source Sans Pro" w:hAnsi="Source Sans Pro"/>
          <w:i/>
          <w:iCs/>
          <w:color w:val="1F1F1F"/>
          <w:bdr w:val="none" w:sz="0" w:space="0" w:color="auto" w:frame="1"/>
          <w:lang w:val="en-HK"/>
        </w:rPr>
        <w:t>Veitchi</w:t>
      </w:r>
      <w:proofErr w:type="spellEnd"/>
      <w:r w:rsidRPr="00F828E6">
        <w:rPr>
          <w:rFonts w:ascii="Source Sans Pro" w:hAnsi="Source Sans Pro"/>
          <w:color w:val="1F1F1F"/>
          <w:lang w:val="en-HK"/>
        </w:rPr>
        <w:t> [1983] 1 A.C. 520.</w:t>
      </w:r>
    </w:p>
    <w:p w14:paraId="3D71F96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5" w:anchor="co_fnRef_51" w:history="1">
        <w:r w:rsidR="00F828E6" w:rsidRPr="00F828E6">
          <w:rPr>
            <w:rFonts w:ascii="Source Sans Pro" w:hAnsi="Source Sans Pro"/>
            <w:color w:val="0000FF"/>
            <w:u w:val="single"/>
            <w:bdr w:val="none" w:sz="0" w:space="0" w:color="auto" w:frame="1"/>
            <w:lang w:val="en-HK"/>
          </w:rPr>
          <w:t>51</w:t>
        </w:r>
      </w:hyperlink>
    </w:p>
    <w:p w14:paraId="587A2A3A"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w:t>
      </w:r>
      <w:r w:rsidRPr="00F828E6">
        <w:rPr>
          <w:rFonts w:ascii="Source Sans Pro" w:hAnsi="Source Sans Pro"/>
          <w:i/>
          <w:iCs/>
          <w:color w:val="1F1F1F"/>
          <w:bdr w:val="none" w:sz="0" w:space="0" w:color="auto" w:frame="1"/>
          <w:lang w:val="en-HK"/>
        </w:rPr>
        <w:t>Governors of the Peabody Donation Fund v. Sir Lindsay Parkinson and Co. Ltd</w:t>
      </w:r>
      <w:r w:rsidRPr="00F828E6">
        <w:rPr>
          <w:rFonts w:ascii="Source Sans Pro" w:hAnsi="Source Sans Pro"/>
          <w:color w:val="1F1F1F"/>
          <w:lang w:val="en-HK"/>
        </w:rPr>
        <w:t> [1985] A.C. 210; </w:t>
      </w:r>
      <w:r w:rsidRPr="00F828E6">
        <w:rPr>
          <w:rFonts w:ascii="Source Sans Pro" w:hAnsi="Source Sans Pro"/>
          <w:i/>
          <w:iCs/>
          <w:color w:val="1F1F1F"/>
          <w:bdr w:val="none" w:sz="0" w:space="0" w:color="auto" w:frame="1"/>
          <w:lang w:val="en-HK"/>
        </w:rPr>
        <w:t xml:space="preserve">Candlewood Navigation </w:t>
      </w:r>
      <w:proofErr w:type="spellStart"/>
      <w:r w:rsidRPr="00F828E6">
        <w:rPr>
          <w:rFonts w:ascii="Source Sans Pro" w:hAnsi="Source Sans Pro"/>
          <w:i/>
          <w:iCs/>
          <w:color w:val="1F1F1F"/>
          <w:bdr w:val="none" w:sz="0" w:space="0" w:color="auto" w:frame="1"/>
          <w:lang w:val="en-HK"/>
        </w:rPr>
        <w:t>Corpn</w:t>
      </w:r>
      <w:proofErr w:type="spellEnd"/>
      <w:r w:rsidRPr="00F828E6">
        <w:rPr>
          <w:rFonts w:ascii="Source Sans Pro" w:hAnsi="Source Sans Pro"/>
          <w:i/>
          <w:iCs/>
          <w:color w:val="1F1F1F"/>
          <w:bdr w:val="none" w:sz="0" w:space="0" w:color="auto" w:frame="1"/>
          <w:lang w:val="en-HK"/>
        </w:rPr>
        <w:t xml:space="preserve"> Ltd v. Mitsui OSK Lines Ltd</w:t>
      </w:r>
      <w:r w:rsidRPr="00F828E6">
        <w:rPr>
          <w:rFonts w:ascii="Source Sans Pro" w:hAnsi="Source Sans Pro"/>
          <w:color w:val="1F1F1F"/>
          <w:lang w:val="en-HK"/>
        </w:rPr>
        <w:t> [1986] A.C. 1; </w:t>
      </w:r>
      <w:r w:rsidRPr="00F828E6">
        <w:rPr>
          <w:rFonts w:ascii="Source Sans Pro" w:hAnsi="Source Sans Pro"/>
          <w:i/>
          <w:iCs/>
          <w:color w:val="1F1F1F"/>
          <w:bdr w:val="none" w:sz="0" w:space="0" w:color="auto" w:frame="1"/>
          <w:lang w:val="en-HK"/>
        </w:rPr>
        <w:t xml:space="preserve">Leigh &amp; </w:t>
      </w:r>
      <w:proofErr w:type="spellStart"/>
      <w:r w:rsidRPr="00F828E6">
        <w:rPr>
          <w:rFonts w:ascii="Source Sans Pro" w:hAnsi="Source Sans Pro"/>
          <w:i/>
          <w:iCs/>
          <w:color w:val="1F1F1F"/>
          <w:bdr w:val="none" w:sz="0" w:space="0" w:color="auto" w:frame="1"/>
          <w:lang w:val="en-HK"/>
        </w:rPr>
        <w:t>Sillavan</w:t>
      </w:r>
      <w:proofErr w:type="spellEnd"/>
      <w:r w:rsidRPr="00F828E6">
        <w:rPr>
          <w:rFonts w:ascii="Source Sans Pro" w:hAnsi="Source Sans Pro"/>
          <w:i/>
          <w:iCs/>
          <w:color w:val="1F1F1F"/>
          <w:bdr w:val="none" w:sz="0" w:space="0" w:color="auto" w:frame="1"/>
          <w:lang w:val="en-HK"/>
        </w:rPr>
        <w:t xml:space="preserve"> Ltd v. Aliakmon Shipping Co. Ltd</w:t>
      </w:r>
      <w:r w:rsidRPr="00F828E6">
        <w:rPr>
          <w:rFonts w:ascii="Source Sans Pro" w:hAnsi="Source Sans Pro"/>
          <w:color w:val="1F1F1F"/>
          <w:lang w:val="en-HK"/>
        </w:rPr>
        <w:t> [1986] A.C. 785; </w:t>
      </w:r>
      <w:r w:rsidRPr="00F828E6">
        <w:rPr>
          <w:rFonts w:ascii="Source Sans Pro" w:hAnsi="Source Sans Pro"/>
          <w:i/>
          <w:iCs/>
          <w:color w:val="1F1F1F"/>
          <w:bdr w:val="none" w:sz="0" w:space="0" w:color="auto" w:frame="1"/>
          <w:lang w:val="en-HK"/>
        </w:rPr>
        <w:t>S and F Estates Ltd v. Church Commissioners for England</w:t>
      </w:r>
      <w:r w:rsidRPr="00F828E6">
        <w:rPr>
          <w:rFonts w:ascii="Source Sans Pro" w:hAnsi="Source Sans Pro"/>
          <w:color w:val="1F1F1F"/>
          <w:lang w:val="en-HK"/>
        </w:rPr>
        <w:t> [1989] A.C. 177; </w:t>
      </w:r>
      <w:proofErr w:type="spellStart"/>
      <w:r w:rsidRPr="00F828E6">
        <w:rPr>
          <w:rFonts w:ascii="Source Sans Pro" w:hAnsi="Source Sans Pro"/>
          <w:i/>
          <w:iCs/>
          <w:color w:val="1F1F1F"/>
          <w:bdr w:val="none" w:sz="0" w:space="0" w:color="auto" w:frame="1"/>
          <w:lang w:val="en-HK"/>
        </w:rPr>
        <w:t>Simaan</w:t>
      </w:r>
      <w:proofErr w:type="spellEnd"/>
      <w:r w:rsidRPr="00F828E6">
        <w:rPr>
          <w:rFonts w:ascii="Source Sans Pro" w:hAnsi="Source Sans Pro"/>
          <w:i/>
          <w:iCs/>
          <w:color w:val="1F1F1F"/>
          <w:bdr w:val="none" w:sz="0" w:space="0" w:color="auto" w:frame="1"/>
          <w:lang w:val="en-HK"/>
        </w:rPr>
        <w:t xml:space="preserve"> General Contracting Co. v. Pilkington Glass Ltd</w:t>
      </w:r>
      <w:r w:rsidRPr="00F828E6">
        <w:rPr>
          <w:rFonts w:ascii="Source Sans Pro" w:hAnsi="Source Sans Pro"/>
          <w:color w:val="1F1F1F"/>
          <w:lang w:val="en-HK"/>
        </w:rPr>
        <w:t> (No. 2) [1988] Q.B. 758; </w:t>
      </w:r>
      <w:r w:rsidRPr="00F828E6">
        <w:rPr>
          <w:rFonts w:ascii="Source Sans Pro" w:hAnsi="Source Sans Pro"/>
          <w:i/>
          <w:iCs/>
          <w:color w:val="1F1F1F"/>
          <w:bdr w:val="none" w:sz="0" w:space="0" w:color="auto" w:frame="1"/>
          <w:lang w:val="en-HK"/>
        </w:rPr>
        <w:t>Greater Nottingham Co-operative Society Ltd v. Cementation Piling and Foundations Ltd</w:t>
      </w:r>
      <w:r w:rsidRPr="00F828E6">
        <w:rPr>
          <w:rFonts w:ascii="Source Sans Pro" w:hAnsi="Source Sans Pro"/>
          <w:color w:val="1F1F1F"/>
          <w:lang w:val="en-HK"/>
        </w:rPr>
        <w:t> [1989] Q.B. 71; </w:t>
      </w:r>
      <w:r w:rsidRPr="00F828E6">
        <w:rPr>
          <w:rFonts w:ascii="Source Sans Pro" w:hAnsi="Source Sans Pro"/>
          <w:i/>
          <w:iCs/>
          <w:color w:val="1F1F1F"/>
          <w:bdr w:val="none" w:sz="0" w:space="0" w:color="auto" w:frame="1"/>
          <w:lang w:val="en-HK"/>
        </w:rPr>
        <w:t>Pacific Associates Inc v. Baxter</w:t>
      </w:r>
      <w:r w:rsidRPr="00F828E6">
        <w:rPr>
          <w:rFonts w:ascii="Source Sans Pro" w:hAnsi="Source Sans Pro"/>
          <w:color w:val="1F1F1F"/>
          <w:lang w:val="en-HK"/>
        </w:rPr>
        <w:t> [1990] 1 Q.B. 993.</w:t>
      </w:r>
    </w:p>
    <w:p w14:paraId="61B2E14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6" w:anchor="co_fnRef_52" w:history="1">
        <w:r w:rsidR="00F828E6" w:rsidRPr="00F828E6">
          <w:rPr>
            <w:rFonts w:ascii="Source Sans Pro" w:hAnsi="Source Sans Pro"/>
            <w:color w:val="0000FF"/>
            <w:u w:val="single"/>
            <w:bdr w:val="none" w:sz="0" w:space="0" w:color="auto" w:frame="1"/>
            <w:lang w:val="en-HK"/>
          </w:rPr>
          <w:t>52</w:t>
        </w:r>
      </w:hyperlink>
    </w:p>
    <w:p w14:paraId="2679B524"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Leading up to the time of the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case </w:t>
      </w:r>
      <w:r w:rsidRPr="00F828E6">
        <w:rPr>
          <w:rFonts w:ascii="Source Sans Pro" w:hAnsi="Source Sans Pro"/>
          <w:i/>
          <w:iCs/>
          <w:color w:val="1F1F1F"/>
          <w:bdr w:val="none" w:sz="0" w:space="0" w:color="auto" w:frame="1"/>
          <w:lang w:val="en-HK"/>
        </w:rPr>
        <w:t>loc. cit.</w:t>
      </w:r>
      <w:r w:rsidRPr="00F828E6">
        <w:rPr>
          <w:rFonts w:ascii="Source Sans Pro" w:hAnsi="Source Sans Pro"/>
          <w:color w:val="1F1F1F"/>
          <w:lang w:val="en-HK"/>
        </w:rPr>
        <w:t> n. 44, HPI proposed an amendment to its Trading Conditions in an attempt to enforce mandatory registration of all finance interests at HPI by all its Finance House Members. This proved to be unsuccessful.</w:t>
      </w:r>
    </w:p>
    <w:p w14:paraId="2626F71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7" w:anchor="co_fnRef_53" w:history="1">
        <w:r w:rsidR="00F828E6" w:rsidRPr="00F828E6">
          <w:rPr>
            <w:rFonts w:ascii="Source Sans Pro" w:hAnsi="Source Sans Pro"/>
            <w:color w:val="0000FF"/>
            <w:u w:val="single"/>
            <w:bdr w:val="none" w:sz="0" w:space="0" w:color="auto" w:frame="1"/>
            <w:lang w:val="en-HK"/>
          </w:rPr>
          <w:t>53</w:t>
        </w:r>
      </w:hyperlink>
    </w:p>
    <w:p w14:paraId="3FE17B4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Finance and Leasing Association came into existence on January 1, 1992 following a merger of the Finance House Association and the Equipment Lessors Association.</w:t>
      </w:r>
    </w:p>
    <w:p w14:paraId="48442C4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8" w:anchor="co_fnRef_54" w:history="1">
        <w:r w:rsidR="00F828E6" w:rsidRPr="00F828E6">
          <w:rPr>
            <w:rFonts w:ascii="Source Sans Pro" w:hAnsi="Source Sans Pro"/>
            <w:color w:val="0000FF"/>
            <w:u w:val="single"/>
            <w:bdr w:val="none" w:sz="0" w:space="0" w:color="auto" w:frame="1"/>
            <w:lang w:val="en-HK"/>
          </w:rPr>
          <w:t>54</w:t>
        </w:r>
      </w:hyperlink>
    </w:p>
    <w:p w14:paraId="7A63DB4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lastRenderedPageBreak/>
        <w:t>This became operative on June 1, 1992 and superseded previous Memoranda of Understanding entered into by the Finance Houses Association and the Equipment Lessors Association with the Retail Motor Industry Federation.</w:t>
      </w:r>
    </w:p>
    <w:p w14:paraId="63DF850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59" w:anchor="co_fnRef_55" w:history="1">
        <w:r w:rsidR="00F828E6" w:rsidRPr="00F828E6">
          <w:rPr>
            <w:rFonts w:ascii="Source Sans Pro" w:hAnsi="Source Sans Pro"/>
            <w:color w:val="0000FF"/>
            <w:u w:val="single"/>
            <w:bdr w:val="none" w:sz="0" w:space="0" w:color="auto" w:frame="1"/>
            <w:lang w:val="en-HK"/>
          </w:rPr>
          <w:t>55</w:t>
        </w:r>
      </w:hyperlink>
    </w:p>
    <w:p w14:paraId="10FE9EA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Finance and Leasing Association/Retail Motor Industry Federation </w:t>
      </w:r>
      <w:r w:rsidRPr="00F828E6">
        <w:rPr>
          <w:rFonts w:ascii="Source Sans Pro" w:hAnsi="Source Sans Pro"/>
          <w:i/>
          <w:iCs/>
          <w:color w:val="1F1F1F"/>
          <w:bdr w:val="none" w:sz="0" w:space="0" w:color="auto" w:frame="1"/>
          <w:lang w:val="en-HK"/>
        </w:rPr>
        <w:t>Memorandum of Understanding on Use of Hire Purchase Information PLC</w:t>
      </w:r>
      <w:r w:rsidRPr="00F828E6">
        <w:rPr>
          <w:rFonts w:ascii="Source Sans Pro" w:hAnsi="Source Sans Pro"/>
          <w:color w:val="1F1F1F"/>
          <w:lang w:val="en-HK"/>
        </w:rPr>
        <w:t> (June 1, 1992) paras 5-10. The number of disputes which were decided under the Memoranda of Understanding totalled 30 in 1991, 12 in 1992 and 23 in 1993.</w:t>
      </w:r>
    </w:p>
    <w:p w14:paraId="131A43D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0" w:anchor="co_fnRef_56" w:history="1">
        <w:r w:rsidR="00F828E6" w:rsidRPr="00F828E6">
          <w:rPr>
            <w:rFonts w:ascii="Source Sans Pro" w:hAnsi="Source Sans Pro"/>
            <w:color w:val="0000FF"/>
            <w:u w:val="single"/>
            <w:bdr w:val="none" w:sz="0" w:space="0" w:color="auto" w:frame="1"/>
            <w:lang w:val="en-HK"/>
          </w:rPr>
          <w:t>56</w:t>
        </w:r>
      </w:hyperlink>
    </w:p>
    <w:p w14:paraId="71A965A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ibid.</w:t>
      </w:r>
      <w:r w:rsidRPr="00F828E6">
        <w:rPr>
          <w:rFonts w:ascii="Source Sans Pro" w:hAnsi="Source Sans Pro"/>
          <w:color w:val="1F1F1F"/>
          <w:lang w:val="en-HK"/>
        </w:rPr>
        <w:t> at para. 4.</w:t>
      </w:r>
    </w:p>
    <w:p w14:paraId="0AAD634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1" w:anchor="co_fnRef_57" w:history="1">
        <w:r w:rsidR="00F828E6" w:rsidRPr="00F828E6">
          <w:rPr>
            <w:rFonts w:ascii="Source Sans Pro" w:hAnsi="Source Sans Pro"/>
            <w:color w:val="0000FF"/>
            <w:u w:val="single"/>
            <w:bdr w:val="none" w:sz="0" w:space="0" w:color="auto" w:frame="1"/>
            <w:lang w:val="en-HK"/>
          </w:rPr>
          <w:t>57</w:t>
        </w:r>
      </w:hyperlink>
    </w:p>
    <w:p w14:paraId="38C669B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was the approach adopted by Neill L.J. in </w:t>
      </w:r>
      <w:r w:rsidRPr="00F828E6">
        <w:rPr>
          <w:rFonts w:ascii="Source Sans Pro" w:hAnsi="Source Sans Pro"/>
          <w:i/>
          <w:iCs/>
          <w:color w:val="1F1F1F"/>
          <w:bdr w:val="none" w:sz="0" w:space="0" w:color="auto" w:frame="1"/>
          <w:lang w:val="en-HK"/>
        </w:rPr>
        <w:t>James McNaughton Papers Group Ltd v: Hicks Anderson and Co.</w:t>
      </w:r>
      <w:r w:rsidRPr="00F828E6">
        <w:rPr>
          <w:rFonts w:ascii="Source Sans Pro" w:hAnsi="Source Sans Pro"/>
          <w:color w:val="1F1F1F"/>
          <w:lang w:val="en-HK"/>
        </w:rPr>
        <w:t> [1991] 1 All E.R. 134 at p. 144.</w:t>
      </w:r>
    </w:p>
    <w:p w14:paraId="2ED18F6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2" w:anchor="co_fnRef_58" w:history="1">
        <w:r w:rsidR="00F828E6" w:rsidRPr="00F828E6">
          <w:rPr>
            <w:rFonts w:ascii="Source Sans Pro" w:hAnsi="Source Sans Pro"/>
            <w:color w:val="0000FF"/>
            <w:u w:val="single"/>
            <w:bdr w:val="none" w:sz="0" w:space="0" w:color="auto" w:frame="1"/>
            <w:lang w:val="en-HK"/>
          </w:rPr>
          <w:t>58</w:t>
        </w:r>
      </w:hyperlink>
    </w:p>
    <w:p w14:paraId="38775608"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A stolen vehicle register was instituted and updated every four days with information from Scotland Yard. The present practice is that information about stolen vehicles is automatically put on this register after 28 days so as not to clog up the system with so-called joyriding incidences.</w:t>
      </w:r>
    </w:p>
    <w:p w14:paraId="552C552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3" w:anchor="co_fnRef_59" w:history="1">
        <w:r w:rsidR="00F828E6" w:rsidRPr="00F828E6">
          <w:rPr>
            <w:rFonts w:ascii="Source Sans Pro" w:hAnsi="Source Sans Pro"/>
            <w:color w:val="0000FF"/>
            <w:u w:val="single"/>
            <w:bdr w:val="none" w:sz="0" w:space="0" w:color="auto" w:frame="1"/>
            <w:lang w:val="en-HK"/>
          </w:rPr>
          <w:t>59</w:t>
        </w:r>
      </w:hyperlink>
    </w:p>
    <w:p w14:paraId="20CBE11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Loc. cit.</w:t>
      </w:r>
      <w:r w:rsidRPr="00F828E6">
        <w:rPr>
          <w:rFonts w:ascii="Source Sans Pro" w:hAnsi="Source Sans Pro"/>
          <w:color w:val="1F1F1F"/>
          <w:lang w:val="en-HK"/>
        </w:rPr>
        <w:t> n. 44 at p. 927. Emphasis added.</w:t>
      </w:r>
    </w:p>
    <w:p w14:paraId="4886BEA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4" w:anchor="co_fnRef_60" w:history="1">
        <w:r w:rsidR="00F828E6" w:rsidRPr="00F828E6">
          <w:rPr>
            <w:rFonts w:ascii="Source Sans Pro" w:hAnsi="Source Sans Pro"/>
            <w:color w:val="0000FF"/>
            <w:u w:val="single"/>
            <w:bdr w:val="none" w:sz="0" w:space="0" w:color="auto" w:frame="1"/>
            <w:lang w:val="en-HK"/>
          </w:rPr>
          <w:t>60</w:t>
        </w:r>
      </w:hyperlink>
    </w:p>
    <w:p w14:paraId="744C758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March 1977, HPI became a public limited company with nine finance company shareholders--Bowmaker, Forward Trust, Hodge, Lloyds and Scottish, LNC, Mercantile, NWS, Wagon and UDT.</w:t>
      </w:r>
    </w:p>
    <w:p w14:paraId="34451DE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5" w:anchor="co_fnRef_61" w:history="1">
        <w:r w:rsidR="00F828E6" w:rsidRPr="00F828E6">
          <w:rPr>
            <w:rFonts w:ascii="Source Sans Pro" w:hAnsi="Source Sans Pro"/>
            <w:color w:val="0000FF"/>
            <w:u w:val="single"/>
            <w:bdr w:val="none" w:sz="0" w:space="0" w:color="auto" w:frame="1"/>
            <w:lang w:val="en-HK"/>
          </w:rPr>
          <w:t>61</w:t>
        </w:r>
      </w:hyperlink>
    </w:p>
    <w:p w14:paraId="5A99BFD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McNeil Greig C. </w:t>
      </w:r>
      <w:r w:rsidRPr="00F828E6">
        <w:rPr>
          <w:rFonts w:ascii="Source Sans Pro" w:hAnsi="Source Sans Pro"/>
          <w:i/>
          <w:iCs/>
          <w:color w:val="1F1F1F"/>
          <w:bdr w:val="none" w:sz="0" w:space="0" w:color="auto" w:frame="1"/>
          <w:lang w:val="en-HK"/>
        </w:rPr>
        <w:t>The Growth of Credit Information</w:t>
      </w:r>
      <w:r w:rsidRPr="00F828E6">
        <w:rPr>
          <w:rFonts w:ascii="Source Sans Pro" w:hAnsi="Source Sans Pro"/>
          <w:color w:val="1F1F1F"/>
          <w:lang w:val="en-HK"/>
        </w:rPr>
        <w:t xml:space="preserve"> (1992). The Memorandum of Association of HPI plc includes the following </w:t>
      </w:r>
      <w:proofErr w:type="spellStart"/>
      <w:r w:rsidRPr="00F828E6">
        <w:rPr>
          <w:rFonts w:ascii="Source Sans Pro" w:hAnsi="Source Sans Pro"/>
          <w:color w:val="1F1F1F"/>
          <w:lang w:val="en-HK"/>
        </w:rPr>
        <w:t>article:"To</w:t>
      </w:r>
      <w:proofErr w:type="spellEnd"/>
      <w:r w:rsidRPr="00F828E6">
        <w:rPr>
          <w:rFonts w:ascii="Source Sans Pro" w:hAnsi="Source Sans Pro"/>
          <w:color w:val="1F1F1F"/>
          <w:lang w:val="en-HK"/>
        </w:rPr>
        <w:t xml:space="preserve"> collect and store by electronic, </w:t>
      </w:r>
      <w:proofErr w:type="spellStart"/>
      <w:r w:rsidRPr="00F828E6">
        <w:rPr>
          <w:rFonts w:ascii="Source Sans Pro" w:hAnsi="Source Sans Pro"/>
          <w:color w:val="1F1F1F"/>
          <w:lang w:val="en-HK"/>
        </w:rPr>
        <w:t>michofiche</w:t>
      </w:r>
      <w:proofErr w:type="spellEnd"/>
      <w:r w:rsidRPr="00F828E6">
        <w:rPr>
          <w:rFonts w:ascii="Source Sans Pro" w:hAnsi="Source Sans Pro"/>
          <w:color w:val="1F1F1F"/>
          <w:lang w:val="en-HK"/>
        </w:rPr>
        <w:t xml:space="preserve"> or other methods, analyse or divulge any information and statistical data upon which terms as may be thought proper in particular relating to consumer, commercial and industrial credit transaction and transactions of insurance, the registration of chattels and </w:t>
      </w:r>
      <w:r w:rsidRPr="00F828E6">
        <w:rPr>
          <w:rFonts w:ascii="Source Sans Pro" w:hAnsi="Source Sans Pro"/>
          <w:color w:val="1F1F1F"/>
          <w:lang w:val="en-HK"/>
        </w:rPr>
        <w:lastRenderedPageBreak/>
        <w:t>merchandise and any other information as may be deemed expedient in the United Kingdom and in such other countries and places as to the Company shall seem desirable".</w:t>
      </w:r>
    </w:p>
    <w:p w14:paraId="5760DA5E"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6" w:anchor="co_fnRef_62" w:history="1">
        <w:r w:rsidR="00F828E6" w:rsidRPr="00F828E6">
          <w:rPr>
            <w:rFonts w:ascii="Source Sans Pro" w:hAnsi="Source Sans Pro"/>
            <w:color w:val="0000FF"/>
            <w:u w:val="single"/>
            <w:bdr w:val="none" w:sz="0" w:space="0" w:color="auto" w:frame="1"/>
            <w:lang w:val="en-HK"/>
          </w:rPr>
          <w:t>62</w:t>
        </w:r>
      </w:hyperlink>
    </w:p>
    <w:p w14:paraId="39A6246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"The Psychology and Risks of Used Car Buying" </w:t>
      </w:r>
      <w:r w:rsidRPr="00F828E6">
        <w:rPr>
          <w:rFonts w:ascii="Source Sans Pro" w:hAnsi="Source Sans Pro"/>
          <w:i/>
          <w:iCs/>
          <w:color w:val="1F1F1F"/>
          <w:bdr w:val="none" w:sz="0" w:space="0" w:color="auto" w:frame="1"/>
          <w:lang w:val="en-HK"/>
        </w:rPr>
        <w:t xml:space="preserve">HPI </w:t>
      </w:r>
      <w:proofErr w:type="spellStart"/>
      <w:r w:rsidRPr="00F828E6">
        <w:rPr>
          <w:rFonts w:ascii="Source Sans Pro" w:hAnsi="Source Sans Pro"/>
          <w:i/>
          <w:iCs/>
          <w:color w:val="1F1F1F"/>
          <w:bdr w:val="none" w:sz="0" w:space="0" w:color="auto" w:frame="1"/>
          <w:lang w:val="en-HK"/>
        </w:rPr>
        <w:t>Autodata</w:t>
      </w:r>
      <w:proofErr w:type="spellEnd"/>
      <w:r w:rsidRPr="00F828E6">
        <w:rPr>
          <w:rFonts w:ascii="Source Sans Pro" w:hAnsi="Source Sans Pro"/>
          <w:i/>
          <w:iCs/>
          <w:color w:val="1F1F1F"/>
          <w:bdr w:val="none" w:sz="0" w:space="0" w:color="auto" w:frame="1"/>
          <w:lang w:val="en-HK"/>
        </w:rPr>
        <w:t xml:space="preserve"> Report</w:t>
      </w:r>
      <w:r w:rsidRPr="00F828E6">
        <w:rPr>
          <w:rFonts w:ascii="Source Sans Pro" w:hAnsi="Source Sans Pro"/>
          <w:color w:val="1F1F1F"/>
          <w:lang w:val="en-HK"/>
        </w:rPr>
        <w:t> (1992).</w:t>
      </w:r>
    </w:p>
    <w:p w14:paraId="35CEB47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7" w:anchor="co_fnRef_63" w:history="1">
        <w:r w:rsidR="00F828E6" w:rsidRPr="00F828E6">
          <w:rPr>
            <w:rFonts w:ascii="Source Sans Pro" w:hAnsi="Source Sans Pro"/>
            <w:color w:val="0000FF"/>
            <w:u w:val="single"/>
            <w:bdr w:val="none" w:sz="0" w:space="0" w:color="auto" w:frame="1"/>
            <w:lang w:val="en-HK"/>
          </w:rPr>
          <w:t>63</w:t>
        </w:r>
      </w:hyperlink>
    </w:p>
    <w:p w14:paraId="55ED420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this respect HPI plc operates a security register which includes vehicles at risk from fraud or theft most notably daily rental cars. A vehicle inquiry on this register would sound in HPI plc immediately notifying the financing owner of the vehicle of the search request.</w:t>
      </w:r>
    </w:p>
    <w:p w14:paraId="0A0A940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8" w:anchor="co_fnRef_64" w:history="1">
        <w:r w:rsidR="00F828E6" w:rsidRPr="00F828E6">
          <w:rPr>
            <w:rFonts w:ascii="Source Sans Pro" w:hAnsi="Source Sans Pro"/>
            <w:color w:val="0000FF"/>
            <w:u w:val="single"/>
            <w:bdr w:val="none" w:sz="0" w:space="0" w:color="auto" w:frame="1"/>
            <w:lang w:val="en-HK"/>
          </w:rPr>
          <w:t>64</w:t>
        </w:r>
      </w:hyperlink>
    </w:p>
    <w:p w14:paraId="52DDC50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This is pertinent when the police dispose of vehicles pursuant to a court order, for example, under s.36 of the Road </w:t>
      </w:r>
      <w:proofErr w:type="spellStart"/>
      <w:r w:rsidRPr="00F828E6">
        <w:rPr>
          <w:rFonts w:ascii="Source Sans Pro" w:hAnsi="Source Sans Pro"/>
          <w:color w:val="1F1F1F"/>
          <w:lang w:val="en-HK"/>
        </w:rPr>
        <w:t>Traggic</w:t>
      </w:r>
      <w:proofErr w:type="spellEnd"/>
      <w:r w:rsidRPr="00F828E6">
        <w:rPr>
          <w:rFonts w:ascii="Source Sans Pro" w:hAnsi="Source Sans Pro"/>
          <w:color w:val="1F1F1F"/>
          <w:lang w:val="en-HK"/>
        </w:rPr>
        <w:t xml:space="preserve"> Act 1991. The disposal by the police is governed by the Police (Property) Act 1897 although this is excluded where property seized or detained as liable to forfeiture has come into police possession under the Customs and Excise Management Act 1979. There is a duty on the police under s.1(1) of the Police (Property) Act 1897 to ascertain the owner and it could be maintained that an HPI check is reasonable and simple, so a failure here by the police could render the police liable in an action in negligence for breach of a statutory duty by the financier/owner especially since the nature of the original court order can be made regardless of the rights of the true owner.</w:t>
      </w:r>
    </w:p>
    <w:p w14:paraId="20DD953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69" w:anchor="co_fnRef_65" w:history="1">
        <w:r w:rsidR="00F828E6" w:rsidRPr="00F828E6">
          <w:rPr>
            <w:rFonts w:ascii="Source Sans Pro" w:hAnsi="Source Sans Pro"/>
            <w:color w:val="0000FF"/>
            <w:u w:val="single"/>
            <w:bdr w:val="none" w:sz="0" w:space="0" w:color="auto" w:frame="1"/>
            <w:lang w:val="en-HK"/>
          </w:rPr>
          <w:t>65</w:t>
        </w:r>
      </w:hyperlink>
    </w:p>
    <w:p w14:paraId="6FB2EEE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generally, Stapleton J. "Duty of Care and Economic Loss--A wider Agenda." (1991) 107 L.Q.R. 249.</w:t>
      </w:r>
    </w:p>
    <w:p w14:paraId="3E83A7B3"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0" w:anchor="co_fnRef_66" w:history="1">
        <w:r w:rsidR="00F828E6" w:rsidRPr="00F828E6">
          <w:rPr>
            <w:rFonts w:ascii="Source Sans Pro" w:hAnsi="Source Sans Pro"/>
            <w:color w:val="0000FF"/>
            <w:u w:val="single"/>
            <w:bdr w:val="none" w:sz="0" w:space="0" w:color="auto" w:frame="1"/>
            <w:lang w:val="en-HK"/>
          </w:rPr>
          <w:t>66</w:t>
        </w:r>
      </w:hyperlink>
    </w:p>
    <w:p w14:paraId="5BC5561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was recently confirmed by the Court of Appeal in </w:t>
      </w:r>
      <w:r w:rsidRPr="00F828E6">
        <w:rPr>
          <w:rFonts w:ascii="Source Sans Pro" w:hAnsi="Source Sans Pro"/>
          <w:i/>
          <w:iCs/>
          <w:color w:val="1F1F1F"/>
          <w:bdr w:val="none" w:sz="0" w:space="0" w:color="auto" w:frame="1"/>
          <w:lang w:val="en-HK"/>
        </w:rPr>
        <w:t>Dominion Credit and Finance Ltd v. Marshall (Cambridge) Ltd,</w:t>
      </w:r>
      <w:r w:rsidRPr="00F828E6">
        <w:rPr>
          <w:rFonts w:ascii="Source Sans Pro" w:hAnsi="Source Sans Pro"/>
          <w:color w:val="1F1F1F"/>
          <w:lang w:val="en-HK"/>
        </w:rPr>
        <w:t> unreported, March 2, 1993 (C.A.). The facts involved an action by the administrator of a non-FLA finance company which had failed to register its hire purchase interest with HPI plc against a dealer for conversion who had taken the car in part-exchange having first checked with HPI.</w:t>
      </w:r>
    </w:p>
    <w:p w14:paraId="3C83B46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1" w:anchor="co_fnRef_67" w:history="1">
        <w:r w:rsidR="00F828E6" w:rsidRPr="00F828E6">
          <w:rPr>
            <w:rFonts w:ascii="Source Sans Pro" w:hAnsi="Source Sans Pro"/>
            <w:color w:val="0000FF"/>
            <w:u w:val="single"/>
            <w:bdr w:val="none" w:sz="0" w:space="0" w:color="auto" w:frame="1"/>
            <w:lang w:val="en-HK"/>
          </w:rPr>
          <w:t>67</w:t>
        </w:r>
      </w:hyperlink>
    </w:p>
    <w:p w14:paraId="23AD82C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point was expressed judicially by Devlin J. (as he then was) in </w:t>
      </w:r>
      <w:r w:rsidRPr="00F828E6">
        <w:rPr>
          <w:rFonts w:ascii="Source Sans Pro" w:hAnsi="Source Sans Pro"/>
          <w:i/>
          <w:iCs/>
          <w:color w:val="1F1F1F"/>
          <w:bdr w:val="none" w:sz="0" w:space="0" w:color="auto" w:frame="1"/>
          <w:lang w:val="en-HK"/>
        </w:rPr>
        <w:t>Eastern Distributors Ltd v. Goldring loc. cit.</w:t>
      </w:r>
      <w:r w:rsidRPr="00F828E6">
        <w:rPr>
          <w:rFonts w:ascii="Source Sans Pro" w:hAnsi="Source Sans Pro"/>
          <w:color w:val="1F1F1F"/>
          <w:lang w:val="en-HK"/>
        </w:rPr>
        <w:t xml:space="preserve"> n. 17 at p. 600:"It is very hard on the defendant, who is clearly in a small way of business and appears to have bought the vehicle out of his Post Office savings. But </w:t>
      </w:r>
      <w:r w:rsidRPr="00F828E6">
        <w:rPr>
          <w:rFonts w:ascii="Source Sans Pro" w:hAnsi="Source Sans Pro"/>
          <w:color w:val="1F1F1F"/>
          <w:lang w:val="en-HK"/>
        </w:rPr>
        <w:lastRenderedPageBreak/>
        <w:t>his fate is, unfortunately, a common one where hire purchase agreements are concerned and is now one of the regular ways in which unsuspecting buyers are deceived by what they take to be ownership."</w:t>
      </w:r>
    </w:p>
    <w:p w14:paraId="527FDE1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2" w:anchor="co_fnRef_68" w:history="1">
        <w:r w:rsidR="00F828E6" w:rsidRPr="00F828E6">
          <w:rPr>
            <w:rFonts w:ascii="Source Sans Pro" w:hAnsi="Source Sans Pro"/>
            <w:color w:val="0000FF"/>
            <w:u w:val="single"/>
            <w:bdr w:val="none" w:sz="0" w:space="0" w:color="auto" w:frame="1"/>
            <w:lang w:val="en-HK"/>
          </w:rPr>
          <w:t>68</w:t>
        </w:r>
      </w:hyperlink>
    </w:p>
    <w:p w14:paraId="0E772C1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Final Report of the </w:t>
      </w:r>
      <w:r w:rsidRPr="00F828E6">
        <w:rPr>
          <w:rFonts w:ascii="Source Sans Pro" w:hAnsi="Source Sans Pro"/>
          <w:i/>
          <w:iCs/>
          <w:color w:val="1F1F1F"/>
          <w:bdr w:val="none" w:sz="0" w:space="0" w:color="auto" w:frame="1"/>
          <w:lang w:val="en-HK"/>
        </w:rPr>
        <w:t>Committee on Consumer Protection</w:t>
      </w:r>
      <w:r w:rsidRPr="00F828E6">
        <w:rPr>
          <w:rFonts w:ascii="Source Sans Pro" w:hAnsi="Source Sans Pro"/>
          <w:color w:val="1F1F1F"/>
          <w:lang w:val="en-HK"/>
        </w:rPr>
        <w:t> (the Molony Committee) 1962 (</w:t>
      </w:r>
      <w:proofErr w:type="spellStart"/>
      <w:r w:rsidRPr="00F828E6">
        <w:rPr>
          <w:rFonts w:ascii="Source Sans Pro" w:hAnsi="Source Sans Pro"/>
          <w:color w:val="1F1F1F"/>
          <w:lang w:val="en-HK"/>
        </w:rPr>
        <w:t>Cmnd</w:t>
      </w:r>
      <w:proofErr w:type="spellEnd"/>
      <w:r w:rsidRPr="00F828E6">
        <w:rPr>
          <w:rFonts w:ascii="Source Sans Pro" w:hAnsi="Source Sans Pro"/>
          <w:color w:val="1F1F1F"/>
          <w:lang w:val="en-HK"/>
        </w:rPr>
        <w:t xml:space="preserve"> 1781) at paras 536-537.</w:t>
      </w:r>
    </w:p>
    <w:p w14:paraId="0CE30FC7"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3" w:anchor="co_fnRef_69" w:history="1">
        <w:r w:rsidR="00F828E6" w:rsidRPr="00F828E6">
          <w:rPr>
            <w:rFonts w:ascii="Source Sans Pro" w:hAnsi="Source Sans Pro"/>
            <w:color w:val="0000FF"/>
            <w:u w:val="single"/>
            <w:bdr w:val="none" w:sz="0" w:space="0" w:color="auto" w:frame="1"/>
            <w:lang w:val="en-HK"/>
          </w:rPr>
          <w:t>69</w:t>
        </w:r>
      </w:hyperlink>
    </w:p>
    <w:p w14:paraId="7DE0F937"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can be seen especially with the certificate of title mechanism in the United States, so that, for example, GE Capital Inc a major vehicle financier in the United States has over 500,000 titles.</w:t>
      </w:r>
    </w:p>
    <w:p w14:paraId="3AC5AE77"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4" w:anchor="co_fnRef_70" w:history="1">
        <w:r w:rsidR="00F828E6" w:rsidRPr="00F828E6">
          <w:rPr>
            <w:rFonts w:ascii="Source Sans Pro" w:hAnsi="Source Sans Pro"/>
            <w:color w:val="0000FF"/>
            <w:u w:val="single"/>
            <w:bdr w:val="none" w:sz="0" w:space="0" w:color="auto" w:frame="1"/>
            <w:lang w:val="en-HK"/>
          </w:rPr>
          <w:t>70</w:t>
        </w:r>
      </w:hyperlink>
    </w:p>
    <w:p w14:paraId="4CC2CBE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findings of one of the major finance houses, UDT, which conducted a cost benefit analysis of the administration of the Scheme anticipated under the original Bill were that the annual cost for the operation of the system in the first year was £700,000 whilst the 1963 annual loss for wrongful dispositions would have been 700 an average balance outstanding value of £200 resulting in a putative cumulative total of £140,000.</w:t>
      </w:r>
    </w:p>
    <w:p w14:paraId="6814E0A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5" w:anchor="co_fnRef_71" w:history="1">
        <w:r w:rsidR="00F828E6" w:rsidRPr="00F828E6">
          <w:rPr>
            <w:rFonts w:ascii="Source Sans Pro" w:hAnsi="Source Sans Pro"/>
            <w:color w:val="0000FF"/>
            <w:u w:val="single"/>
            <w:bdr w:val="none" w:sz="0" w:space="0" w:color="auto" w:frame="1"/>
            <w:lang w:val="en-HK"/>
          </w:rPr>
          <w:t>71</w:t>
        </w:r>
      </w:hyperlink>
    </w:p>
    <w:p w14:paraId="03FBB6B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Consumer Credit Act 1974, s.192(2) and Schedule 4, para. 22.</w:t>
      </w:r>
    </w:p>
    <w:p w14:paraId="6A9E80D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6" w:anchor="co_fnRef_72" w:history="1">
        <w:r w:rsidR="00F828E6" w:rsidRPr="00F828E6">
          <w:rPr>
            <w:rFonts w:ascii="Source Sans Pro" w:hAnsi="Source Sans Pro"/>
            <w:color w:val="0000FF"/>
            <w:u w:val="single"/>
            <w:bdr w:val="none" w:sz="0" w:space="0" w:color="auto" w:frame="1"/>
            <w:lang w:val="en-HK"/>
          </w:rPr>
          <w:t>72</w:t>
        </w:r>
      </w:hyperlink>
    </w:p>
    <w:p w14:paraId="5DC0E46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See </w:t>
      </w:r>
      <w:proofErr w:type="spellStart"/>
      <w:r w:rsidRPr="00F828E6">
        <w:rPr>
          <w:rFonts w:ascii="Source Sans Pro" w:hAnsi="Source Sans Pro"/>
          <w:color w:val="1F1F1F"/>
          <w:lang w:val="en-HK"/>
        </w:rPr>
        <w:t>Stoljar</w:t>
      </w:r>
      <w:proofErr w:type="spellEnd"/>
      <w:r w:rsidRPr="00F828E6">
        <w:rPr>
          <w:rFonts w:ascii="Source Sans Pro" w:hAnsi="Source Sans Pro"/>
          <w:color w:val="1F1F1F"/>
          <w:lang w:val="en-HK"/>
        </w:rPr>
        <w:t xml:space="preserve"> S. "Possession in the Civil Codes" (1984) 22 I.C.L.Q. 1026.</w:t>
      </w:r>
    </w:p>
    <w:p w14:paraId="4C076E1B"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7" w:anchor="co_fnRef_73" w:history="1">
        <w:r w:rsidR="00F828E6" w:rsidRPr="00F828E6">
          <w:rPr>
            <w:rFonts w:ascii="Source Sans Pro" w:hAnsi="Source Sans Pro"/>
            <w:color w:val="0000FF"/>
            <w:u w:val="single"/>
            <w:bdr w:val="none" w:sz="0" w:space="0" w:color="auto" w:frame="1"/>
            <w:lang w:val="en-HK"/>
          </w:rPr>
          <w:t>73</w:t>
        </w:r>
      </w:hyperlink>
    </w:p>
    <w:p w14:paraId="5417D31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Consumer Credit Act 1974 re-enacting the provisions of the Hire Purchase Act 1965 excludes certain conditional sales from the provisions of s.9 of the Factors Act 1889 and s.25(1) of the Sale of Goods Act 1979. In other respects, the Consumer Credit Act is silent on third party rights in relation to such agreements. Similarly, the efficacy of mortgage and other security interests vis-à-vis third parties, and the priority of successive security interests, continues to be governed largely by rules of common law and equity and by the Bills of Sale Acts and property statutes.</w:t>
      </w:r>
    </w:p>
    <w:p w14:paraId="310A8FB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8" w:anchor="co_fnRef_74" w:history="1">
        <w:r w:rsidR="00F828E6" w:rsidRPr="00F828E6">
          <w:rPr>
            <w:rFonts w:ascii="Source Sans Pro" w:hAnsi="Source Sans Pro"/>
            <w:color w:val="0000FF"/>
            <w:u w:val="single"/>
            <w:bdr w:val="none" w:sz="0" w:space="0" w:color="auto" w:frame="1"/>
            <w:lang w:val="en-HK"/>
          </w:rPr>
          <w:t>74</w:t>
        </w:r>
      </w:hyperlink>
    </w:p>
    <w:p w14:paraId="7D3868AC"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lastRenderedPageBreak/>
        <w:t>A "motor vehicle" is defined in s.29(1) of the Hire Purchase Act 1964 (as amended) as "a mechanically propelled vehicle intended or adapted for use on roads to which the public has access." This is the conventional definition used in road traffic legislation. See ss.185(1), 186(1) Road Traffic Act 1988.</w:t>
      </w:r>
    </w:p>
    <w:p w14:paraId="78147EB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79" w:anchor="co_fnRef_75" w:history="1">
        <w:r w:rsidR="00F828E6" w:rsidRPr="00F828E6">
          <w:rPr>
            <w:rFonts w:ascii="Source Sans Pro" w:hAnsi="Source Sans Pro"/>
            <w:color w:val="0000FF"/>
            <w:u w:val="single"/>
            <w:bdr w:val="none" w:sz="0" w:space="0" w:color="auto" w:frame="1"/>
            <w:lang w:val="en-HK"/>
          </w:rPr>
          <w:t>75</w:t>
        </w:r>
      </w:hyperlink>
    </w:p>
    <w:p w14:paraId="454E8328"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A Small Ships Register is administered by the Driver and Vehicle Licensing Authority (DVLA) in Swansea as evidence of the nationality of a ship when it is taken abroad. It was introduced by the Merchant Shipping (Small Ships Register) Regulations 1983 as a cheap and simple alternative to registration of small ships (under 70 feet in length) under the Merchant Shipping Act 1894. The register does not enable ownership of a vessel to be established nor can marine mortgages be recorded.</w:t>
      </w:r>
    </w:p>
    <w:p w14:paraId="700A6A6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0" w:anchor="co_fnRef_76" w:history="1">
        <w:r w:rsidR="00F828E6" w:rsidRPr="00F828E6">
          <w:rPr>
            <w:rFonts w:ascii="Source Sans Pro" w:hAnsi="Source Sans Pro"/>
            <w:color w:val="0000FF"/>
            <w:u w:val="single"/>
            <w:bdr w:val="none" w:sz="0" w:space="0" w:color="auto" w:frame="1"/>
            <w:lang w:val="en-HK"/>
          </w:rPr>
          <w:t>76</w:t>
        </w:r>
      </w:hyperlink>
    </w:p>
    <w:p w14:paraId="5AA1A9B8"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The definition of "disposition" in s.29(1) of the Hire Purchase Act 1964 (as amended) is extremely narrow as it refers to sale and analogous defined transactions, namely, hire purchase and conditional sale. The definition does not cover a special property interest like pledge or lien and neither does it cover a gift or mortgage or assignment by operation of law or by contract, for example, such as the assignment of the option to purchase to a so-called Vehicle Transfer Agency. Under this arrangement a debtor would hand the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to a Vehicle Transfer Agency in return for a promise that the agency would keep up the repayment schedule on the lease of hire purchase agreement. In many cases the Agency fails to meet this commitment and the debtor was left without the car and still owing money to the Finance Company. The activities of Vehicle Transfer Agencies are now regulated by the licensing provisions in ss.22-24 and 147-150 of the Consumer Credit Act 1974.</w:t>
      </w:r>
    </w:p>
    <w:p w14:paraId="06F8D4AF"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1" w:anchor="co_fnRef_77" w:history="1">
        <w:r w:rsidR="00F828E6" w:rsidRPr="00F828E6">
          <w:rPr>
            <w:rFonts w:ascii="Source Sans Pro" w:hAnsi="Source Sans Pro"/>
            <w:color w:val="0000FF"/>
            <w:u w:val="single"/>
            <w:bdr w:val="none" w:sz="0" w:space="0" w:color="auto" w:frame="1"/>
            <w:lang w:val="en-HK"/>
          </w:rPr>
          <w:t>77</w:t>
        </w:r>
      </w:hyperlink>
    </w:p>
    <w:p w14:paraId="1303F31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purchaser must act in good faith and without notice at the time of the disposition. The requirement of </w:t>
      </w:r>
      <w:r w:rsidRPr="00F828E6">
        <w:rPr>
          <w:rFonts w:ascii="Source Sans Pro" w:hAnsi="Source Sans Pro"/>
          <w:i/>
          <w:iCs/>
          <w:color w:val="1F1F1F"/>
          <w:bdr w:val="none" w:sz="0" w:space="0" w:color="auto" w:frame="1"/>
          <w:lang w:val="en-HK"/>
        </w:rPr>
        <w:t>actual</w:t>
      </w:r>
      <w:r w:rsidRPr="00F828E6">
        <w:rPr>
          <w:rFonts w:ascii="Source Sans Pro" w:hAnsi="Source Sans Pro"/>
          <w:color w:val="1F1F1F"/>
          <w:lang w:val="en-HK"/>
        </w:rPr>
        <w:t> notice rather than mere suspicion of the existence of the encumbrance it could be argued has made wrongful dispositions too easy for the seller and too safe for the imprudent buyer. See </w:t>
      </w:r>
      <w:r w:rsidRPr="00F828E6">
        <w:rPr>
          <w:rFonts w:ascii="Source Sans Pro" w:hAnsi="Source Sans Pro"/>
          <w:i/>
          <w:iCs/>
          <w:color w:val="1F1F1F"/>
          <w:bdr w:val="none" w:sz="0" w:space="0" w:color="auto" w:frame="1"/>
          <w:lang w:val="en-HK"/>
        </w:rPr>
        <w:t>Dodds v. Yorkshire Bank Finance Ltd,</w:t>
      </w:r>
      <w:r w:rsidRPr="00F828E6">
        <w:rPr>
          <w:rFonts w:ascii="Source Sans Pro" w:hAnsi="Source Sans Pro"/>
          <w:color w:val="1F1F1F"/>
          <w:lang w:val="en-HK"/>
        </w:rPr>
        <w:t> unreported, November 14, 1991 (C.A.).</w:t>
      </w:r>
    </w:p>
    <w:p w14:paraId="1990EDE8"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2" w:anchor="co_fnRef_78" w:history="1">
        <w:r w:rsidR="00F828E6" w:rsidRPr="00F828E6">
          <w:rPr>
            <w:rFonts w:ascii="Source Sans Pro" w:hAnsi="Source Sans Pro"/>
            <w:color w:val="0000FF"/>
            <w:u w:val="single"/>
            <w:bdr w:val="none" w:sz="0" w:space="0" w:color="auto" w:frame="1"/>
            <w:lang w:val="en-HK"/>
          </w:rPr>
          <w:t>78</w:t>
        </w:r>
      </w:hyperlink>
    </w:p>
    <w:p w14:paraId="68039420"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problem is not confined to Part III of the Hire Purchase Act 1964 but can also be seen in other statutory exceptions to the </w:t>
      </w:r>
      <w:r w:rsidRPr="00F828E6">
        <w:rPr>
          <w:rFonts w:ascii="Source Sans Pro" w:hAnsi="Source Sans Pro"/>
          <w:i/>
          <w:iCs/>
          <w:color w:val="1F1F1F"/>
          <w:bdr w:val="none" w:sz="0" w:space="0" w:color="auto" w:frame="1"/>
          <w:lang w:val="en-HK"/>
        </w:rPr>
        <w:t xml:space="preserve">nemo </w:t>
      </w:r>
      <w:proofErr w:type="spellStart"/>
      <w:r w:rsidRPr="00F828E6">
        <w:rPr>
          <w:rFonts w:ascii="Source Sans Pro" w:hAnsi="Source Sans Pro"/>
          <w:i/>
          <w:iCs/>
          <w:color w:val="1F1F1F"/>
          <w:bdr w:val="none" w:sz="0" w:space="0" w:color="auto" w:frame="1"/>
          <w:lang w:val="en-HK"/>
        </w:rPr>
        <w:t>dat</w:t>
      </w:r>
      <w:proofErr w:type="spellEnd"/>
      <w:r w:rsidRPr="00F828E6">
        <w:rPr>
          <w:rFonts w:ascii="Source Sans Pro" w:hAnsi="Source Sans Pro"/>
          <w:color w:val="1F1F1F"/>
          <w:lang w:val="en-HK"/>
        </w:rPr>
        <w:t xml:space="preserve"> rule especially the seller in possession (s.8 </w:t>
      </w:r>
      <w:r w:rsidRPr="00F828E6">
        <w:rPr>
          <w:rFonts w:ascii="Source Sans Pro" w:hAnsi="Source Sans Pro"/>
          <w:color w:val="1F1F1F"/>
          <w:lang w:val="en-HK"/>
        </w:rPr>
        <w:lastRenderedPageBreak/>
        <w:t>Factors Act 1889, s.24 Sale of Goods Act 1979) and the buyer in possession (s.9 Factors Act 1889, s.25(1) Sale of Goods Act 1979) provisions.</w:t>
      </w:r>
    </w:p>
    <w:p w14:paraId="6C568E5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3" w:anchor="co_fnRef_79" w:history="1">
        <w:r w:rsidR="00F828E6" w:rsidRPr="00F828E6">
          <w:rPr>
            <w:rFonts w:ascii="Source Sans Pro" w:hAnsi="Source Sans Pro"/>
            <w:color w:val="0000FF"/>
            <w:u w:val="single"/>
            <w:bdr w:val="none" w:sz="0" w:space="0" w:color="auto" w:frame="1"/>
            <w:lang w:val="en-HK"/>
          </w:rPr>
          <w:t>79</w:t>
        </w:r>
      </w:hyperlink>
    </w:p>
    <w:p w14:paraId="4F9F0C46"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Op. cit.</w:t>
      </w:r>
      <w:r w:rsidRPr="00F828E6">
        <w:rPr>
          <w:rFonts w:ascii="Source Sans Pro" w:hAnsi="Source Sans Pro"/>
          <w:color w:val="1F1F1F"/>
          <w:lang w:val="en-HK"/>
        </w:rPr>
        <w:t> n. 32.</w:t>
      </w:r>
    </w:p>
    <w:p w14:paraId="23A6B884"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4" w:anchor="co_fnRef_80" w:history="1">
        <w:r w:rsidR="00F828E6" w:rsidRPr="00F828E6">
          <w:rPr>
            <w:rFonts w:ascii="Source Sans Pro" w:hAnsi="Source Sans Pro"/>
            <w:color w:val="0000FF"/>
            <w:u w:val="single"/>
            <w:bdr w:val="none" w:sz="0" w:space="0" w:color="auto" w:frame="1"/>
            <w:lang w:val="en-HK"/>
          </w:rPr>
          <w:t>80</w:t>
        </w:r>
      </w:hyperlink>
    </w:p>
    <w:p w14:paraId="4E0166A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trade of finance purchaser does not get a good title unless it is a derivative one, that is, where he derives title through the good faith private purchaser. However, s.27(3) of the Hire Purchase Act 1964 (as substituted) protects only the first purchaser from the trade or finance purchaser and there will therefore be a shadow on the title if the conduit pipe, in this regard, the first private purchaser is not in good faith.</w:t>
      </w:r>
    </w:p>
    <w:p w14:paraId="26CD3366"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5" w:anchor="co_fnRef_81" w:history="1">
        <w:r w:rsidR="00F828E6" w:rsidRPr="00F828E6">
          <w:rPr>
            <w:rFonts w:ascii="Source Sans Pro" w:hAnsi="Source Sans Pro"/>
            <w:color w:val="0000FF"/>
            <w:u w:val="single"/>
            <w:bdr w:val="none" w:sz="0" w:space="0" w:color="auto" w:frame="1"/>
            <w:lang w:val="en-HK"/>
          </w:rPr>
          <w:t>81</w:t>
        </w:r>
      </w:hyperlink>
    </w:p>
    <w:p w14:paraId="2939922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A private purchaser is defined in s.29(2) of the Hire Purchase Act 1964 (as substituted) as "a purchaser who, at the time of the deposition made to him, does not carry on any such [motor trade or finance] business." The mischief of the Hire Purchase Act 1964 is geared towards the protection of all who are not connected with the motor trade. The policy justification of the distinction was succinctly put by Lord Denning in </w:t>
      </w:r>
      <w:r w:rsidRPr="00F828E6">
        <w:rPr>
          <w:rFonts w:ascii="Source Sans Pro" w:hAnsi="Source Sans Pro"/>
          <w:i/>
          <w:iCs/>
          <w:color w:val="1F1F1F"/>
          <w:bdr w:val="none" w:sz="0" w:space="0" w:color="auto" w:frame="1"/>
          <w:lang w:val="en-HK"/>
        </w:rPr>
        <w:t>Stevenson v. Beverley Bentinck Ltd</w:t>
      </w:r>
      <w:r w:rsidRPr="00F828E6">
        <w:rPr>
          <w:rFonts w:ascii="Source Sans Pro" w:hAnsi="Source Sans Pro"/>
          <w:color w:val="1F1F1F"/>
          <w:lang w:val="en-HK"/>
        </w:rPr>
        <w:t> [1976] 1 W.L.R. 483 at p. 486:"It may be asked: why was no protection given to trade or finance purchasers? No doubt because Parliament thought they were able to take care of themselves. There is available to them the Hire-Purchase Information Service. Whenever a car is offered to a trade purchaser or motor dealer for sale, he at once wants to know whether it is on hire-purchase or not. If it is on hire-purchase, then he is not going to buy it until the title is clear. So it is a regular practice in the trade to telephone HPI and ask: "Is this vehicle on hire-purchase or not?' He then gets an answer on which he can safely act: See </w:t>
      </w:r>
      <w:r w:rsidRPr="00F828E6">
        <w:rPr>
          <w:rFonts w:ascii="Source Sans Pro" w:hAnsi="Source Sans Pro"/>
          <w:i/>
          <w:iCs/>
          <w:color w:val="1F1F1F"/>
          <w:bdr w:val="none" w:sz="0" w:space="0" w:color="auto" w:frame="1"/>
          <w:lang w:val="en-HK"/>
        </w:rPr>
        <w:t xml:space="preserve">Moorgate Mercantile Co. Ltd v. </w:t>
      </w:r>
      <w:proofErr w:type="spellStart"/>
      <w:r w:rsidRPr="00F828E6">
        <w:rPr>
          <w:rFonts w:ascii="Source Sans Pro" w:hAnsi="Source Sans Pro"/>
          <w:i/>
          <w:iCs/>
          <w:color w:val="1F1F1F"/>
          <w:bdr w:val="none" w:sz="0" w:space="0" w:color="auto" w:frame="1"/>
          <w:lang w:val="en-HK"/>
        </w:rPr>
        <w:t>Twitchings</w:t>
      </w:r>
      <w:proofErr w:type="spellEnd"/>
      <w:r w:rsidRPr="00F828E6">
        <w:rPr>
          <w:rFonts w:ascii="Source Sans Pro" w:hAnsi="Source Sans Pro"/>
          <w:color w:val="1F1F1F"/>
          <w:lang w:val="en-HK"/>
        </w:rPr>
        <w:t> [1976] Q.B. 225, 235-236".</w:t>
      </w:r>
    </w:p>
    <w:p w14:paraId="20A850D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6" w:anchor="co_fnRef_82" w:history="1">
        <w:r w:rsidR="00F828E6" w:rsidRPr="00F828E6">
          <w:rPr>
            <w:rFonts w:ascii="Source Sans Pro" w:hAnsi="Source Sans Pro"/>
            <w:color w:val="0000FF"/>
            <w:u w:val="single"/>
            <w:bdr w:val="none" w:sz="0" w:space="0" w:color="auto" w:frame="1"/>
            <w:lang w:val="en-HK"/>
          </w:rPr>
          <w:t>82</w:t>
        </w:r>
      </w:hyperlink>
    </w:p>
    <w:p w14:paraId="7432E355"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It is significant that the Crowther Committee Report </w:t>
      </w:r>
      <w:r w:rsidRPr="00F828E6">
        <w:rPr>
          <w:rFonts w:ascii="Source Sans Pro" w:hAnsi="Source Sans Pro"/>
          <w:i/>
          <w:iCs/>
          <w:color w:val="1F1F1F"/>
          <w:bdr w:val="none" w:sz="0" w:space="0" w:color="auto" w:frame="1"/>
          <w:lang w:val="en-HK"/>
        </w:rPr>
        <w:t>op. cit.</w:t>
      </w:r>
      <w:r w:rsidRPr="00F828E6">
        <w:rPr>
          <w:rFonts w:ascii="Source Sans Pro" w:hAnsi="Source Sans Pro"/>
          <w:color w:val="1F1F1F"/>
          <w:lang w:val="en-HK"/>
        </w:rPr>
        <w:t> n. 32 at 7.72 recommended that protection should only be accorded to private buyers and not partnership firms, bodies corporate or unincorporated associations. This approach is different to that advocated by Diamond, </w:t>
      </w:r>
      <w:r w:rsidRPr="00F828E6">
        <w:rPr>
          <w:rFonts w:ascii="Source Sans Pro" w:hAnsi="Source Sans Pro"/>
          <w:i/>
          <w:iCs/>
          <w:color w:val="1F1F1F"/>
          <w:bdr w:val="none" w:sz="0" w:space="0" w:color="auto" w:frame="1"/>
          <w:lang w:val="en-HK"/>
        </w:rPr>
        <w:t>A Review of Security Interests In Property</w:t>
      </w:r>
      <w:r w:rsidRPr="00F828E6">
        <w:rPr>
          <w:rFonts w:ascii="Source Sans Pro" w:hAnsi="Source Sans Pro"/>
          <w:color w:val="1F1F1F"/>
          <w:lang w:val="en-HK"/>
        </w:rPr>
        <w:t> DTI (1989) at 13.5.6-8 where the present distinction is maintained.</w:t>
      </w:r>
    </w:p>
    <w:p w14:paraId="5F4824CB"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7" w:anchor="co_fnRef_83" w:history="1">
        <w:r w:rsidR="00F828E6" w:rsidRPr="00F828E6">
          <w:rPr>
            <w:rFonts w:ascii="Source Sans Pro" w:hAnsi="Source Sans Pro"/>
            <w:color w:val="0000FF"/>
            <w:u w:val="single"/>
            <w:bdr w:val="none" w:sz="0" w:space="0" w:color="auto" w:frame="1"/>
            <w:lang w:val="en-HK"/>
          </w:rPr>
          <w:t>83</w:t>
        </w:r>
      </w:hyperlink>
    </w:p>
    <w:p w14:paraId="6DB875C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Butterworth v. Kingsway Motors</w:t>
      </w:r>
      <w:r w:rsidRPr="00F828E6">
        <w:rPr>
          <w:rFonts w:ascii="Source Sans Pro" w:hAnsi="Source Sans Pro"/>
          <w:color w:val="1F1F1F"/>
          <w:lang w:val="en-HK"/>
        </w:rPr>
        <w:t> [1954] 1 W.L.R. 1286 where five parties were joined in the action.</w:t>
      </w:r>
    </w:p>
    <w:p w14:paraId="588A7089"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8" w:anchor="co_fnRef_84" w:history="1">
        <w:r w:rsidR="00F828E6" w:rsidRPr="00F828E6">
          <w:rPr>
            <w:rFonts w:ascii="Source Sans Pro" w:hAnsi="Source Sans Pro"/>
            <w:color w:val="0000FF"/>
            <w:u w:val="single"/>
            <w:bdr w:val="none" w:sz="0" w:space="0" w:color="auto" w:frame="1"/>
            <w:lang w:val="en-HK"/>
          </w:rPr>
          <w:t>84</w:t>
        </w:r>
      </w:hyperlink>
    </w:p>
    <w:p w14:paraId="520C288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North Central Wagon and Finance Co. v. Graham</w:t>
      </w:r>
      <w:r w:rsidRPr="00F828E6">
        <w:rPr>
          <w:rFonts w:ascii="Source Sans Pro" w:hAnsi="Source Sans Pro"/>
          <w:color w:val="1F1F1F"/>
          <w:lang w:val="en-HK"/>
        </w:rPr>
        <w:t> [1950] 2 K.B. 7.</w:t>
      </w:r>
    </w:p>
    <w:p w14:paraId="377BF7C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89" w:anchor="co_fnRef_85" w:history="1">
        <w:r w:rsidR="00F828E6" w:rsidRPr="00F828E6">
          <w:rPr>
            <w:rFonts w:ascii="Source Sans Pro" w:hAnsi="Source Sans Pro"/>
            <w:color w:val="0000FF"/>
            <w:u w:val="single"/>
            <w:bdr w:val="none" w:sz="0" w:space="0" w:color="auto" w:frame="1"/>
            <w:lang w:val="en-HK"/>
          </w:rPr>
          <w:t>85</w:t>
        </w:r>
      </w:hyperlink>
    </w:p>
    <w:p w14:paraId="29DD1EE7"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modern history of the recognition and regulation of non-possessory security interests in common law countries is often said to have commenced with the English Bills of Sale Act 1854 which introduced a system of publicity through registration. In fact, there are earlier examples in Australia and New Zealand of such legislation relating to produce security. The New South Wales Liens on Wool Act was passed in 1843 thus pre-empting English bills of sale legislation by a full 10 years.</w:t>
      </w:r>
    </w:p>
    <w:p w14:paraId="22F751B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0" w:anchor="co_fnRef_86" w:history="1">
        <w:r w:rsidR="00F828E6" w:rsidRPr="00F828E6">
          <w:rPr>
            <w:rFonts w:ascii="Source Sans Pro" w:hAnsi="Source Sans Pro"/>
            <w:color w:val="0000FF"/>
            <w:u w:val="single"/>
            <w:bdr w:val="none" w:sz="0" w:space="0" w:color="auto" w:frame="1"/>
            <w:lang w:val="en-HK"/>
          </w:rPr>
          <w:t>86</w:t>
        </w:r>
      </w:hyperlink>
    </w:p>
    <w:p w14:paraId="0505E1F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generally Comment, "A Comparison of Land and Motor Vehicle Registration" (1939) 48 Yale L.J. 1238. The ambit of certificate of title legislation seen in the United States is somewhat piecemeal, for example, it does not apply to stock-in-trade and manufacturers of vehicles whilst the relationship of such legislation with sales and security law is also problematical. The greatest deficiency of the legislation is linked, however, to the dilemma posed generally by paper titles including delay in their issue, the problem of storage and duplicate certificates including counterfeiting.</w:t>
      </w:r>
    </w:p>
    <w:p w14:paraId="4DBACBC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1" w:anchor="co_fnRef_87" w:history="1">
        <w:r w:rsidR="00F828E6" w:rsidRPr="00F828E6">
          <w:rPr>
            <w:rFonts w:ascii="Source Sans Pro" w:hAnsi="Source Sans Pro"/>
            <w:color w:val="0000FF"/>
            <w:u w:val="single"/>
            <w:bdr w:val="none" w:sz="0" w:space="0" w:color="auto" w:frame="1"/>
            <w:lang w:val="en-HK"/>
          </w:rPr>
          <w:t>87</w:t>
        </w:r>
      </w:hyperlink>
    </w:p>
    <w:p w14:paraId="12292FB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There have been significant developments in New Zealand and some Australian Territories which have adopted a special </w:t>
      </w:r>
      <w:proofErr w:type="spellStart"/>
      <w:r w:rsidRPr="00F828E6">
        <w:rPr>
          <w:rFonts w:ascii="Source Sans Pro" w:hAnsi="Source Sans Pro"/>
          <w:color w:val="1F1F1F"/>
          <w:lang w:val="en-HK"/>
        </w:rPr>
        <w:t>régime</w:t>
      </w:r>
      <w:proofErr w:type="spellEnd"/>
      <w:r w:rsidRPr="00F828E6">
        <w:rPr>
          <w:rFonts w:ascii="Source Sans Pro" w:hAnsi="Source Sans Pro"/>
          <w:color w:val="1F1F1F"/>
          <w:lang w:val="en-HK"/>
        </w:rPr>
        <w:t xml:space="preserve"> in relation to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In part, this reflects the fact that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constitute the most important single item of personal property at least as far as consumers are concerned. In New South Wales, the Registration of Interests in Goods Act 1986 established a registration system for registrable interests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including hire purchase or lease agreements. The registration system is similar to that seen under Part III of the more general Chattel Securities Act 1987 which was enacted in Victoria and also in substantially the same form in Western Australia. This legislation established a registration system for security interests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and trailers. More dedicated legislation can be seen in Queensland with the Motor Vehicles Securities Act 1986 (as amended) which is confined in its operation to security interests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In turn this legislation inspired the New Zealand Motor Vehicle Securities Act 1989 which aims to regulate dispositions in </w:t>
      </w:r>
      <w:proofErr w:type="spellStart"/>
      <w:r w:rsidRPr="00F828E6">
        <w:rPr>
          <w:rFonts w:ascii="Source Sans Pro" w:hAnsi="Source Sans Pro"/>
          <w:color w:val="1F1F1F"/>
          <w:lang w:val="en-HK"/>
        </w:rPr>
        <w:t>motorvehicles</w:t>
      </w:r>
      <w:proofErr w:type="spellEnd"/>
      <w:r w:rsidRPr="00F828E6">
        <w:rPr>
          <w:rFonts w:ascii="Source Sans Pro" w:hAnsi="Source Sans Pro"/>
          <w:color w:val="1F1F1F"/>
          <w:lang w:val="en-HK"/>
        </w:rPr>
        <w:t xml:space="preserve"> and includes an open access information register. The position is by no means uniform in Australia and there are different priority rules. See Discussion Paper </w:t>
      </w:r>
      <w:r w:rsidRPr="00F828E6">
        <w:rPr>
          <w:rFonts w:ascii="Source Sans Pro" w:hAnsi="Source Sans Pro"/>
          <w:i/>
          <w:iCs/>
          <w:color w:val="1F1F1F"/>
          <w:bdr w:val="none" w:sz="0" w:space="0" w:color="auto" w:frame="1"/>
          <w:lang w:val="en-HK"/>
        </w:rPr>
        <w:t>Personal Property Securities Law: A Blueprint For Reform</w:t>
      </w:r>
      <w:r w:rsidRPr="00F828E6">
        <w:rPr>
          <w:rFonts w:ascii="Source Sans Pro" w:hAnsi="Source Sans Pro"/>
          <w:color w:val="1F1F1F"/>
          <w:lang w:val="en-HK"/>
        </w:rPr>
        <w:t xml:space="preserve"> by Duggan and </w:t>
      </w:r>
      <w:proofErr w:type="spellStart"/>
      <w:r w:rsidRPr="00F828E6">
        <w:rPr>
          <w:rFonts w:ascii="Source Sans Pro" w:hAnsi="Source Sans Pro"/>
          <w:color w:val="1F1F1F"/>
          <w:lang w:val="en-HK"/>
        </w:rPr>
        <w:t>Begg</w:t>
      </w:r>
      <w:proofErr w:type="spellEnd"/>
      <w:r w:rsidRPr="00F828E6">
        <w:rPr>
          <w:rFonts w:ascii="Source Sans Pro" w:hAnsi="Source Sans Pro"/>
          <w:color w:val="1F1F1F"/>
          <w:lang w:val="en-HK"/>
        </w:rPr>
        <w:t>, Queensland Law Reform Commission Discussion Paper No. 39 and Law Reform Commission of Victoria Discussion Paper No. 28, 1992 at 2.2.5-8.</w:t>
      </w:r>
    </w:p>
    <w:p w14:paraId="511975AC"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2" w:anchor="co_fnRef_88" w:history="1">
        <w:r w:rsidR="00F828E6" w:rsidRPr="00F828E6">
          <w:rPr>
            <w:rFonts w:ascii="Source Sans Pro" w:hAnsi="Source Sans Pro"/>
            <w:color w:val="0000FF"/>
            <w:u w:val="single"/>
            <w:bdr w:val="none" w:sz="0" w:space="0" w:color="auto" w:frame="1"/>
            <w:lang w:val="en-HK"/>
          </w:rPr>
          <w:t>88</w:t>
        </w:r>
      </w:hyperlink>
    </w:p>
    <w:p w14:paraId="58C425A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has led to elaborate methods of improving security in paper so United States certificates of title now routinely have a specially prepared engraved border which is hard to reproduce and also a lamination strip.</w:t>
      </w:r>
    </w:p>
    <w:p w14:paraId="77E5F75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3" w:anchor="co_fnRef_89" w:history="1">
        <w:r w:rsidR="00F828E6" w:rsidRPr="00F828E6">
          <w:rPr>
            <w:rFonts w:ascii="Source Sans Pro" w:hAnsi="Source Sans Pro"/>
            <w:color w:val="0000FF"/>
            <w:u w:val="single"/>
            <w:bdr w:val="none" w:sz="0" w:space="0" w:color="auto" w:frame="1"/>
            <w:lang w:val="en-HK"/>
          </w:rPr>
          <w:t>89</w:t>
        </w:r>
      </w:hyperlink>
    </w:p>
    <w:p w14:paraId="4C4DFBB3"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This can be achieved through transferring a personalised number plate onto a vehicle subject to finance registered under another plate. When the check reference relates to a registration plate this will not show the vehicle subject to finance. It is because of this fraud that HPI plc launched its plate transfer investigation service which seeks to identify all known vehicle registration marks associated with the vehicle under investigation so as to ensure that all known interests are uncovered.</w:t>
      </w:r>
    </w:p>
    <w:p w14:paraId="66BDE60E"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4" w:anchor="co_fnRef_90" w:history="1">
        <w:r w:rsidR="00F828E6" w:rsidRPr="00F828E6">
          <w:rPr>
            <w:rFonts w:ascii="Source Sans Pro" w:hAnsi="Source Sans Pro"/>
            <w:color w:val="0000FF"/>
            <w:u w:val="single"/>
            <w:bdr w:val="none" w:sz="0" w:space="0" w:color="auto" w:frame="1"/>
            <w:lang w:val="en-HK"/>
          </w:rPr>
          <w:t>90</w:t>
        </w:r>
      </w:hyperlink>
    </w:p>
    <w:p w14:paraId="1E2F93BC"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The findings of HPI plc demonstrate that consumer concerns here are justified. In the third quarter of 1994, one vehicle in nine appeared on the condition alert register of HPI plc of all inquiries made. These vehicles each had major damage-related insurance claims. Each HPI check automatically accesses four other registers and the findings of the second quarter of 1993 are as follows:(a) Finance Register (whether the vehicle is subject to outstanding finance) equalled one in seven inquiries</w:t>
      </w:r>
    </w:p>
    <w:p w14:paraId="2243555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5" w:anchor="co_fnRef_91" w:history="1">
        <w:r w:rsidR="00F828E6" w:rsidRPr="00F828E6">
          <w:rPr>
            <w:rFonts w:ascii="Source Sans Pro" w:hAnsi="Source Sans Pro"/>
            <w:color w:val="0000FF"/>
            <w:u w:val="single"/>
            <w:bdr w:val="none" w:sz="0" w:space="0" w:color="auto" w:frame="1"/>
            <w:lang w:val="en-HK"/>
          </w:rPr>
          <w:t>91</w:t>
        </w:r>
      </w:hyperlink>
    </w:p>
    <w:p w14:paraId="0C2C9284"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In this regard, Anglo American Auto Auctions Inc already operates a database that contains information on 3.7 million vehicles.</w:t>
      </w:r>
    </w:p>
    <w:p w14:paraId="24FD8B20"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6" w:anchor="co_fnRef_92" w:history="1">
        <w:r w:rsidR="00F828E6" w:rsidRPr="00F828E6">
          <w:rPr>
            <w:rFonts w:ascii="Source Sans Pro" w:hAnsi="Source Sans Pro"/>
            <w:color w:val="0000FF"/>
            <w:u w:val="single"/>
            <w:bdr w:val="none" w:sz="0" w:space="0" w:color="auto" w:frame="1"/>
            <w:lang w:val="en-HK"/>
          </w:rPr>
          <w:t>92</w:t>
        </w:r>
      </w:hyperlink>
    </w:p>
    <w:p w14:paraId="2DCF14CE"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See generally Davies I, "Transferability and Sale of Goods" (1987) 7 </w:t>
      </w:r>
      <w:r w:rsidRPr="00F828E6">
        <w:rPr>
          <w:rFonts w:ascii="Source Sans Pro" w:hAnsi="Source Sans Pro"/>
          <w:i/>
          <w:iCs/>
          <w:color w:val="1F1F1F"/>
          <w:bdr w:val="none" w:sz="0" w:space="0" w:color="auto" w:frame="1"/>
          <w:lang w:val="en-HK"/>
        </w:rPr>
        <w:t>Legal Studies</w:t>
      </w:r>
      <w:r w:rsidRPr="00F828E6">
        <w:rPr>
          <w:rFonts w:ascii="Source Sans Pro" w:hAnsi="Source Sans Pro"/>
          <w:color w:val="1F1F1F"/>
          <w:lang w:val="en-HK"/>
        </w:rPr>
        <w:t> 1.</w:t>
      </w:r>
    </w:p>
    <w:p w14:paraId="7C5DF5EE"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7" w:anchor="co_fnRef_93" w:history="1">
        <w:r w:rsidR="00F828E6" w:rsidRPr="00F828E6">
          <w:rPr>
            <w:rFonts w:ascii="Source Sans Pro" w:hAnsi="Source Sans Pro"/>
            <w:color w:val="0000FF"/>
            <w:u w:val="single"/>
            <w:bdr w:val="none" w:sz="0" w:space="0" w:color="auto" w:frame="1"/>
            <w:lang w:val="en-HK"/>
          </w:rPr>
          <w:t>93</w:t>
        </w:r>
      </w:hyperlink>
    </w:p>
    <w:p w14:paraId="3BB09629"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S.23 Sale of Goods Act 1979. See </w:t>
      </w:r>
      <w:r w:rsidRPr="00F828E6">
        <w:rPr>
          <w:rFonts w:ascii="Source Sans Pro" w:hAnsi="Source Sans Pro"/>
          <w:i/>
          <w:iCs/>
          <w:color w:val="1F1F1F"/>
          <w:bdr w:val="none" w:sz="0" w:space="0" w:color="auto" w:frame="1"/>
          <w:lang w:val="en-HK"/>
        </w:rPr>
        <w:t>Car and Universal Finance Ltd v. Caldwell</w:t>
      </w:r>
      <w:r w:rsidRPr="00F828E6">
        <w:rPr>
          <w:rFonts w:ascii="Source Sans Pro" w:hAnsi="Source Sans Pro"/>
          <w:color w:val="1F1F1F"/>
          <w:lang w:val="en-HK"/>
        </w:rPr>
        <w:t> [1965] 1 Q.B. 525 where it was held that informing the police and a motorist's organisation like the AA or RAC was sufficient to rescind a contract entered into with a rogue.</w:t>
      </w:r>
    </w:p>
    <w:p w14:paraId="007D6F8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8" w:anchor="co_fnRef_94" w:history="1">
        <w:r w:rsidR="00F828E6" w:rsidRPr="00F828E6">
          <w:rPr>
            <w:rFonts w:ascii="Source Sans Pro" w:hAnsi="Source Sans Pro"/>
            <w:color w:val="0000FF"/>
            <w:u w:val="single"/>
            <w:bdr w:val="none" w:sz="0" w:space="0" w:color="auto" w:frame="1"/>
            <w:lang w:val="en-HK"/>
          </w:rPr>
          <w:t>94</w:t>
        </w:r>
      </w:hyperlink>
    </w:p>
    <w:p w14:paraId="672D20BA"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i/>
          <w:iCs/>
          <w:color w:val="1F1F1F"/>
          <w:bdr w:val="none" w:sz="0" w:space="0" w:color="auto" w:frame="1"/>
          <w:lang w:val="en-HK"/>
        </w:rPr>
        <w:t>Ingram v. Little</w:t>
      </w:r>
      <w:r w:rsidRPr="00F828E6">
        <w:rPr>
          <w:rFonts w:ascii="Source Sans Pro" w:hAnsi="Source Sans Pro"/>
          <w:color w:val="1F1F1F"/>
          <w:lang w:val="en-HK"/>
        </w:rPr>
        <w:t> [1961] 1 Q.B. 361.</w:t>
      </w:r>
    </w:p>
    <w:p w14:paraId="494D7BBA"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199" w:anchor="co_fnRef_95" w:history="1">
        <w:r w:rsidR="00F828E6" w:rsidRPr="00F828E6">
          <w:rPr>
            <w:rFonts w:ascii="Source Sans Pro" w:hAnsi="Source Sans Pro"/>
            <w:color w:val="0000FF"/>
            <w:u w:val="single"/>
            <w:bdr w:val="none" w:sz="0" w:space="0" w:color="auto" w:frame="1"/>
            <w:lang w:val="en-HK"/>
          </w:rPr>
          <w:t>95</w:t>
        </w:r>
      </w:hyperlink>
    </w:p>
    <w:p w14:paraId="3C90730D"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lastRenderedPageBreak/>
        <w:t>The position at HPI plc of VIN registration by reference to the various registers in March 1993 was as follows:</w:t>
      </w:r>
    </w:p>
    <w:p w14:paraId="0C9A8375"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200" w:anchor="co_fnRef_96" w:history="1">
        <w:r w:rsidR="00F828E6" w:rsidRPr="00F828E6">
          <w:rPr>
            <w:rFonts w:ascii="Source Sans Pro" w:hAnsi="Source Sans Pro"/>
            <w:color w:val="0000FF"/>
            <w:u w:val="single"/>
            <w:bdr w:val="none" w:sz="0" w:space="0" w:color="auto" w:frame="1"/>
            <w:lang w:val="en-HK"/>
          </w:rPr>
          <w:t>96</w:t>
        </w:r>
      </w:hyperlink>
    </w:p>
    <w:p w14:paraId="1EB1C8CB"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Ease of access is important so that hours must be long and the cost of searching low. Already a voluntary credit information scheme with such open access is available through the </w:t>
      </w:r>
      <w:proofErr w:type="spellStart"/>
      <w:r w:rsidRPr="00F828E6">
        <w:rPr>
          <w:rFonts w:ascii="Source Sans Pro" w:hAnsi="Source Sans Pro"/>
          <w:color w:val="1F1F1F"/>
          <w:lang w:val="en-HK"/>
        </w:rPr>
        <w:t>Autodata</w:t>
      </w:r>
      <w:proofErr w:type="spellEnd"/>
      <w:r w:rsidRPr="00F828E6">
        <w:rPr>
          <w:rFonts w:ascii="Source Sans Pro" w:hAnsi="Source Sans Pro"/>
          <w:color w:val="1F1F1F"/>
          <w:lang w:val="en-HK"/>
        </w:rPr>
        <w:t xml:space="preserve"> Service provided by HPI plc. As a notification mechanism, the integrity of the information stored would obviously be vital. Thus, it would be necessary to include a provision for cancellation of registration and amendment of the register where the ostensible ownership problem had been "cured" following satisfaction of the debt. In addition there would have to be a provision for compensation to be payable in respect of loss or damage arising from or omissions of the Registrar, for example, such as a failure to register the ownership interest or to note other ownership information relating to the vehicle.</w:t>
      </w:r>
    </w:p>
    <w:p w14:paraId="2570CA72"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201" w:anchor="co_fnRef_97" w:history="1">
        <w:r w:rsidR="00F828E6" w:rsidRPr="00F828E6">
          <w:rPr>
            <w:rFonts w:ascii="Source Sans Pro" w:hAnsi="Source Sans Pro"/>
            <w:color w:val="0000FF"/>
            <w:u w:val="single"/>
            <w:bdr w:val="none" w:sz="0" w:space="0" w:color="auto" w:frame="1"/>
            <w:lang w:val="en-HK"/>
          </w:rPr>
          <w:t>97</w:t>
        </w:r>
      </w:hyperlink>
    </w:p>
    <w:p w14:paraId="731341D1"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One of the weaknesses of the existing legal position is that no sanctions attach either to registration or prompt registration at HPI plc.</w:t>
      </w:r>
    </w:p>
    <w:p w14:paraId="44D0D6ED" w14:textId="77777777" w:rsidR="00F828E6" w:rsidRPr="00F828E6" w:rsidRDefault="00000000" w:rsidP="00F828E6">
      <w:pPr>
        <w:shd w:val="clear" w:color="auto" w:fill="FFFFFF"/>
        <w:spacing w:after="240" w:line="276" w:lineRule="auto"/>
        <w:textAlignment w:val="top"/>
        <w:rPr>
          <w:rFonts w:ascii="Source Sans Pro" w:hAnsi="Source Sans Pro"/>
          <w:color w:val="1F1F1F"/>
          <w:lang w:val="en-HK"/>
        </w:rPr>
      </w:pPr>
      <w:hyperlink r:id="rId202" w:anchor="co_fnRef_98" w:history="1">
        <w:r w:rsidR="00F828E6" w:rsidRPr="00F828E6">
          <w:rPr>
            <w:rFonts w:ascii="Source Sans Pro" w:hAnsi="Source Sans Pro"/>
            <w:color w:val="0000FF"/>
            <w:u w:val="single"/>
            <w:bdr w:val="none" w:sz="0" w:space="0" w:color="auto" w:frame="1"/>
            <w:lang w:val="en-HK"/>
          </w:rPr>
          <w:t>98</w:t>
        </w:r>
      </w:hyperlink>
    </w:p>
    <w:p w14:paraId="1AD2206F" w14:textId="77777777" w:rsidR="00F828E6" w:rsidRPr="00F828E6" w:rsidRDefault="00F828E6" w:rsidP="00F828E6">
      <w:pPr>
        <w:shd w:val="clear" w:color="auto" w:fill="FFFFFF"/>
        <w:spacing w:after="240" w:line="276" w:lineRule="auto"/>
        <w:textAlignment w:val="top"/>
        <w:rPr>
          <w:rFonts w:ascii="Source Sans Pro" w:hAnsi="Source Sans Pro"/>
          <w:color w:val="1F1F1F"/>
          <w:lang w:val="en-HK"/>
        </w:rPr>
      </w:pPr>
      <w:r w:rsidRPr="00F828E6">
        <w:rPr>
          <w:rFonts w:ascii="Source Sans Pro" w:hAnsi="Source Sans Pro"/>
          <w:color w:val="1F1F1F"/>
          <w:lang w:val="en-HK"/>
        </w:rPr>
        <w:t xml:space="preserve">The marketability of the disputed </w:t>
      </w:r>
      <w:proofErr w:type="spellStart"/>
      <w:r w:rsidRPr="00F828E6">
        <w:rPr>
          <w:rFonts w:ascii="Source Sans Pro" w:hAnsi="Source Sans Pro"/>
          <w:color w:val="1F1F1F"/>
          <w:lang w:val="en-HK"/>
        </w:rPr>
        <w:t>motorvehicle</w:t>
      </w:r>
      <w:proofErr w:type="spellEnd"/>
      <w:r w:rsidRPr="00F828E6">
        <w:rPr>
          <w:rFonts w:ascii="Source Sans Pro" w:hAnsi="Source Sans Pro"/>
          <w:color w:val="1F1F1F"/>
          <w:lang w:val="en-HK"/>
        </w:rPr>
        <w:t xml:space="preserve"> depends upon the buyer establishing a clear and indisputable title. This can prove to be problematical where there has been a break in the chain of title which could make it very difficult for a claimant in any dispute with the owner, as financier, who had let the vehicle to the fraudulent hirer. Moreover, an intermediate buyer out of possession who is being sued by the owner in conversion is in a vulnerable position because he has no claim under the implied condition of a right to sell under s.12(1) of the Sale of Goods Act 1979 and neither has he a claim under the quiet possession warranty in s.12(2)(b) of that Act.</w:t>
      </w:r>
    </w:p>
    <w:p w14:paraId="327F34B2" w14:textId="77777777" w:rsidR="00CD39F1" w:rsidRPr="00F828E6" w:rsidRDefault="00CD39F1" w:rsidP="00F828E6">
      <w:pPr>
        <w:spacing w:after="240" w:line="276" w:lineRule="auto"/>
      </w:pPr>
    </w:p>
    <w:sectPr w:rsidR="00CD39F1" w:rsidRPr="00F82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E6"/>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4852"/>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BE21FF"/>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28E6"/>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AB9EB0"/>
  <w15:chartTrackingRefBased/>
  <w15:docId w15:val="{E674C7E0-4D37-F34F-BA19-BA69A1615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82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2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28E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8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28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28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28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28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28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E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F828E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828E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828E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828E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828E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828E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828E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828E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828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E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828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E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828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28E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828E6"/>
    <w:pPr>
      <w:ind w:left="720"/>
      <w:contextualSpacing/>
    </w:pPr>
  </w:style>
  <w:style w:type="character" w:styleId="IntenseEmphasis">
    <w:name w:val="Intense Emphasis"/>
    <w:basedOn w:val="DefaultParagraphFont"/>
    <w:uiPriority w:val="21"/>
    <w:qFormat/>
    <w:rsid w:val="00F828E6"/>
    <w:rPr>
      <w:i/>
      <w:iCs/>
      <w:color w:val="2F5496" w:themeColor="accent1" w:themeShade="BF"/>
    </w:rPr>
  </w:style>
  <w:style w:type="paragraph" w:styleId="IntenseQuote">
    <w:name w:val="Intense Quote"/>
    <w:basedOn w:val="Normal"/>
    <w:next w:val="Normal"/>
    <w:link w:val="IntenseQuoteChar"/>
    <w:uiPriority w:val="30"/>
    <w:qFormat/>
    <w:rsid w:val="00F82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8E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828E6"/>
    <w:rPr>
      <w:b/>
      <w:bCs/>
      <w:smallCaps/>
      <w:color w:val="2F5496" w:themeColor="accent1" w:themeShade="BF"/>
      <w:spacing w:val="5"/>
    </w:rPr>
  </w:style>
  <w:style w:type="paragraph" w:customStyle="1" w:styleId="msonormal0">
    <w:name w:val="msonormal"/>
    <w:basedOn w:val="Normal"/>
    <w:rsid w:val="00F828E6"/>
    <w:pPr>
      <w:spacing w:before="100" w:beforeAutospacing="1" w:after="100" w:afterAutospacing="1"/>
    </w:pPr>
    <w:rPr>
      <w:rFonts w:ascii="Times New Roman" w:hAnsi="Times New Roman"/>
      <w:lang w:val="en-HK"/>
    </w:rPr>
  </w:style>
  <w:style w:type="character" w:customStyle="1" w:styleId="cohidesearchterm">
    <w:name w:val="co_hidesearchterm"/>
    <w:basedOn w:val="DefaultParagraphFont"/>
    <w:rsid w:val="00F828E6"/>
  </w:style>
  <w:style w:type="character" w:styleId="Hyperlink">
    <w:name w:val="Hyperlink"/>
    <w:basedOn w:val="DefaultParagraphFont"/>
    <w:uiPriority w:val="99"/>
    <w:semiHidden/>
    <w:unhideWhenUsed/>
    <w:rsid w:val="00F828E6"/>
    <w:rPr>
      <w:color w:val="0000FF"/>
      <w:u w:val="single"/>
    </w:rPr>
  </w:style>
  <w:style w:type="character" w:styleId="FollowedHyperlink">
    <w:name w:val="FollowedHyperlink"/>
    <w:basedOn w:val="DefaultParagraphFont"/>
    <w:uiPriority w:val="99"/>
    <w:semiHidden/>
    <w:unhideWhenUsed/>
    <w:rsid w:val="00F828E6"/>
    <w:rPr>
      <w:color w:val="800080"/>
      <w:u w:val="single"/>
    </w:rPr>
  </w:style>
  <w:style w:type="character" w:customStyle="1" w:styleId="costarpage">
    <w:name w:val="co_starpage"/>
    <w:basedOn w:val="DefaultParagraphFont"/>
    <w:rsid w:val="00F828E6"/>
  </w:style>
  <w:style w:type="character" w:styleId="Emphasis">
    <w:name w:val="Emphasis"/>
    <w:basedOn w:val="DefaultParagraphFont"/>
    <w:uiPriority w:val="20"/>
    <w:qFormat/>
    <w:rsid w:val="00F828E6"/>
    <w:rPr>
      <w:i/>
      <w:iCs/>
    </w:rPr>
  </w:style>
  <w:style w:type="character" w:styleId="Strong">
    <w:name w:val="Strong"/>
    <w:basedOn w:val="DefaultParagraphFont"/>
    <w:uiPriority w:val="22"/>
    <w:qFormat/>
    <w:rsid w:val="00F82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819465">
      <w:bodyDiv w:val="1"/>
      <w:marLeft w:val="0"/>
      <w:marRight w:val="0"/>
      <w:marTop w:val="0"/>
      <w:marBottom w:val="0"/>
      <w:divBdr>
        <w:top w:val="none" w:sz="0" w:space="0" w:color="auto"/>
        <w:left w:val="none" w:sz="0" w:space="0" w:color="auto"/>
        <w:bottom w:val="none" w:sz="0" w:space="0" w:color="auto"/>
        <w:right w:val="none" w:sz="0" w:space="0" w:color="auto"/>
      </w:divBdr>
      <w:divsChild>
        <w:div w:id="645746122">
          <w:marLeft w:val="0"/>
          <w:marRight w:val="0"/>
          <w:marTop w:val="0"/>
          <w:marBottom w:val="0"/>
          <w:divBdr>
            <w:top w:val="none" w:sz="0" w:space="0" w:color="auto"/>
            <w:left w:val="none" w:sz="0" w:space="0" w:color="auto"/>
            <w:bottom w:val="none" w:sz="0" w:space="0" w:color="auto"/>
            <w:right w:val="none" w:sz="0" w:space="0" w:color="auto"/>
          </w:divBdr>
          <w:divsChild>
            <w:div w:id="1196381875">
              <w:marLeft w:val="0"/>
              <w:marRight w:val="0"/>
              <w:marTop w:val="0"/>
              <w:marBottom w:val="0"/>
              <w:divBdr>
                <w:top w:val="none" w:sz="0" w:space="0" w:color="auto"/>
                <w:left w:val="none" w:sz="0" w:space="0" w:color="auto"/>
                <w:bottom w:val="none" w:sz="0" w:space="0" w:color="auto"/>
                <w:right w:val="none" w:sz="0" w:space="0" w:color="auto"/>
              </w:divBdr>
              <w:divsChild>
                <w:div w:id="1060328669">
                  <w:marLeft w:val="0"/>
                  <w:marRight w:val="0"/>
                  <w:marTop w:val="0"/>
                  <w:marBottom w:val="0"/>
                  <w:divBdr>
                    <w:top w:val="none" w:sz="0" w:space="0" w:color="auto"/>
                    <w:left w:val="none" w:sz="0" w:space="0" w:color="auto"/>
                    <w:bottom w:val="none" w:sz="0" w:space="0" w:color="auto"/>
                    <w:right w:val="none" w:sz="0" w:space="0" w:color="auto"/>
                  </w:divBdr>
                  <w:divsChild>
                    <w:div w:id="1926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95577">
          <w:marLeft w:val="0"/>
          <w:marRight w:val="0"/>
          <w:marTop w:val="0"/>
          <w:marBottom w:val="0"/>
          <w:divBdr>
            <w:top w:val="single" w:sz="6" w:space="0" w:color="F0F0F0"/>
            <w:left w:val="none" w:sz="0" w:space="0" w:color="auto"/>
            <w:bottom w:val="none" w:sz="0" w:space="0" w:color="auto"/>
            <w:right w:val="none" w:sz="0" w:space="0" w:color="auto"/>
          </w:divBdr>
          <w:divsChild>
            <w:div w:id="710808901">
              <w:marLeft w:val="0"/>
              <w:marRight w:val="0"/>
              <w:marTop w:val="0"/>
              <w:marBottom w:val="0"/>
              <w:divBdr>
                <w:top w:val="none" w:sz="0" w:space="0" w:color="auto"/>
                <w:left w:val="none" w:sz="0" w:space="0" w:color="auto"/>
                <w:bottom w:val="none" w:sz="0" w:space="0" w:color="auto"/>
                <w:right w:val="none" w:sz="0" w:space="0" w:color="auto"/>
              </w:divBdr>
              <w:divsChild>
                <w:div w:id="622662269">
                  <w:marLeft w:val="0"/>
                  <w:marRight w:val="0"/>
                  <w:marTop w:val="0"/>
                  <w:marBottom w:val="0"/>
                  <w:divBdr>
                    <w:top w:val="none" w:sz="0" w:space="0" w:color="auto"/>
                    <w:left w:val="none" w:sz="0" w:space="0" w:color="auto"/>
                    <w:bottom w:val="none" w:sz="0" w:space="0" w:color="auto"/>
                    <w:right w:val="none" w:sz="0" w:space="0" w:color="auto"/>
                  </w:divBdr>
                  <w:divsChild>
                    <w:div w:id="1679186885">
                      <w:marLeft w:val="0"/>
                      <w:marRight w:val="0"/>
                      <w:marTop w:val="0"/>
                      <w:marBottom w:val="0"/>
                      <w:divBdr>
                        <w:top w:val="none" w:sz="0" w:space="0" w:color="auto"/>
                        <w:left w:val="none" w:sz="0" w:space="0" w:color="auto"/>
                        <w:bottom w:val="none" w:sz="0" w:space="0" w:color="auto"/>
                        <w:right w:val="none" w:sz="0" w:space="0" w:color="auto"/>
                      </w:divBdr>
                    </w:div>
                  </w:divsChild>
                </w:div>
                <w:div w:id="1005865579">
                  <w:marLeft w:val="0"/>
                  <w:marRight w:val="0"/>
                  <w:marTop w:val="0"/>
                  <w:marBottom w:val="0"/>
                  <w:divBdr>
                    <w:top w:val="none" w:sz="0" w:space="0" w:color="auto"/>
                    <w:left w:val="none" w:sz="0" w:space="0" w:color="auto"/>
                    <w:bottom w:val="none" w:sz="0" w:space="0" w:color="auto"/>
                    <w:right w:val="none" w:sz="0" w:space="0" w:color="auto"/>
                  </w:divBdr>
                  <w:divsChild>
                    <w:div w:id="1537305963">
                      <w:marLeft w:val="0"/>
                      <w:marRight w:val="0"/>
                      <w:marTop w:val="0"/>
                      <w:marBottom w:val="0"/>
                      <w:divBdr>
                        <w:top w:val="none" w:sz="0" w:space="0" w:color="auto"/>
                        <w:left w:val="none" w:sz="0" w:space="0" w:color="auto"/>
                        <w:bottom w:val="none" w:sz="0" w:space="0" w:color="auto"/>
                        <w:right w:val="none" w:sz="0" w:space="0" w:color="auto"/>
                      </w:divBdr>
                    </w:div>
                  </w:divsChild>
                </w:div>
                <w:div w:id="1256669269">
                  <w:marLeft w:val="0"/>
                  <w:marRight w:val="0"/>
                  <w:marTop w:val="0"/>
                  <w:marBottom w:val="0"/>
                  <w:divBdr>
                    <w:top w:val="none" w:sz="0" w:space="0" w:color="auto"/>
                    <w:left w:val="none" w:sz="0" w:space="0" w:color="auto"/>
                    <w:bottom w:val="none" w:sz="0" w:space="0" w:color="auto"/>
                    <w:right w:val="none" w:sz="0" w:space="0" w:color="auto"/>
                  </w:divBdr>
                  <w:divsChild>
                    <w:div w:id="1877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0063">
              <w:marLeft w:val="0"/>
              <w:marRight w:val="0"/>
              <w:marTop w:val="0"/>
              <w:marBottom w:val="0"/>
              <w:divBdr>
                <w:top w:val="none" w:sz="0" w:space="0" w:color="auto"/>
                <w:left w:val="none" w:sz="0" w:space="0" w:color="auto"/>
                <w:bottom w:val="none" w:sz="0" w:space="0" w:color="auto"/>
                <w:right w:val="none" w:sz="0" w:space="0" w:color="auto"/>
              </w:divBdr>
              <w:divsChild>
                <w:div w:id="1364866741">
                  <w:marLeft w:val="0"/>
                  <w:marRight w:val="0"/>
                  <w:marTop w:val="0"/>
                  <w:marBottom w:val="0"/>
                  <w:divBdr>
                    <w:top w:val="none" w:sz="0" w:space="0" w:color="auto"/>
                    <w:left w:val="none" w:sz="0" w:space="0" w:color="auto"/>
                    <w:bottom w:val="none" w:sz="0" w:space="0" w:color="auto"/>
                    <w:right w:val="none" w:sz="0" w:space="0" w:color="auto"/>
                  </w:divBdr>
                  <w:divsChild>
                    <w:div w:id="1990093340">
                      <w:marLeft w:val="0"/>
                      <w:marRight w:val="0"/>
                      <w:marTop w:val="0"/>
                      <w:marBottom w:val="0"/>
                      <w:divBdr>
                        <w:top w:val="none" w:sz="0" w:space="0" w:color="auto"/>
                        <w:left w:val="none" w:sz="0" w:space="0" w:color="auto"/>
                        <w:bottom w:val="none" w:sz="0" w:space="0" w:color="auto"/>
                        <w:right w:val="none" w:sz="0" w:space="0" w:color="auto"/>
                      </w:divBdr>
                    </w:div>
                  </w:divsChild>
                </w:div>
                <w:div w:id="100682586">
                  <w:marLeft w:val="0"/>
                  <w:marRight w:val="0"/>
                  <w:marTop w:val="0"/>
                  <w:marBottom w:val="0"/>
                  <w:divBdr>
                    <w:top w:val="none" w:sz="0" w:space="0" w:color="auto"/>
                    <w:left w:val="none" w:sz="0" w:space="0" w:color="auto"/>
                    <w:bottom w:val="none" w:sz="0" w:space="0" w:color="auto"/>
                    <w:right w:val="none" w:sz="0" w:space="0" w:color="auto"/>
                  </w:divBdr>
                  <w:divsChild>
                    <w:div w:id="1456172780">
                      <w:marLeft w:val="0"/>
                      <w:marRight w:val="0"/>
                      <w:marTop w:val="0"/>
                      <w:marBottom w:val="0"/>
                      <w:divBdr>
                        <w:top w:val="none" w:sz="0" w:space="0" w:color="auto"/>
                        <w:left w:val="none" w:sz="0" w:space="0" w:color="auto"/>
                        <w:bottom w:val="none" w:sz="0" w:space="0" w:color="auto"/>
                        <w:right w:val="none" w:sz="0" w:space="0" w:color="auto"/>
                      </w:divBdr>
                    </w:div>
                  </w:divsChild>
                </w:div>
                <w:div w:id="1316301254">
                  <w:marLeft w:val="0"/>
                  <w:marRight w:val="0"/>
                  <w:marTop w:val="0"/>
                  <w:marBottom w:val="0"/>
                  <w:divBdr>
                    <w:top w:val="none" w:sz="0" w:space="0" w:color="auto"/>
                    <w:left w:val="none" w:sz="0" w:space="0" w:color="auto"/>
                    <w:bottom w:val="none" w:sz="0" w:space="0" w:color="auto"/>
                    <w:right w:val="none" w:sz="0" w:space="0" w:color="auto"/>
                  </w:divBdr>
                  <w:divsChild>
                    <w:div w:id="1242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9248">
              <w:marLeft w:val="0"/>
              <w:marRight w:val="0"/>
              <w:marTop w:val="0"/>
              <w:marBottom w:val="0"/>
              <w:divBdr>
                <w:top w:val="none" w:sz="0" w:space="0" w:color="auto"/>
                <w:left w:val="none" w:sz="0" w:space="0" w:color="auto"/>
                <w:bottom w:val="none" w:sz="0" w:space="0" w:color="auto"/>
                <w:right w:val="none" w:sz="0" w:space="0" w:color="auto"/>
              </w:divBdr>
              <w:divsChild>
                <w:div w:id="298464998">
                  <w:marLeft w:val="0"/>
                  <w:marRight w:val="0"/>
                  <w:marTop w:val="0"/>
                  <w:marBottom w:val="0"/>
                  <w:divBdr>
                    <w:top w:val="none" w:sz="0" w:space="0" w:color="auto"/>
                    <w:left w:val="none" w:sz="0" w:space="0" w:color="auto"/>
                    <w:bottom w:val="none" w:sz="0" w:space="0" w:color="auto"/>
                    <w:right w:val="none" w:sz="0" w:space="0" w:color="auto"/>
                  </w:divBdr>
                  <w:divsChild>
                    <w:div w:id="1647200960">
                      <w:marLeft w:val="0"/>
                      <w:marRight w:val="0"/>
                      <w:marTop w:val="0"/>
                      <w:marBottom w:val="0"/>
                      <w:divBdr>
                        <w:top w:val="none" w:sz="0" w:space="0" w:color="auto"/>
                        <w:left w:val="none" w:sz="0" w:space="0" w:color="auto"/>
                        <w:bottom w:val="none" w:sz="0" w:space="0" w:color="auto"/>
                        <w:right w:val="none" w:sz="0" w:space="0" w:color="auto"/>
                      </w:divBdr>
                      <w:divsChild>
                        <w:div w:id="1411659909">
                          <w:marLeft w:val="0"/>
                          <w:marRight w:val="0"/>
                          <w:marTop w:val="0"/>
                          <w:marBottom w:val="0"/>
                          <w:divBdr>
                            <w:top w:val="none" w:sz="0" w:space="0" w:color="auto"/>
                            <w:left w:val="none" w:sz="0" w:space="0" w:color="auto"/>
                            <w:bottom w:val="none" w:sz="0" w:space="0" w:color="auto"/>
                            <w:right w:val="none" w:sz="0" w:space="0" w:color="auto"/>
                          </w:divBdr>
                          <w:divsChild>
                            <w:div w:id="341932366">
                              <w:marLeft w:val="0"/>
                              <w:marRight w:val="0"/>
                              <w:marTop w:val="0"/>
                              <w:marBottom w:val="0"/>
                              <w:divBdr>
                                <w:top w:val="none" w:sz="0" w:space="0" w:color="auto"/>
                                <w:left w:val="none" w:sz="0" w:space="0" w:color="auto"/>
                                <w:bottom w:val="none" w:sz="0" w:space="0" w:color="auto"/>
                                <w:right w:val="none" w:sz="0" w:space="0" w:color="auto"/>
                              </w:divBdr>
                            </w:div>
                            <w:div w:id="12432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697">
                      <w:marLeft w:val="0"/>
                      <w:marRight w:val="0"/>
                      <w:marTop w:val="0"/>
                      <w:marBottom w:val="0"/>
                      <w:divBdr>
                        <w:top w:val="none" w:sz="0" w:space="0" w:color="auto"/>
                        <w:left w:val="none" w:sz="0" w:space="0" w:color="auto"/>
                        <w:bottom w:val="none" w:sz="0" w:space="0" w:color="auto"/>
                        <w:right w:val="none" w:sz="0" w:space="0" w:color="auto"/>
                      </w:divBdr>
                      <w:divsChild>
                        <w:div w:id="977104779">
                          <w:marLeft w:val="0"/>
                          <w:marRight w:val="0"/>
                          <w:marTop w:val="0"/>
                          <w:marBottom w:val="0"/>
                          <w:divBdr>
                            <w:top w:val="none" w:sz="0" w:space="0" w:color="auto"/>
                            <w:left w:val="none" w:sz="0" w:space="0" w:color="auto"/>
                            <w:bottom w:val="none" w:sz="0" w:space="0" w:color="auto"/>
                            <w:right w:val="none" w:sz="0" w:space="0" w:color="auto"/>
                          </w:divBdr>
                        </w:div>
                        <w:div w:id="1602255573">
                          <w:marLeft w:val="0"/>
                          <w:marRight w:val="0"/>
                          <w:marTop w:val="0"/>
                          <w:marBottom w:val="0"/>
                          <w:divBdr>
                            <w:top w:val="none" w:sz="0" w:space="0" w:color="auto"/>
                            <w:left w:val="none" w:sz="0" w:space="0" w:color="auto"/>
                            <w:bottom w:val="none" w:sz="0" w:space="0" w:color="auto"/>
                            <w:right w:val="none" w:sz="0" w:space="0" w:color="auto"/>
                          </w:divBdr>
                        </w:div>
                        <w:div w:id="1694843811">
                          <w:marLeft w:val="0"/>
                          <w:marRight w:val="0"/>
                          <w:marTop w:val="0"/>
                          <w:marBottom w:val="0"/>
                          <w:divBdr>
                            <w:top w:val="none" w:sz="0" w:space="0" w:color="auto"/>
                            <w:left w:val="none" w:sz="0" w:space="0" w:color="auto"/>
                            <w:bottom w:val="none" w:sz="0" w:space="0" w:color="auto"/>
                            <w:right w:val="none" w:sz="0" w:space="0" w:color="auto"/>
                          </w:divBdr>
                        </w:div>
                        <w:div w:id="1499005831">
                          <w:marLeft w:val="0"/>
                          <w:marRight w:val="0"/>
                          <w:marTop w:val="0"/>
                          <w:marBottom w:val="0"/>
                          <w:divBdr>
                            <w:top w:val="none" w:sz="0" w:space="0" w:color="auto"/>
                            <w:left w:val="none" w:sz="0" w:space="0" w:color="auto"/>
                            <w:bottom w:val="none" w:sz="0" w:space="0" w:color="auto"/>
                            <w:right w:val="none" w:sz="0" w:space="0" w:color="auto"/>
                          </w:divBdr>
                        </w:div>
                        <w:div w:id="1263873789">
                          <w:marLeft w:val="0"/>
                          <w:marRight w:val="0"/>
                          <w:marTop w:val="0"/>
                          <w:marBottom w:val="0"/>
                          <w:divBdr>
                            <w:top w:val="none" w:sz="0" w:space="0" w:color="auto"/>
                            <w:left w:val="none" w:sz="0" w:space="0" w:color="auto"/>
                            <w:bottom w:val="none" w:sz="0" w:space="0" w:color="auto"/>
                            <w:right w:val="none" w:sz="0" w:space="0" w:color="auto"/>
                          </w:divBdr>
                        </w:div>
                        <w:div w:id="1902787854">
                          <w:marLeft w:val="0"/>
                          <w:marRight w:val="0"/>
                          <w:marTop w:val="0"/>
                          <w:marBottom w:val="0"/>
                          <w:divBdr>
                            <w:top w:val="none" w:sz="0" w:space="0" w:color="auto"/>
                            <w:left w:val="none" w:sz="0" w:space="0" w:color="auto"/>
                            <w:bottom w:val="none" w:sz="0" w:space="0" w:color="auto"/>
                            <w:right w:val="none" w:sz="0" w:space="0" w:color="auto"/>
                          </w:divBdr>
                          <w:divsChild>
                            <w:div w:id="624309351">
                              <w:marLeft w:val="0"/>
                              <w:marRight w:val="0"/>
                              <w:marTop w:val="0"/>
                              <w:marBottom w:val="0"/>
                              <w:divBdr>
                                <w:top w:val="none" w:sz="0" w:space="0" w:color="auto"/>
                                <w:left w:val="none" w:sz="0" w:space="0" w:color="auto"/>
                                <w:bottom w:val="none" w:sz="0" w:space="0" w:color="auto"/>
                                <w:right w:val="none" w:sz="0" w:space="0" w:color="auto"/>
                              </w:divBdr>
                            </w:div>
                          </w:divsChild>
                        </w:div>
                        <w:div w:id="1282957205">
                          <w:marLeft w:val="0"/>
                          <w:marRight w:val="0"/>
                          <w:marTop w:val="0"/>
                          <w:marBottom w:val="0"/>
                          <w:divBdr>
                            <w:top w:val="none" w:sz="0" w:space="0" w:color="auto"/>
                            <w:left w:val="none" w:sz="0" w:space="0" w:color="auto"/>
                            <w:bottom w:val="none" w:sz="0" w:space="0" w:color="auto"/>
                            <w:right w:val="none" w:sz="0" w:space="0" w:color="auto"/>
                          </w:divBdr>
                        </w:div>
                        <w:div w:id="194851844">
                          <w:marLeft w:val="0"/>
                          <w:marRight w:val="0"/>
                          <w:marTop w:val="0"/>
                          <w:marBottom w:val="0"/>
                          <w:divBdr>
                            <w:top w:val="none" w:sz="0" w:space="0" w:color="auto"/>
                            <w:left w:val="none" w:sz="0" w:space="0" w:color="auto"/>
                            <w:bottom w:val="none" w:sz="0" w:space="0" w:color="auto"/>
                            <w:right w:val="none" w:sz="0" w:space="0" w:color="auto"/>
                          </w:divBdr>
                        </w:div>
                        <w:div w:id="286083613">
                          <w:marLeft w:val="0"/>
                          <w:marRight w:val="0"/>
                          <w:marTop w:val="0"/>
                          <w:marBottom w:val="0"/>
                          <w:divBdr>
                            <w:top w:val="none" w:sz="0" w:space="0" w:color="auto"/>
                            <w:left w:val="none" w:sz="0" w:space="0" w:color="auto"/>
                            <w:bottom w:val="none" w:sz="0" w:space="0" w:color="auto"/>
                            <w:right w:val="none" w:sz="0" w:space="0" w:color="auto"/>
                          </w:divBdr>
                        </w:div>
                        <w:div w:id="1462574615">
                          <w:marLeft w:val="0"/>
                          <w:marRight w:val="0"/>
                          <w:marTop w:val="0"/>
                          <w:marBottom w:val="0"/>
                          <w:divBdr>
                            <w:top w:val="none" w:sz="0" w:space="0" w:color="auto"/>
                            <w:left w:val="none" w:sz="0" w:space="0" w:color="auto"/>
                            <w:bottom w:val="none" w:sz="0" w:space="0" w:color="auto"/>
                            <w:right w:val="none" w:sz="0" w:space="0" w:color="auto"/>
                          </w:divBdr>
                          <w:divsChild>
                            <w:div w:id="1353339859">
                              <w:marLeft w:val="0"/>
                              <w:marRight w:val="0"/>
                              <w:marTop w:val="0"/>
                              <w:marBottom w:val="0"/>
                              <w:divBdr>
                                <w:top w:val="none" w:sz="0" w:space="0" w:color="auto"/>
                                <w:left w:val="none" w:sz="0" w:space="0" w:color="auto"/>
                                <w:bottom w:val="none" w:sz="0" w:space="0" w:color="auto"/>
                                <w:right w:val="none" w:sz="0" w:space="0" w:color="auto"/>
                              </w:divBdr>
                            </w:div>
                          </w:divsChild>
                        </w:div>
                        <w:div w:id="1736469798">
                          <w:marLeft w:val="0"/>
                          <w:marRight w:val="0"/>
                          <w:marTop w:val="0"/>
                          <w:marBottom w:val="0"/>
                          <w:divBdr>
                            <w:top w:val="none" w:sz="0" w:space="0" w:color="auto"/>
                            <w:left w:val="none" w:sz="0" w:space="0" w:color="auto"/>
                            <w:bottom w:val="none" w:sz="0" w:space="0" w:color="auto"/>
                            <w:right w:val="none" w:sz="0" w:space="0" w:color="auto"/>
                          </w:divBdr>
                        </w:div>
                        <w:div w:id="1644581732">
                          <w:marLeft w:val="0"/>
                          <w:marRight w:val="0"/>
                          <w:marTop w:val="0"/>
                          <w:marBottom w:val="0"/>
                          <w:divBdr>
                            <w:top w:val="none" w:sz="0" w:space="0" w:color="auto"/>
                            <w:left w:val="none" w:sz="0" w:space="0" w:color="auto"/>
                            <w:bottom w:val="none" w:sz="0" w:space="0" w:color="auto"/>
                            <w:right w:val="none" w:sz="0" w:space="0" w:color="auto"/>
                          </w:divBdr>
                        </w:div>
                        <w:div w:id="1070886829">
                          <w:marLeft w:val="0"/>
                          <w:marRight w:val="0"/>
                          <w:marTop w:val="0"/>
                          <w:marBottom w:val="0"/>
                          <w:divBdr>
                            <w:top w:val="none" w:sz="0" w:space="0" w:color="auto"/>
                            <w:left w:val="none" w:sz="0" w:space="0" w:color="auto"/>
                            <w:bottom w:val="none" w:sz="0" w:space="0" w:color="auto"/>
                            <w:right w:val="none" w:sz="0" w:space="0" w:color="auto"/>
                          </w:divBdr>
                        </w:div>
                        <w:div w:id="793791388">
                          <w:marLeft w:val="0"/>
                          <w:marRight w:val="0"/>
                          <w:marTop w:val="0"/>
                          <w:marBottom w:val="0"/>
                          <w:divBdr>
                            <w:top w:val="none" w:sz="0" w:space="0" w:color="auto"/>
                            <w:left w:val="none" w:sz="0" w:space="0" w:color="auto"/>
                            <w:bottom w:val="none" w:sz="0" w:space="0" w:color="auto"/>
                            <w:right w:val="none" w:sz="0" w:space="0" w:color="auto"/>
                          </w:divBdr>
                          <w:divsChild>
                            <w:div w:id="1612860763">
                              <w:marLeft w:val="0"/>
                              <w:marRight w:val="0"/>
                              <w:marTop w:val="0"/>
                              <w:marBottom w:val="0"/>
                              <w:divBdr>
                                <w:top w:val="none" w:sz="0" w:space="0" w:color="auto"/>
                                <w:left w:val="none" w:sz="0" w:space="0" w:color="auto"/>
                                <w:bottom w:val="none" w:sz="0" w:space="0" w:color="auto"/>
                                <w:right w:val="none" w:sz="0" w:space="0" w:color="auto"/>
                              </w:divBdr>
                            </w:div>
                          </w:divsChild>
                        </w:div>
                        <w:div w:id="735787690">
                          <w:marLeft w:val="0"/>
                          <w:marRight w:val="0"/>
                          <w:marTop w:val="0"/>
                          <w:marBottom w:val="0"/>
                          <w:divBdr>
                            <w:top w:val="none" w:sz="0" w:space="0" w:color="auto"/>
                            <w:left w:val="none" w:sz="0" w:space="0" w:color="auto"/>
                            <w:bottom w:val="none" w:sz="0" w:space="0" w:color="auto"/>
                            <w:right w:val="none" w:sz="0" w:space="0" w:color="auto"/>
                          </w:divBdr>
                        </w:div>
                        <w:div w:id="496000100">
                          <w:marLeft w:val="0"/>
                          <w:marRight w:val="0"/>
                          <w:marTop w:val="0"/>
                          <w:marBottom w:val="0"/>
                          <w:divBdr>
                            <w:top w:val="none" w:sz="0" w:space="0" w:color="auto"/>
                            <w:left w:val="none" w:sz="0" w:space="0" w:color="auto"/>
                            <w:bottom w:val="none" w:sz="0" w:space="0" w:color="auto"/>
                            <w:right w:val="none" w:sz="0" w:space="0" w:color="auto"/>
                          </w:divBdr>
                        </w:div>
                        <w:div w:id="248387904">
                          <w:marLeft w:val="0"/>
                          <w:marRight w:val="0"/>
                          <w:marTop w:val="0"/>
                          <w:marBottom w:val="0"/>
                          <w:divBdr>
                            <w:top w:val="none" w:sz="0" w:space="0" w:color="auto"/>
                            <w:left w:val="none" w:sz="0" w:space="0" w:color="auto"/>
                            <w:bottom w:val="none" w:sz="0" w:space="0" w:color="auto"/>
                            <w:right w:val="none" w:sz="0" w:space="0" w:color="auto"/>
                          </w:divBdr>
                        </w:div>
                        <w:div w:id="733115860">
                          <w:marLeft w:val="0"/>
                          <w:marRight w:val="0"/>
                          <w:marTop w:val="0"/>
                          <w:marBottom w:val="0"/>
                          <w:divBdr>
                            <w:top w:val="none" w:sz="0" w:space="0" w:color="auto"/>
                            <w:left w:val="none" w:sz="0" w:space="0" w:color="auto"/>
                            <w:bottom w:val="none" w:sz="0" w:space="0" w:color="auto"/>
                            <w:right w:val="none" w:sz="0" w:space="0" w:color="auto"/>
                          </w:divBdr>
                        </w:div>
                        <w:div w:id="2146507452">
                          <w:marLeft w:val="0"/>
                          <w:marRight w:val="0"/>
                          <w:marTop w:val="0"/>
                          <w:marBottom w:val="0"/>
                          <w:divBdr>
                            <w:top w:val="none" w:sz="0" w:space="0" w:color="auto"/>
                            <w:left w:val="none" w:sz="0" w:space="0" w:color="auto"/>
                            <w:bottom w:val="none" w:sz="0" w:space="0" w:color="auto"/>
                            <w:right w:val="none" w:sz="0" w:space="0" w:color="auto"/>
                          </w:divBdr>
                          <w:divsChild>
                            <w:div w:id="71008155">
                              <w:marLeft w:val="0"/>
                              <w:marRight w:val="0"/>
                              <w:marTop w:val="0"/>
                              <w:marBottom w:val="0"/>
                              <w:divBdr>
                                <w:top w:val="none" w:sz="0" w:space="0" w:color="auto"/>
                                <w:left w:val="none" w:sz="0" w:space="0" w:color="auto"/>
                                <w:bottom w:val="none" w:sz="0" w:space="0" w:color="auto"/>
                                <w:right w:val="none" w:sz="0" w:space="0" w:color="auto"/>
                              </w:divBdr>
                            </w:div>
                          </w:divsChild>
                        </w:div>
                        <w:div w:id="634261392">
                          <w:marLeft w:val="0"/>
                          <w:marRight w:val="0"/>
                          <w:marTop w:val="0"/>
                          <w:marBottom w:val="0"/>
                          <w:divBdr>
                            <w:top w:val="none" w:sz="0" w:space="0" w:color="auto"/>
                            <w:left w:val="none" w:sz="0" w:space="0" w:color="auto"/>
                            <w:bottom w:val="none" w:sz="0" w:space="0" w:color="auto"/>
                            <w:right w:val="none" w:sz="0" w:space="0" w:color="auto"/>
                          </w:divBdr>
                        </w:div>
                        <w:div w:id="330261265">
                          <w:marLeft w:val="0"/>
                          <w:marRight w:val="0"/>
                          <w:marTop w:val="0"/>
                          <w:marBottom w:val="0"/>
                          <w:divBdr>
                            <w:top w:val="none" w:sz="0" w:space="0" w:color="auto"/>
                            <w:left w:val="none" w:sz="0" w:space="0" w:color="auto"/>
                            <w:bottom w:val="none" w:sz="0" w:space="0" w:color="auto"/>
                            <w:right w:val="none" w:sz="0" w:space="0" w:color="auto"/>
                          </w:divBdr>
                        </w:div>
                        <w:div w:id="750851275">
                          <w:marLeft w:val="0"/>
                          <w:marRight w:val="0"/>
                          <w:marTop w:val="0"/>
                          <w:marBottom w:val="0"/>
                          <w:divBdr>
                            <w:top w:val="none" w:sz="0" w:space="0" w:color="auto"/>
                            <w:left w:val="none" w:sz="0" w:space="0" w:color="auto"/>
                            <w:bottom w:val="none" w:sz="0" w:space="0" w:color="auto"/>
                            <w:right w:val="none" w:sz="0" w:space="0" w:color="auto"/>
                          </w:divBdr>
                        </w:div>
                        <w:div w:id="1843232688">
                          <w:marLeft w:val="0"/>
                          <w:marRight w:val="0"/>
                          <w:marTop w:val="0"/>
                          <w:marBottom w:val="0"/>
                          <w:divBdr>
                            <w:top w:val="none" w:sz="0" w:space="0" w:color="auto"/>
                            <w:left w:val="none" w:sz="0" w:space="0" w:color="auto"/>
                            <w:bottom w:val="none" w:sz="0" w:space="0" w:color="auto"/>
                            <w:right w:val="none" w:sz="0" w:space="0" w:color="auto"/>
                          </w:divBdr>
                          <w:divsChild>
                            <w:div w:id="1153911609">
                              <w:marLeft w:val="0"/>
                              <w:marRight w:val="0"/>
                              <w:marTop w:val="0"/>
                              <w:marBottom w:val="0"/>
                              <w:divBdr>
                                <w:top w:val="none" w:sz="0" w:space="0" w:color="auto"/>
                                <w:left w:val="none" w:sz="0" w:space="0" w:color="auto"/>
                                <w:bottom w:val="none" w:sz="0" w:space="0" w:color="auto"/>
                                <w:right w:val="none" w:sz="0" w:space="0" w:color="auto"/>
                              </w:divBdr>
                            </w:div>
                          </w:divsChild>
                        </w:div>
                        <w:div w:id="1003388812">
                          <w:marLeft w:val="0"/>
                          <w:marRight w:val="0"/>
                          <w:marTop w:val="0"/>
                          <w:marBottom w:val="0"/>
                          <w:divBdr>
                            <w:top w:val="none" w:sz="0" w:space="0" w:color="auto"/>
                            <w:left w:val="none" w:sz="0" w:space="0" w:color="auto"/>
                            <w:bottom w:val="none" w:sz="0" w:space="0" w:color="auto"/>
                            <w:right w:val="none" w:sz="0" w:space="0" w:color="auto"/>
                          </w:divBdr>
                        </w:div>
                        <w:div w:id="1161583636">
                          <w:marLeft w:val="0"/>
                          <w:marRight w:val="0"/>
                          <w:marTop w:val="0"/>
                          <w:marBottom w:val="0"/>
                          <w:divBdr>
                            <w:top w:val="none" w:sz="0" w:space="0" w:color="auto"/>
                            <w:left w:val="none" w:sz="0" w:space="0" w:color="auto"/>
                            <w:bottom w:val="none" w:sz="0" w:space="0" w:color="auto"/>
                            <w:right w:val="none" w:sz="0" w:space="0" w:color="auto"/>
                          </w:divBdr>
                        </w:div>
                        <w:div w:id="242909175">
                          <w:marLeft w:val="0"/>
                          <w:marRight w:val="0"/>
                          <w:marTop w:val="0"/>
                          <w:marBottom w:val="0"/>
                          <w:divBdr>
                            <w:top w:val="none" w:sz="0" w:space="0" w:color="auto"/>
                            <w:left w:val="none" w:sz="0" w:space="0" w:color="auto"/>
                            <w:bottom w:val="none" w:sz="0" w:space="0" w:color="auto"/>
                            <w:right w:val="none" w:sz="0" w:space="0" w:color="auto"/>
                          </w:divBdr>
                        </w:div>
                        <w:div w:id="1642224166">
                          <w:marLeft w:val="0"/>
                          <w:marRight w:val="0"/>
                          <w:marTop w:val="0"/>
                          <w:marBottom w:val="0"/>
                          <w:divBdr>
                            <w:top w:val="none" w:sz="0" w:space="0" w:color="auto"/>
                            <w:left w:val="none" w:sz="0" w:space="0" w:color="auto"/>
                            <w:bottom w:val="none" w:sz="0" w:space="0" w:color="auto"/>
                            <w:right w:val="none" w:sz="0" w:space="0" w:color="auto"/>
                          </w:divBdr>
                        </w:div>
                        <w:div w:id="391926081">
                          <w:marLeft w:val="0"/>
                          <w:marRight w:val="0"/>
                          <w:marTop w:val="0"/>
                          <w:marBottom w:val="0"/>
                          <w:divBdr>
                            <w:top w:val="none" w:sz="0" w:space="0" w:color="auto"/>
                            <w:left w:val="none" w:sz="0" w:space="0" w:color="auto"/>
                            <w:bottom w:val="none" w:sz="0" w:space="0" w:color="auto"/>
                            <w:right w:val="none" w:sz="0" w:space="0" w:color="auto"/>
                          </w:divBdr>
                        </w:div>
                        <w:div w:id="993408827">
                          <w:marLeft w:val="0"/>
                          <w:marRight w:val="0"/>
                          <w:marTop w:val="0"/>
                          <w:marBottom w:val="0"/>
                          <w:divBdr>
                            <w:top w:val="none" w:sz="0" w:space="0" w:color="auto"/>
                            <w:left w:val="none" w:sz="0" w:space="0" w:color="auto"/>
                            <w:bottom w:val="none" w:sz="0" w:space="0" w:color="auto"/>
                            <w:right w:val="none" w:sz="0" w:space="0" w:color="auto"/>
                          </w:divBdr>
                          <w:divsChild>
                            <w:div w:id="1342006464">
                              <w:marLeft w:val="0"/>
                              <w:marRight w:val="0"/>
                              <w:marTop w:val="0"/>
                              <w:marBottom w:val="0"/>
                              <w:divBdr>
                                <w:top w:val="none" w:sz="0" w:space="0" w:color="auto"/>
                                <w:left w:val="none" w:sz="0" w:space="0" w:color="auto"/>
                                <w:bottom w:val="none" w:sz="0" w:space="0" w:color="auto"/>
                                <w:right w:val="none" w:sz="0" w:space="0" w:color="auto"/>
                              </w:divBdr>
                            </w:div>
                          </w:divsChild>
                        </w:div>
                        <w:div w:id="2100252388">
                          <w:marLeft w:val="0"/>
                          <w:marRight w:val="0"/>
                          <w:marTop w:val="0"/>
                          <w:marBottom w:val="0"/>
                          <w:divBdr>
                            <w:top w:val="none" w:sz="0" w:space="0" w:color="auto"/>
                            <w:left w:val="none" w:sz="0" w:space="0" w:color="auto"/>
                            <w:bottom w:val="none" w:sz="0" w:space="0" w:color="auto"/>
                            <w:right w:val="none" w:sz="0" w:space="0" w:color="auto"/>
                          </w:divBdr>
                        </w:div>
                        <w:div w:id="367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71652">
                  <w:marLeft w:val="0"/>
                  <w:marRight w:val="0"/>
                  <w:marTop w:val="0"/>
                  <w:marBottom w:val="0"/>
                  <w:divBdr>
                    <w:top w:val="none" w:sz="0" w:space="0" w:color="auto"/>
                    <w:left w:val="none" w:sz="0" w:space="0" w:color="auto"/>
                    <w:bottom w:val="none" w:sz="0" w:space="0" w:color="auto"/>
                    <w:right w:val="none" w:sz="0" w:space="0" w:color="auto"/>
                  </w:divBdr>
                  <w:divsChild>
                    <w:div w:id="497423028">
                      <w:marLeft w:val="0"/>
                      <w:marRight w:val="0"/>
                      <w:marTop w:val="0"/>
                      <w:marBottom w:val="0"/>
                      <w:divBdr>
                        <w:top w:val="none" w:sz="0" w:space="0" w:color="auto"/>
                        <w:left w:val="none" w:sz="0" w:space="0" w:color="auto"/>
                        <w:bottom w:val="none" w:sz="0" w:space="0" w:color="auto"/>
                        <w:right w:val="none" w:sz="0" w:space="0" w:color="auto"/>
                      </w:divBdr>
                      <w:divsChild>
                        <w:div w:id="505170785">
                          <w:marLeft w:val="0"/>
                          <w:marRight w:val="0"/>
                          <w:marTop w:val="0"/>
                          <w:marBottom w:val="0"/>
                          <w:divBdr>
                            <w:top w:val="none" w:sz="0" w:space="0" w:color="auto"/>
                            <w:left w:val="none" w:sz="0" w:space="0" w:color="auto"/>
                            <w:bottom w:val="none" w:sz="0" w:space="0" w:color="auto"/>
                            <w:right w:val="none" w:sz="0" w:space="0" w:color="auto"/>
                          </w:divBdr>
                        </w:div>
                        <w:div w:id="2026515249">
                          <w:marLeft w:val="0"/>
                          <w:marRight w:val="0"/>
                          <w:marTop w:val="0"/>
                          <w:marBottom w:val="0"/>
                          <w:divBdr>
                            <w:top w:val="none" w:sz="0" w:space="0" w:color="auto"/>
                            <w:left w:val="none" w:sz="0" w:space="0" w:color="auto"/>
                            <w:bottom w:val="none" w:sz="0" w:space="0" w:color="auto"/>
                            <w:right w:val="none" w:sz="0" w:space="0" w:color="auto"/>
                          </w:divBdr>
                          <w:divsChild>
                            <w:div w:id="15781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3718">
                      <w:marLeft w:val="0"/>
                      <w:marRight w:val="0"/>
                      <w:marTop w:val="0"/>
                      <w:marBottom w:val="0"/>
                      <w:divBdr>
                        <w:top w:val="none" w:sz="0" w:space="0" w:color="auto"/>
                        <w:left w:val="none" w:sz="0" w:space="0" w:color="auto"/>
                        <w:bottom w:val="none" w:sz="0" w:space="0" w:color="auto"/>
                        <w:right w:val="none" w:sz="0" w:space="0" w:color="auto"/>
                      </w:divBdr>
                      <w:divsChild>
                        <w:div w:id="164173201">
                          <w:marLeft w:val="0"/>
                          <w:marRight w:val="0"/>
                          <w:marTop w:val="0"/>
                          <w:marBottom w:val="0"/>
                          <w:divBdr>
                            <w:top w:val="none" w:sz="0" w:space="0" w:color="auto"/>
                            <w:left w:val="none" w:sz="0" w:space="0" w:color="auto"/>
                            <w:bottom w:val="none" w:sz="0" w:space="0" w:color="auto"/>
                            <w:right w:val="none" w:sz="0" w:space="0" w:color="auto"/>
                          </w:divBdr>
                        </w:div>
                        <w:div w:id="302079605">
                          <w:marLeft w:val="0"/>
                          <w:marRight w:val="0"/>
                          <w:marTop w:val="0"/>
                          <w:marBottom w:val="0"/>
                          <w:divBdr>
                            <w:top w:val="none" w:sz="0" w:space="0" w:color="auto"/>
                            <w:left w:val="none" w:sz="0" w:space="0" w:color="auto"/>
                            <w:bottom w:val="none" w:sz="0" w:space="0" w:color="auto"/>
                            <w:right w:val="none" w:sz="0" w:space="0" w:color="auto"/>
                          </w:divBdr>
                          <w:divsChild>
                            <w:div w:id="16147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2655">
                      <w:marLeft w:val="0"/>
                      <w:marRight w:val="0"/>
                      <w:marTop w:val="0"/>
                      <w:marBottom w:val="0"/>
                      <w:divBdr>
                        <w:top w:val="none" w:sz="0" w:space="0" w:color="auto"/>
                        <w:left w:val="none" w:sz="0" w:space="0" w:color="auto"/>
                        <w:bottom w:val="none" w:sz="0" w:space="0" w:color="auto"/>
                        <w:right w:val="none" w:sz="0" w:space="0" w:color="auto"/>
                      </w:divBdr>
                      <w:divsChild>
                        <w:div w:id="45885308">
                          <w:marLeft w:val="0"/>
                          <w:marRight w:val="0"/>
                          <w:marTop w:val="0"/>
                          <w:marBottom w:val="0"/>
                          <w:divBdr>
                            <w:top w:val="none" w:sz="0" w:space="0" w:color="auto"/>
                            <w:left w:val="none" w:sz="0" w:space="0" w:color="auto"/>
                            <w:bottom w:val="none" w:sz="0" w:space="0" w:color="auto"/>
                            <w:right w:val="none" w:sz="0" w:space="0" w:color="auto"/>
                          </w:divBdr>
                        </w:div>
                        <w:div w:id="1225532615">
                          <w:marLeft w:val="0"/>
                          <w:marRight w:val="0"/>
                          <w:marTop w:val="0"/>
                          <w:marBottom w:val="0"/>
                          <w:divBdr>
                            <w:top w:val="none" w:sz="0" w:space="0" w:color="auto"/>
                            <w:left w:val="none" w:sz="0" w:space="0" w:color="auto"/>
                            <w:bottom w:val="none" w:sz="0" w:space="0" w:color="auto"/>
                            <w:right w:val="none" w:sz="0" w:space="0" w:color="auto"/>
                          </w:divBdr>
                          <w:divsChild>
                            <w:div w:id="13991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78615">
                      <w:marLeft w:val="0"/>
                      <w:marRight w:val="0"/>
                      <w:marTop w:val="0"/>
                      <w:marBottom w:val="0"/>
                      <w:divBdr>
                        <w:top w:val="none" w:sz="0" w:space="0" w:color="auto"/>
                        <w:left w:val="none" w:sz="0" w:space="0" w:color="auto"/>
                        <w:bottom w:val="none" w:sz="0" w:space="0" w:color="auto"/>
                        <w:right w:val="none" w:sz="0" w:space="0" w:color="auto"/>
                      </w:divBdr>
                      <w:divsChild>
                        <w:div w:id="2003730034">
                          <w:marLeft w:val="0"/>
                          <w:marRight w:val="0"/>
                          <w:marTop w:val="0"/>
                          <w:marBottom w:val="0"/>
                          <w:divBdr>
                            <w:top w:val="none" w:sz="0" w:space="0" w:color="auto"/>
                            <w:left w:val="none" w:sz="0" w:space="0" w:color="auto"/>
                            <w:bottom w:val="none" w:sz="0" w:space="0" w:color="auto"/>
                            <w:right w:val="none" w:sz="0" w:space="0" w:color="auto"/>
                          </w:divBdr>
                        </w:div>
                        <w:div w:id="1297953031">
                          <w:marLeft w:val="0"/>
                          <w:marRight w:val="0"/>
                          <w:marTop w:val="0"/>
                          <w:marBottom w:val="0"/>
                          <w:divBdr>
                            <w:top w:val="none" w:sz="0" w:space="0" w:color="auto"/>
                            <w:left w:val="none" w:sz="0" w:space="0" w:color="auto"/>
                            <w:bottom w:val="none" w:sz="0" w:space="0" w:color="auto"/>
                            <w:right w:val="none" w:sz="0" w:space="0" w:color="auto"/>
                          </w:divBdr>
                          <w:divsChild>
                            <w:div w:id="20619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1318">
                      <w:marLeft w:val="0"/>
                      <w:marRight w:val="0"/>
                      <w:marTop w:val="0"/>
                      <w:marBottom w:val="0"/>
                      <w:divBdr>
                        <w:top w:val="none" w:sz="0" w:space="0" w:color="auto"/>
                        <w:left w:val="none" w:sz="0" w:space="0" w:color="auto"/>
                        <w:bottom w:val="none" w:sz="0" w:space="0" w:color="auto"/>
                        <w:right w:val="none" w:sz="0" w:space="0" w:color="auto"/>
                      </w:divBdr>
                      <w:divsChild>
                        <w:div w:id="652412783">
                          <w:marLeft w:val="0"/>
                          <w:marRight w:val="0"/>
                          <w:marTop w:val="0"/>
                          <w:marBottom w:val="0"/>
                          <w:divBdr>
                            <w:top w:val="none" w:sz="0" w:space="0" w:color="auto"/>
                            <w:left w:val="none" w:sz="0" w:space="0" w:color="auto"/>
                            <w:bottom w:val="none" w:sz="0" w:space="0" w:color="auto"/>
                            <w:right w:val="none" w:sz="0" w:space="0" w:color="auto"/>
                          </w:divBdr>
                        </w:div>
                        <w:div w:id="752052413">
                          <w:marLeft w:val="0"/>
                          <w:marRight w:val="0"/>
                          <w:marTop w:val="0"/>
                          <w:marBottom w:val="0"/>
                          <w:divBdr>
                            <w:top w:val="none" w:sz="0" w:space="0" w:color="auto"/>
                            <w:left w:val="none" w:sz="0" w:space="0" w:color="auto"/>
                            <w:bottom w:val="none" w:sz="0" w:space="0" w:color="auto"/>
                            <w:right w:val="none" w:sz="0" w:space="0" w:color="auto"/>
                          </w:divBdr>
                          <w:divsChild>
                            <w:div w:id="9573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3247">
                      <w:marLeft w:val="0"/>
                      <w:marRight w:val="0"/>
                      <w:marTop w:val="0"/>
                      <w:marBottom w:val="0"/>
                      <w:divBdr>
                        <w:top w:val="none" w:sz="0" w:space="0" w:color="auto"/>
                        <w:left w:val="none" w:sz="0" w:space="0" w:color="auto"/>
                        <w:bottom w:val="none" w:sz="0" w:space="0" w:color="auto"/>
                        <w:right w:val="none" w:sz="0" w:space="0" w:color="auto"/>
                      </w:divBdr>
                      <w:divsChild>
                        <w:div w:id="738482122">
                          <w:marLeft w:val="0"/>
                          <w:marRight w:val="0"/>
                          <w:marTop w:val="0"/>
                          <w:marBottom w:val="0"/>
                          <w:divBdr>
                            <w:top w:val="none" w:sz="0" w:space="0" w:color="auto"/>
                            <w:left w:val="none" w:sz="0" w:space="0" w:color="auto"/>
                            <w:bottom w:val="none" w:sz="0" w:space="0" w:color="auto"/>
                            <w:right w:val="none" w:sz="0" w:space="0" w:color="auto"/>
                          </w:divBdr>
                        </w:div>
                        <w:div w:id="211843195">
                          <w:marLeft w:val="0"/>
                          <w:marRight w:val="0"/>
                          <w:marTop w:val="0"/>
                          <w:marBottom w:val="0"/>
                          <w:divBdr>
                            <w:top w:val="none" w:sz="0" w:space="0" w:color="auto"/>
                            <w:left w:val="none" w:sz="0" w:space="0" w:color="auto"/>
                            <w:bottom w:val="none" w:sz="0" w:space="0" w:color="auto"/>
                            <w:right w:val="none" w:sz="0" w:space="0" w:color="auto"/>
                          </w:divBdr>
                          <w:divsChild>
                            <w:div w:id="5578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48621">
                      <w:marLeft w:val="0"/>
                      <w:marRight w:val="0"/>
                      <w:marTop w:val="0"/>
                      <w:marBottom w:val="0"/>
                      <w:divBdr>
                        <w:top w:val="none" w:sz="0" w:space="0" w:color="auto"/>
                        <w:left w:val="none" w:sz="0" w:space="0" w:color="auto"/>
                        <w:bottom w:val="none" w:sz="0" w:space="0" w:color="auto"/>
                        <w:right w:val="none" w:sz="0" w:space="0" w:color="auto"/>
                      </w:divBdr>
                      <w:divsChild>
                        <w:div w:id="1951859436">
                          <w:marLeft w:val="0"/>
                          <w:marRight w:val="0"/>
                          <w:marTop w:val="0"/>
                          <w:marBottom w:val="0"/>
                          <w:divBdr>
                            <w:top w:val="none" w:sz="0" w:space="0" w:color="auto"/>
                            <w:left w:val="none" w:sz="0" w:space="0" w:color="auto"/>
                            <w:bottom w:val="none" w:sz="0" w:space="0" w:color="auto"/>
                            <w:right w:val="none" w:sz="0" w:space="0" w:color="auto"/>
                          </w:divBdr>
                        </w:div>
                        <w:div w:id="105959305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4429">
                      <w:marLeft w:val="0"/>
                      <w:marRight w:val="0"/>
                      <w:marTop w:val="0"/>
                      <w:marBottom w:val="0"/>
                      <w:divBdr>
                        <w:top w:val="none" w:sz="0" w:space="0" w:color="auto"/>
                        <w:left w:val="none" w:sz="0" w:space="0" w:color="auto"/>
                        <w:bottom w:val="none" w:sz="0" w:space="0" w:color="auto"/>
                        <w:right w:val="none" w:sz="0" w:space="0" w:color="auto"/>
                      </w:divBdr>
                      <w:divsChild>
                        <w:div w:id="339478241">
                          <w:marLeft w:val="0"/>
                          <w:marRight w:val="0"/>
                          <w:marTop w:val="0"/>
                          <w:marBottom w:val="0"/>
                          <w:divBdr>
                            <w:top w:val="none" w:sz="0" w:space="0" w:color="auto"/>
                            <w:left w:val="none" w:sz="0" w:space="0" w:color="auto"/>
                            <w:bottom w:val="none" w:sz="0" w:space="0" w:color="auto"/>
                            <w:right w:val="none" w:sz="0" w:space="0" w:color="auto"/>
                          </w:divBdr>
                        </w:div>
                        <w:div w:id="1180894638">
                          <w:marLeft w:val="0"/>
                          <w:marRight w:val="0"/>
                          <w:marTop w:val="0"/>
                          <w:marBottom w:val="0"/>
                          <w:divBdr>
                            <w:top w:val="none" w:sz="0" w:space="0" w:color="auto"/>
                            <w:left w:val="none" w:sz="0" w:space="0" w:color="auto"/>
                            <w:bottom w:val="none" w:sz="0" w:space="0" w:color="auto"/>
                            <w:right w:val="none" w:sz="0" w:space="0" w:color="auto"/>
                          </w:divBdr>
                          <w:divsChild>
                            <w:div w:id="1778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37">
                      <w:marLeft w:val="0"/>
                      <w:marRight w:val="0"/>
                      <w:marTop w:val="0"/>
                      <w:marBottom w:val="0"/>
                      <w:divBdr>
                        <w:top w:val="none" w:sz="0" w:space="0" w:color="auto"/>
                        <w:left w:val="none" w:sz="0" w:space="0" w:color="auto"/>
                        <w:bottom w:val="none" w:sz="0" w:space="0" w:color="auto"/>
                        <w:right w:val="none" w:sz="0" w:space="0" w:color="auto"/>
                      </w:divBdr>
                      <w:divsChild>
                        <w:div w:id="2064713943">
                          <w:marLeft w:val="0"/>
                          <w:marRight w:val="0"/>
                          <w:marTop w:val="0"/>
                          <w:marBottom w:val="0"/>
                          <w:divBdr>
                            <w:top w:val="none" w:sz="0" w:space="0" w:color="auto"/>
                            <w:left w:val="none" w:sz="0" w:space="0" w:color="auto"/>
                            <w:bottom w:val="none" w:sz="0" w:space="0" w:color="auto"/>
                            <w:right w:val="none" w:sz="0" w:space="0" w:color="auto"/>
                          </w:divBdr>
                        </w:div>
                        <w:div w:id="1721591715">
                          <w:marLeft w:val="0"/>
                          <w:marRight w:val="0"/>
                          <w:marTop w:val="0"/>
                          <w:marBottom w:val="0"/>
                          <w:divBdr>
                            <w:top w:val="none" w:sz="0" w:space="0" w:color="auto"/>
                            <w:left w:val="none" w:sz="0" w:space="0" w:color="auto"/>
                            <w:bottom w:val="none" w:sz="0" w:space="0" w:color="auto"/>
                            <w:right w:val="none" w:sz="0" w:space="0" w:color="auto"/>
                          </w:divBdr>
                          <w:divsChild>
                            <w:div w:id="5039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394">
                      <w:marLeft w:val="0"/>
                      <w:marRight w:val="0"/>
                      <w:marTop w:val="0"/>
                      <w:marBottom w:val="0"/>
                      <w:divBdr>
                        <w:top w:val="none" w:sz="0" w:space="0" w:color="auto"/>
                        <w:left w:val="none" w:sz="0" w:space="0" w:color="auto"/>
                        <w:bottom w:val="none" w:sz="0" w:space="0" w:color="auto"/>
                        <w:right w:val="none" w:sz="0" w:space="0" w:color="auto"/>
                      </w:divBdr>
                      <w:divsChild>
                        <w:div w:id="1592153982">
                          <w:marLeft w:val="0"/>
                          <w:marRight w:val="0"/>
                          <w:marTop w:val="0"/>
                          <w:marBottom w:val="0"/>
                          <w:divBdr>
                            <w:top w:val="none" w:sz="0" w:space="0" w:color="auto"/>
                            <w:left w:val="none" w:sz="0" w:space="0" w:color="auto"/>
                            <w:bottom w:val="none" w:sz="0" w:space="0" w:color="auto"/>
                            <w:right w:val="none" w:sz="0" w:space="0" w:color="auto"/>
                          </w:divBdr>
                        </w:div>
                        <w:div w:id="621695251">
                          <w:marLeft w:val="0"/>
                          <w:marRight w:val="0"/>
                          <w:marTop w:val="0"/>
                          <w:marBottom w:val="0"/>
                          <w:divBdr>
                            <w:top w:val="none" w:sz="0" w:space="0" w:color="auto"/>
                            <w:left w:val="none" w:sz="0" w:space="0" w:color="auto"/>
                            <w:bottom w:val="none" w:sz="0" w:space="0" w:color="auto"/>
                            <w:right w:val="none" w:sz="0" w:space="0" w:color="auto"/>
                          </w:divBdr>
                          <w:divsChild>
                            <w:div w:id="1974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5438">
                      <w:marLeft w:val="0"/>
                      <w:marRight w:val="0"/>
                      <w:marTop w:val="0"/>
                      <w:marBottom w:val="0"/>
                      <w:divBdr>
                        <w:top w:val="none" w:sz="0" w:space="0" w:color="auto"/>
                        <w:left w:val="none" w:sz="0" w:space="0" w:color="auto"/>
                        <w:bottom w:val="none" w:sz="0" w:space="0" w:color="auto"/>
                        <w:right w:val="none" w:sz="0" w:space="0" w:color="auto"/>
                      </w:divBdr>
                      <w:divsChild>
                        <w:div w:id="139202236">
                          <w:marLeft w:val="0"/>
                          <w:marRight w:val="0"/>
                          <w:marTop w:val="0"/>
                          <w:marBottom w:val="0"/>
                          <w:divBdr>
                            <w:top w:val="none" w:sz="0" w:space="0" w:color="auto"/>
                            <w:left w:val="none" w:sz="0" w:space="0" w:color="auto"/>
                            <w:bottom w:val="none" w:sz="0" w:space="0" w:color="auto"/>
                            <w:right w:val="none" w:sz="0" w:space="0" w:color="auto"/>
                          </w:divBdr>
                        </w:div>
                        <w:div w:id="1407998302">
                          <w:marLeft w:val="0"/>
                          <w:marRight w:val="0"/>
                          <w:marTop w:val="0"/>
                          <w:marBottom w:val="0"/>
                          <w:divBdr>
                            <w:top w:val="none" w:sz="0" w:space="0" w:color="auto"/>
                            <w:left w:val="none" w:sz="0" w:space="0" w:color="auto"/>
                            <w:bottom w:val="none" w:sz="0" w:space="0" w:color="auto"/>
                            <w:right w:val="none" w:sz="0" w:space="0" w:color="auto"/>
                          </w:divBdr>
                          <w:divsChild>
                            <w:div w:id="11295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1156">
                      <w:marLeft w:val="0"/>
                      <w:marRight w:val="0"/>
                      <w:marTop w:val="0"/>
                      <w:marBottom w:val="0"/>
                      <w:divBdr>
                        <w:top w:val="none" w:sz="0" w:space="0" w:color="auto"/>
                        <w:left w:val="none" w:sz="0" w:space="0" w:color="auto"/>
                        <w:bottom w:val="none" w:sz="0" w:space="0" w:color="auto"/>
                        <w:right w:val="none" w:sz="0" w:space="0" w:color="auto"/>
                      </w:divBdr>
                      <w:divsChild>
                        <w:div w:id="584920250">
                          <w:marLeft w:val="0"/>
                          <w:marRight w:val="0"/>
                          <w:marTop w:val="0"/>
                          <w:marBottom w:val="0"/>
                          <w:divBdr>
                            <w:top w:val="none" w:sz="0" w:space="0" w:color="auto"/>
                            <w:left w:val="none" w:sz="0" w:space="0" w:color="auto"/>
                            <w:bottom w:val="none" w:sz="0" w:space="0" w:color="auto"/>
                            <w:right w:val="none" w:sz="0" w:space="0" w:color="auto"/>
                          </w:divBdr>
                        </w:div>
                        <w:div w:id="1428185487">
                          <w:marLeft w:val="0"/>
                          <w:marRight w:val="0"/>
                          <w:marTop w:val="0"/>
                          <w:marBottom w:val="0"/>
                          <w:divBdr>
                            <w:top w:val="none" w:sz="0" w:space="0" w:color="auto"/>
                            <w:left w:val="none" w:sz="0" w:space="0" w:color="auto"/>
                            <w:bottom w:val="none" w:sz="0" w:space="0" w:color="auto"/>
                            <w:right w:val="none" w:sz="0" w:space="0" w:color="auto"/>
                          </w:divBdr>
                          <w:divsChild>
                            <w:div w:id="20419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9147">
                      <w:marLeft w:val="0"/>
                      <w:marRight w:val="0"/>
                      <w:marTop w:val="0"/>
                      <w:marBottom w:val="0"/>
                      <w:divBdr>
                        <w:top w:val="none" w:sz="0" w:space="0" w:color="auto"/>
                        <w:left w:val="none" w:sz="0" w:space="0" w:color="auto"/>
                        <w:bottom w:val="none" w:sz="0" w:space="0" w:color="auto"/>
                        <w:right w:val="none" w:sz="0" w:space="0" w:color="auto"/>
                      </w:divBdr>
                      <w:divsChild>
                        <w:div w:id="587737717">
                          <w:marLeft w:val="0"/>
                          <w:marRight w:val="0"/>
                          <w:marTop w:val="0"/>
                          <w:marBottom w:val="0"/>
                          <w:divBdr>
                            <w:top w:val="none" w:sz="0" w:space="0" w:color="auto"/>
                            <w:left w:val="none" w:sz="0" w:space="0" w:color="auto"/>
                            <w:bottom w:val="none" w:sz="0" w:space="0" w:color="auto"/>
                            <w:right w:val="none" w:sz="0" w:space="0" w:color="auto"/>
                          </w:divBdr>
                        </w:div>
                        <w:div w:id="1893154060">
                          <w:marLeft w:val="0"/>
                          <w:marRight w:val="0"/>
                          <w:marTop w:val="0"/>
                          <w:marBottom w:val="0"/>
                          <w:divBdr>
                            <w:top w:val="none" w:sz="0" w:space="0" w:color="auto"/>
                            <w:left w:val="none" w:sz="0" w:space="0" w:color="auto"/>
                            <w:bottom w:val="none" w:sz="0" w:space="0" w:color="auto"/>
                            <w:right w:val="none" w:sz="0" w:space="0" w:color="auto"/>
                          </w:divBdr>
                          <w:divsChild>
                            <w:div w:id="12771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4409">
                      <w:marLeft w:val="0"/>
                      <w:marRight w:val="0"/>
                      <w:marTop w:val="0"/>
                      <w:marBottom w:val="0"/>
                      <w:divBdr>
                        <w:top w:val="none" w:sz="0" w:space="0" w:color="auto"/>
                        <w:left w:val="none" w:sz="0" w:space="0" w:color="auto"/>
                        <w:bottom w:val="none" w:sz="0" w:space="0" w:color="auto"/>
                        <w:right w:val="none" w:sz="0" w:space="0" w:color="auto"/>
                      </w:divBdr>
                      <w:divsChild>
                        <w:div w:id="613054204">
                          <w:marLeft w:val="0"/>
                          <w:marRight w:val="0"/>
                          <w:marTop w:val="0"/>
                          <w:marBottom w:val="0"/>
                          <w:divBdr>
                            <w:top w:val="none" w:sz="0" w:space="0" w:color="auto"/>
                            <w:left w:val="none" w:sz="0" w:space="0" w:color="auto"/>
                            <w:bottom w:val="none" w:sz="0" w:space="0" w:color="auto"/>
                            <w:right w:val="none" w:sz="0" w:space="0" w:color="auto"/>
                          </w:divBdr>
                        </w:div>
                        <w:div w:id="27024483">
                          <w:marLeft w:val="0"/>
                          <w:marRight w:val="0"/>
                          <w:marTop w:val="0"/>
                          <w:marBottom w:val="0"/>
                          <w:divBdr>
                            <w:top w:val="none" w:sz="0" w:space="0" w:color="auto"/>
                            <w:left w:val="none" w:sz="0" w:space="0" w:color="auto"/>
                            <w:bottom w:val="none" w:sz="0" w:space="0" w:color="auto"/>
                            <w:right w:val="none" w:sz="0" w:space="0" w:color="auto"/>
                          </w:divBdr>
                          <w:divsChild>
                            <w:div w:id="10895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6416">
                      <w:marLeft w:val="0"/>
                      <w:marRight w:val="0"/>
                      <w:marTop w:val="0"/>
                      <w:marBottom w:val="0"/>
                      <w:divBdr>
                        <w:top w:val="none" w:sz="0" w:space="0" w:color="auto"/>
                        <w:left w:val="none" w:sz="0" w:space="0" w:color="auto"/>
                        <w:bottom w:val="none" w:sz="0" w:space="0" w:color="auto"/>
                        <w:right w:val="none" w:sz="0" w:space="0" w:color="auto"/>
                      </w:divBdr>
                      <w:divsChild>
                        <w:div w:id="1237936947">
                          <w:marLeft w:val="0"/>
                          <w:marRight w:val="0"/>
                          <w:marTop w:val="0"/>
                          <w:marBottom w:val="0"/>
                          <w:divBdr>
                            <w:top w:val="none" w:sz="0" w:space="0" w:color="auto"/>
                            <w:left w:val="none" w:sz="0" w:space="0" w:color="auto"/>
                            <w:bottom w:val="none" w:sz="0" w:space="0" w:color="auto"/>
                            <w:right w:val="none" w:sz="0" w:space="0" w:color="auto"/>
                          </w:divBdr>
                        </w:div>
                        <w:div w:id="1657222002">
                          <w:marLeft w:val="0"/>
                          <w:marRight w:val="0"/>
                          <w:marTop w:val="0"/>
                          <w:marBottom w:val="0"/>
                          <w:divBdr>
                            <w:top w:val="none" w:sz="0" w:space="0" w:color="auto"/>
                            <w:left w:val="none" w:sz="0" w:space="0" w:color="auto"/>
                            <w:bottom w:val="none" w:sz="0" w:space="0" w:color="auto"/>
                            <w:right w:val="none" w:sz="0" w:space="0" w:color="auto"/>
                          </w:divBdr>
                          <w:divsChild>
                            <w:div w:id="6236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3852">
                      <w:marLeft w:val="0"/>
                      <w:marRight w:val="0"/>
                      <w:marTop w:val="0"/>
                      <w:marBottom w:val="0"/>
                      <w:divBdr>
                        <w:top w:val="none" w:sz="0" w:space="0" w:color="auto"/>
                        <w:left w:val="none" w:sz="0" w:space="0" w:color="auto"/>
                        <w:bottom w:val="none" w:sz="0" w:space="0" w:color="auto"/>
                        <w:right w:val="none" w:sz="0" w:space="0" w:color="auto"/>
                      </w:divBdr>
                      <w:divsChild>
                        <w:div w:id="286084605">
                          <w:marLeft w:val="0"/>
                          <w:marRight w:val="0"/>
                          <w:marTop w:val="0"/>
                          <w:marBottom w:val="0"/>
                          <w:divBdr>
                            <w:top w:val="none" w:sz="0" w:space="0" w:color="auto"/>
                            <w:left w:val="none" w:sz="0" w:space="0" w:color="auto"/>
                            <w:bottom w:val="none" w:sz="0" w:space="0" w:color="auto"/>
                            <w:right w:val="none" w:sz="0" w:space="0" w:color="auto"/>
                          </w:divBdr>
                        </w:div>
                        <w:div w:id="1686979740">
                          <w:marLeft w:val="0"/>
                          <w:marRight w:val="0"/>
                          <w:marTop w:val="0"/>
                          <w:marBottom w:val="0"/>
                          <w:divBdr>
                            <w:top w:val="none" w:sz="0" w:space="0" w:color="auto"/>
                            <w:left w:val="none" w:sz="0" w:space="0" w:color="auto"/>
                            <w:bottom w:val="none" w:sz="0" w:space="0" w:color="auto"/>
                            <w:right w:val="none" w:sz="0" w:space="0" w:color="auto"/>
                          </w:divBdr>
                          <w:divsChild>
                            <w:div w:id="2041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1371">
                      <w:marLeft w:val="0"/>
                      <w:marRight w:val="0"/>
                      <w:marTop w:val="0"/>
                      <w:marBottom w:val="0"/>
                      <w:divBdr>
                        <w:top w:val="none" w:sz="0" w:space="0" w:color="auto"/>
                        <w:left w:val="none" w:sz="0" w:space="0" w:color="auto"/>
                        <w:bottom w:val="none" w:sz="0" w:space="0" w:color="auto"/>
                        <w:right w:val="none" w:sz="0" w:space="0" w:color="auto"/>
                      </w:divBdr>
                      <w:divsChild>
                        <w:div w:id="2364370">
                          <w:marLeft w:val="0"/>
                          <w:marRight w:val="0"/>
                          <w:marTop w:val="0"/>
                          <w:marBottom w:val="0"/>
                          <w:divBdr>
                            <w:top w:val="none" w:sz="0" w:space="0" w:color="auto"/>
                            <w:left w:val="none" w:sz="0" w:space="0" w:color="auto"/>
                            <w:bottom w:val="none" w:sz="0" w:space="0" w:color="auto"/>
                            <w:right w:val="none" w:sz="0" w:space="0" w:color="auto"/>
                          </w:divBdr>
                        </w:div>
                        <w:div w:id="1941059626">
                          <w:marLeft w:val="0"/>
                          <w:marRight w:val="0"/>
                          <w:marTop w:val="0"/>
                          <w:marBottom w:val="0"/>
                          <w:divBdr>
                            <w:top w:val="none" w:sz="0" w:space="0" w:color="auto"/>
                            <w:left w:val="none" w:sz="0" w:space="0" w:color="auto"/>
                            <w:bottom w:val="none" w:sz="0" w:space="0" w:color="auto"/>
                            <w:right w:val="none" w:sz="0" w:space="0" w:color="auto"/>
                          </w:divBdr>
                          <w:divsChild>
                            <w:div w:id="17872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0740">
                      <w:marLeft w:val="0"/>
                      <w:marRight w:val="0"/>
                      <w:marTop w:val="0"/>
                      <w:marBottom w:val="0"/>
                      <w:divBdr>
                        <w:top w:val="none" w:sz="0" w:space="0" w:color="auto"/>
                        <w:left w:val="none" w:sz="0" w:space="0" w:color="auto"/>
                        <w:bottom w:val="none" w:sz="0" w:space="0" w:color="auto"/>
                        <w:right w:val="none" w:sz="0" w:space="0" w:color="auto"/>
                      </w:divBdr>
                      <w:divsChild>
                        <w:div w:id="693849348">
                          <w:marLeft w:val="0"/>
                          <w:marRight w:val="0"/>
                          <w:marTop w:val="0"/>
                          <w:marBottom w:val="0"/>
                          <w:divBdr>
                            <w:top w:val="none" w:sz="0" w:space="0" w:color="auto"/>
                            <w:left w:val="none" w:sz="0" w:space="0" w:color="auto"/>
                            <w:bottom w:val="none" w:sz="0" w:space="0" w:color="auto"/>
                            <w:right w:val="none" w:sz="0" w:space="0" w:color="auto"/>
                          </w:divBdr>
                        </w:div>
                        <w:div w:id="1576207297">
                          <w:marLeft w:val="0"/>
                          <w:marRight w:val="0"/>
                          <w:marTop w:val="0"/>
                          <w:marBottom w:val="0"/>
                          <w:divBdr>
                            <w:top w:val="none" w:sz="0" w:space="0" w:color="auto"/>
                            <w:left w:val="none" w:sz="0" w:space="0" w:color="auto"/>
                            <w:bottom w:val="none" w:sz="0" w:space="0" w:color="auto"/>
                            <w:right w:val="none" w:sz="0" w:space="0" w:color="auto"/>
                          </w:divBdr>
                          <w:divsChild>
                            <w:div w:id="5705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7772">
                      <w:marLeft w:val="0"/>
                      <w:marRight w:val="0"/>
                      <w:marTop w:val="0"/>
                      <w:marBottom w:val="0"/>
                      <w:divBdr>
                        <w:top w:val="none" w:sz="0" w:space="0" w:color="auto"/>
                        <w:left w:val="none" w:sz="0" w:space="0" w:color="auto"/>
                        <w:bottom w:val="none" w:sz="0" w:space="0" w:color="auto"/>
                        <w:right w:val="none" w:sz="0" w:space="0" w:color="auto"/>
                      </w:divBdr>
                      <w:divsChild>
                        <w:div w:id="2136169060">
                          <w:marLeft w:val="0"/>
                          <w:marRight w:val="0"/>
                          <w:marTop w:val="0"/>
                          <w:marBottom w:val="0"/>
                          <w:divBdr>
                            <w:top w:val="none" w:sz="0" w:space="0" w:color="auto"/>
                            <w:left w:val="none" w:sz="0" w:space="0" w:color="auto"/>
                            <w:bottom w:val="none" w:sz="0" w:space="0" w:color="auto"/>
                            <w:right w:val="none" w:sz="0" w:space="0" w:color="auto"/>
                          </w:divBdr>
                        </w:div>
                        <w:div w:id="1257833112">
                          <w:marLeft w:val="0"/>
                          <w:marRight w:val="0"/>
                          <w:marTop w:val="0"/>
                          <w:marBottom w:val="0"/>
                          <w:divBdr>
                            <w:top w:val="none" w:sz="0" w:space="0" w:color="auto"/>
                            <w:left w:val="none" w:sz="0" w:space="0" w:color="auto"/>
                            <w:bottom w:val="none" w:sz="0" w:space="0" w:color="auto"/>
                            <w:right w:val="none" w:sz="0" w:space="0" w:color="auto"/>
                          </w:divBdr>
                          <w:divsChild>
                            <w:div w:id="12026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57600">
                      <w:marLeft w:val="0"/>
                      <w:marRight w:val="0"/>
                      <w:marTop w:val="0"/>
                      <w:marBottom w:val="0"/>
                      <w:divBdr>
                        <w:top w:val="none" w:sz="0" w:space="0" w:color="auto"/>
                        <w:left w:val="none" w:sz="0" w:space="0" w:color="auto"/>
                        <w:bottom w:val="none" w:sz="0" w:space="0" w:color="auto"/>
                        <w:right w:val="none" w:sz="0" w:space="0" w:color="auto"/>
                      </w:divBdr>
                      <w:divsChild>
                        <w:div w:id="426653518">
                          <w:marLeft w:val="0"/>
                          <w:marRight w:val="0"/>
                          <w:marTop w:val="0"/>
                          <w:marBottom w:val="0"/>
                          <w:divBdr>
                            <w:top w:val="none" w:sz="0" w:space="0" w:color="auto"/>
                            <w:left w:val="none" w:sz="0" w:space="0" w:color="auto"/>
                            <w:bottom w:val="none" w:sz="0" w:space="0" w:color="auto"/>
                            <w:right w:val="none" w:sz="0" w:space="0" w:color="auto"/>
                          </w:divBdr>
                        </w:div>
                        <w:div w:id="668215854">
                          <w:marLeft w:val="0"/>
                          <w:marRight w:val="0"/>
                          <w:marTop w:val="0"/>
                          <w:marBottom w:val="0"/>
                          <w:divBdr>
                            <w:top w:val="none" w:sz="0" w:space="0" w:color="auto"/>
                            <w:left w:val="none" w:sz="0" w:space="0" w:color="auto"/>
                            <w:bottom w:val="none" w:sz="0" w:space="0" w:color="auto"/>
                            <w:right w:val="none" w:sz="0" w:space="0" w:color="auto"/>
                          </w:divBdr>
                          <w:divsChild>
                            <w:div w:id="8540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7308">
                      <w:marLeft w:val="0"/>
                      <w:marRight w:val="0"/>
                      <w:marTop w:val="0"/>
                      <w:marBottom w:val="0"/>
                      <w:divBdr>
                        <w:top w:val="none" w:sz="0" w:space="0" w:color="auto"/>
                        <w:left w:val="none" w:sz="0" w:space="0" w:color="auto"/>
                        <w:bottom w:val="none" w:sz="0" w:space="0" w:color="auto"/>
                        <w:right w:val="none" w:sz="0" w:space="0" w:color="auto"/>
                      </w:divBdr>
                      <w:divsChild>
                        <w:div w:id="2025282992">
                          <w:marLeft w:val="0"/>
                          <w:marRight w:val="0"/>
                          <w:marTop w:val="0"/>
                          <w:marBottom w:val="0"/>
                          <w:divBdr>
                            <w:top w:val="none" w:sz="0" w:space="0" w:color="auto"/>
                            <w:left w:val="none" w:sz="0" w:space="0" w:color="auto"/>
                            <w:bottom w:val="none" w:sz="0" w:space="0" w:color="auto"/>
                            <w:right w:val="none" w:sz="0" w:space="0" w:color="auto"/>
                          </w:divBdr>
                        </w:div>
                        <w:div w:id="1979989065">
                          <w:marLeft w:val="0"/>
                          <w:marRight w:val="0"/>
                          <w:marTop w:val="0"/>
                          <w:marBottom w:val="0"/>
                          <w:divBdr>
                            <w:top w:val="none" w:sz="0" w:space="0" w:color="auto"/>
                            <w:left w:val="none" w:sz="0" w:space="0" w:color="auto"/>
                            <w:bottom w:val="none" w:sz="0" w:space="0" w:color="auto"/>
                            <w:right w:val="none" w:sz="0" w:space="0" w:color="auto"/>
                          </w:divBdr>
                          <w:divsChild>
                            <w:div w:id="149024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3338">
                      <w:marLeft w:val="0"/>
                      <w:marRight w:val="0"/>
                      <w:marTop w:val="0"/>
                      <w:marBottom w:val="0"/>
                      <w:divBdr>
                        <w:top w:val="none" w:sz="0" w:space="0" w:color="auto"/>
                        <w:left w:val="none" w:sz="0" w:space="0" w:color="auto"/>
                        <w:bottom w:val="none" w:sz="0" w:space="0" w:color="auto"/>
                        <w:right w:val="none" w:sz="0" w:space="0" w:color="auto"/>
                      </w:divBdr>
                      <w:divsChild>
                        <w:div w:id="775178996">
                          <w:marLeft w:val="0"/>
                          <w:marRight w:val="0"/>
                          <w:marTop w:val="0"/>
                          <w:marBottom w:val="0"/>
                          <w:divBdr>
                            <w:top w:val="none" w:sz="0" w:space="0" w:color="auto"/>
                            <w:left w:val="none" w:sz="0" w:space="0" w:color="auto"/>
                            <w:bottom w:val="none" w:sz="0" w:space="0" w:color="auto"/>
                            <w:right w:val="none" w:sz="0" w:space="0" w:color="auto"/>
                          </w:divBdr>
                        </w:div>
                        <w:div w:id="744574742">
                          <w:marLeft w:val="0"/>
                          <w:marRight w:val="0"/>
                          <w:marTop w:val="0"/>
                          <w:marBottom w:val="0"/>
                          <w:divBdr>
                            <w:top w:val="none" w:sz="0" w:space="0" w:color="auto"/>
                            <w:left w:val="none" w:sz="0" w:space="0" w:color="auto"/>
                            <w:bottom w:val="none" w:sz="0" w:space="0" w:color="auto"/>
                            <w:right w:val="none" w:sz="0" w:space="0" w:color="auto"/>
                          </w:divBdr>
                          <w:divsChild>
                            <w:div w:id="23652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7156">
                      <w:marLeft w:val="0"/>
                      <w:marRight w:val="0"/>
                      <w:marTop w:val="0"/>
                      <w:marBottom w:val="0"/>
                      <w:divBdr>
                        <w:top w:val="none" w:sz="0" w:space="0" w:color="auto"/>
                        <w:left w:val="none" w:sz="0" w:space="0" w:color="auto"/>
                        <w:bottom w:val="none" w:sz="0" w:space="0" w:color="auto"/>
                        <w:right w:val="none" w:sz="0" w:space="0" w:color="auto"/>
                      </w:divBdr>
                      <w:divsChild>
                        <w:div w:id="479274744">
                          <w:marLeft w:val="0"/>
                          <w:marRight w:val="0"/>
                          <w:marTop w:val="0"/>
                          <w:marBottom w:val="0"/>
                          <w:divBdr>
                            <w:top w:val="none" w:sz="0" w:space="0" w:color="auto"/>
                            <w:left w:val="none" w:sz="0" w:space="0" w:color="auto"/>
                            <w:bottom w:val="none" w:sz="0" w:space="0" w:color="auto"/>
                            <w:right w:val="none" w:sz="0" w:space="0" w:color="auto"/>
                          </w:divBdr>
                        </w:div>
                        <w:div w:id="90394060">
                          <w:marLeft w:val="0"/>
                          <w:marRight w:val="0"/>
                          <w:marTop w:val="0"/>
                          <w:marBottom w:val="0"/>
                          <w:divBdr>
                            <w:top w:val="none" w:sz="0" w:space="0" w:color="auto"/>
                            <w:left w:val="none" w:sz="0" w:space="0" w:color="auto"/>
                            <w:bottom w:val="none" w:sz="0" w:space="0" w:color="auto"/>
                            <w:right w:val="none" w:sz="0" w:space="0" w:color="auto"/>
                          </w:divBdr>
                          <w:divsChild>
                            <w:div w:id="2431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0679">
                      <w:marLeft w:val="0"/>
                      <w:marRight w:val="0"/>
                      <w:marTop w:val="0"/>
                      <w:marBottom w:val="0"/>
                      <w:divBdr>
                        <w:top w:val="none" w:sz="0" w:space="0" w:color="auto"/>
                        <w:left w:val="none" w:sz="0" w:space="0" w:color="auto"/>
                        <w:bottom w:val="none" w:sz="0" w:space="0" w:color="auto"/>
                        <w:right w:val="none" w:sz="0" w:space="0" w:color="auto"/>
                      </w:divBdr>
                      <w:divsChild>
                        <w:div w:id="1075668726">
                          <w:marLeft w:val="0"/>
                          <w:marRight w:val="0"/>
                          <w:marTop w:val="0"/>
                          <w:marBottom w:val="0"/>
                          <w:divBdr>
                            <w:top w:val="none" w:sz="0" w:space="0" w:color="auto"/>
                            <w:left w:val="none" w:sz="0" w:space="0" w:color="auto"/>
                            <w:bottom w:val="none" w:sz="0" w:space="0" w:color="auto"/>
                            <w:right w:val="none" w:sz="0" w:space="0" w:color="auto"/>
                          </w:divBdr>
                        </w:div>
                        <w:div w:id="1435441646">
                          <w:marLeft w:val="0"/>
                          <w:marRight w:val="0"/>
                          <w:marTop w:val="0"/>
                          <w:marBottom w:val="0"/>
                          <w:divBdr>
                            <w:top w:val="none" w:sz="0" w:space="0" w:color="auto"/>
                            <w:left w:val="none" w:sz="0" w:space="0" w:color="auto"/>
                            <w:bottom w:val="none" w:sz="0" w:space="0" w:color="auto"/>
                            <w:right w:val="none" w:sz="0" w:space="0" w:color="auto"/>
                          </w:divBdr>
                          <w:divsChild>
                            <w:div w:id="3425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2290">
                      <w:marLeft w:val="0"/>
                      <w:marRight w:val="0"/>
                      <w:marTop w:val="0"/>
                      <w:marBottom w:val="0"/>
                      <w:divBdr>
                        <w:top w:val="none" w:sz="0" w:space="0" w:color="auto"/>
                        <w:left w:val="none" w:sz="0" w:space="0" w:color="auto"/>
                        <w:bottom w:val="none" w:sz="0" w:space="0" w:color="auto"/>
                        <w:right w:val="none" w:sz="0" w:space="0" w:color="auto"/>
                      </w:divBdr>
                      <w:divsChild>
                        <w:div w:id="1356152027">
                          <w:marLeft w:val="0"/>
                          <w:marRight w:val="0"/>
                          <w:marTop w:val="0"/>
                          <w:marBottom w:val="0"/>
                          <w:divBdr>
                            <w:top w:val="none" w:sz="0" w:space="0" w:color="auto"/>
                            <w:left w:val="none" w:sz="0" w:space="0" w:color="auto"/>
                            <w:bottom w:val="none" w:sz="0" w:space="0" w:color="auto"/>
                            <w:right w:val="none" w:sz="0" w:space="0" w:color="auto"/>
                          </w:divBdr>
                        </w:div>
                        <w:div w:id="303195812">
                          <w:marLeft w:val="0"/>
                          <w:marRight w:val="0"/>
                          <w:marTop w:val="0"/>
                          <w:marBottom w:val="0"/>
                          <w:divBdr>
                            <w:top w:val="none" w:sz="0" w:space="0" w:color="auto"/>
                            <w:left w:val="none" w:sz="0" w:space="0" w:color="auto"/>
                            <w:bottom w:val="none" w:sz="0" w:space="0" w:color="auto"/>
                            <w:right w:val="none" w:sz="0" w:space="0" w:color="auto"/>
                          </w:divBdr>
                          <w:divsChild>
                            <w:div w:id="8270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3556">
                      <w:marLeft w:val="0"/>
                      <w:marRight w:val="0"/>
                      <w:marTop w:val="0"/>
                      <w:marBottom w:val="0"/>
                      <w:divBdr>
                        <w:top w:val="none" w:sz="0" w:space="0" w:color="auto"/>
                        <w:left w:val="none" w:sz="0" w:space="0" w:color="auto"/>
                        <w:bottom w:val="none" w:sz="0" w:space="0" w:color="auto"/>
                        <w:right w:val="none" w:sz="0" w:space="0" w:color="auto"/>
                      </w:divBdr>
                      <w:divsChild>
                        <w:div w:id="686718953">
                          <w:marLeft w:val="0"/>
                          <w:marRight w:val="0"/>
                          <w:marTop w:val="0"/>
                          <w:marBottom w:val="0"/>
                          <w:divBdr>
                            <w:top w:val="none" w:sz="0" w:space="0" w:color="auto"/>
                            <w:left w:val="none" w:sz="0" w:space="0" w:color="auto"/>
                            <w:bottom w:val="none" w:sz="0" w:space="0" w:color="auto"/>
                            <w:right w:val="none" w:sz="0" w:space="0" w:color="auto"/>
                          </w:divBdr>
                        </w:div>
                        <w:div w:id="826868788">
                          <w:marLeft w:val="0"/>
                          <w:marRight w:val="0"/>
                          <w:marTop w:val="0"/>
                          <w:marBottom w:val="0"/>
                          <w:divBdr>
                            <w:top w:val="none" w:sz="0" w:space="0" w:color="auto"/>
                            <w:left w:val="none" w:sz="0" w:space="0" w:color="auto"/>
                            <w:bottom w:val="none" w:sz="0" w:space="0" w:color="auto"/>
                            <w:right w:val="none" w:sz="0" w:space="0" w:color="auto"/>
                          </w:divBdr>
                          <w:divsChild>
                            <w:div w:id="10181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9845">
                      <w:marLeft w:val="0"/>
                      <w:marRight w:val="0"/>
                      <w:marTop w:val="0"/>
                      <w:marBottom w:val="0"/>
                      <w:divBdr>
                        <w:top w:val="none" w:sz="0" w:space="0" w:color="auto"/>
                        <w:left w:val="none" w:sz="0" w:space="0" w:color="auto"/>
                        <w:bottom w:val="none" w:sz="0" w:space="0" w:color="auto"/>
                        <w:right w:val="none" w:sz="0" w:space="0" w:color="auto"/>
                      </w:divBdr>
                      <w:divsChild>
                        <w:div w:id="391971202">
                          <w:marLeft w:val="0"/>
                          <w:marRight w:val="0"/>
                          <w:marTop w:val="0"/>
                          <w:marBottom w:val="0"/>
                          <w:divBdr>
                            <w:top w:val="none" w:sz="0" w:space="0" w:color="auto"/>
                            <w:left w:val="none" w:sz="0" w:space="0" w:color="auto"/>
                            <w:bottom w:val="none" w:sz="0" w:space="0" w:color="auto"/>
                            <w:right w:val="none" w:sz="0" w:space="0" w:color="auto"/>
                          </w:divBdr>
                        </w:div>
                        <w:div w:id="1692101209">
                          <w:marLeft w:val="0"/>
                          <w:marRight w:val="0"/>
                          <w:marTop w:val="0"/>
                          <w:marBottom w:val="0"/>
                          <w:divBdr>
                            <w:top w:val="none" w:sz="0" w:space="0" w:color="auto"/>
                            <w:left w:val="none" w:sz="0" w:space="0" w:color="auto"/>
                            <w:bottom w:val="none" w:sz="0" w:space="0" w:color="auto"/>
                            <w:right w:val="none" w:sz="0" w:space="0" w:color="auto"/>
                          </w:divBdr>
                          <w:divsChild>
                            <w:div w:id="14912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4587">
                      <w:marLeft w:val="0"/>
                      <w:marRight w:val="0"/>
                      <w:marTop w:val="0"/>
                      <w:marBottom w:val="0"/>
                      <w:divBdr>
                        <w:top w:val="none" w:sz="0" w:space="0" w:color="auto"/>
                        <w:left w:val="none" w:sz="0" w:space="0" w:color="auto"/>
                        <w:bottom w:val="none" w:sz="0" w:space="0" w:color="auto"/>
                        <w:right w:val="none" w:sz="0" w:space="0" w:color="auto"/>
                      </w:divBdr>
                      <w:divsChild>
                        <w:div w:id="958997001">
                          <w:marLeft w:val="0"/>
                          <w:marRight w:val="0"/>
                          <w:marTop w:val="0"/>
                          <w:marBottom w:val="0"/>
                          <w:divBdr>
                            <w:top w:val="none" w:sz="0" w:space="0" w:color="auto"/>
                            <w:left w:val="none" w:sz="0" w:space="0" w:color="auto"/>
                            <w:bottom w:val="none" w:sz="0" w:space="0" w:color="auto"/>
                            <w:right w:val="none" w:sz="0" w:space="0" w:color="auto"/>
                          </w:divBdr>
                        </w:div>
                        <w:div w:id="2103213286">
                          <w:marLeft w:val="0"/>
                          <w:marRight w:val="0"/>
                          <w:marTop w:val="0"/>
                          <w:marBottom w:val="0"/>
                          <w:divBdr>
                            <w:top w:val="none" w:sz="0" w:space="0" w:color="auto"/>
                            <w:left w:val="none" w:sz="0" w:space="0" w:color="auto"/>
                            <w:bottom w:val="none" w:sz="0" w:space="0" w:color="auto"/>
                            <w:right w:val="none" w:sz="0" w:space="0" w:color="auto"/>
                          </w:divBdr>
                          <w:divsChild>
                            <w:div w:id="9045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1920">
                      <w:marLeft w:val="0"/>
                      <w:marRight w:val="0"/>
                      <w:marTop w:val="0"/>
                      <w:marBottom w:val="0"/>
                      <w:divBdr>
                        <w:top w:val="none" w:sz="0" w:space="0" w:color="auto"/>
                        <w:left w:val="none" w:sz="0" w:space="0" w:color="auto"/>
                        <w:bottom w:val="none" w:sz="0" w:space="0" w:color="auto"/>
                        <w:right w:val="none" w:sz="0" w:space="0" w:color="auto"/>
                      </w:divBdr>
                      <w:divsChild>
                        <w:div w:id="1259219068">
                          <w:marLeft w:val="0"/>
                          <w:marRight w:val="0"/>
                          <w:marTop w:val="0"/>
                          <w:marBottom w:val="0"/>
                          <w:divBdr>
                            <w:top w:val="none" w:sz="0" w:space="0" w:color="auto"/>
                            <w:left w:val="none" w:sz="0" w:space="0" w:color="auto"/>
                            <w:bottom w:val="none" w:sz="0" w:space="0" w:color="auto"/>
                            <w:right w:val="none" w:sz="0" w:space="0" w:color="auto"/>
                          </w:divBdr>
                        </w:div>
                        <w:div w:id="1504009528">
                          <w:marLeft w:val="0"/>
                          <w:marRight w:val="0"/>
                          <w:marTop w:val="0"/>
                          <w:marBottom w:val="0"/>
                          <w:divBdr>
                            <w:top w:val="none" w:sz="0" w:space="0" w:color="auto"/>
                            <w:left w:val="none" w:sz="0" w:space="0" w:color="auto"/>
                            <w:bottom w:val="none" w:sz="0" w:space="0" w:color="auto"/>
                            <w:right w:val="none" w:sz="0" w:space="0" w:color="auto"/>
                          </w:divBdr>
                          <w:divsChild>
                            <w:div w:id="6374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9196">
                      <w:marLeft w:val="0"/>
                      <w:marRight w:val="0"/>
                      <w:marTop w:val="0"/>
                      <w:marBottom w:val="0"/>
                      <w:divBdr>
                        <w:top w:val="none" w:sz="0" w:space="0" w:color="auto"/>
                        <w:left w:val="none" w:sz="0" w:space="0" w:color="auto"/>
                        <w:bottom w:val="none" w:sz="0" w:space="0" w:color="auto"/>
                        <w:right w:val="none" w:sz="0" w:space="0" w:color="auto"/>
                      </w:divBdr>
                      <w:divsChild>
                        <w:div w:id="1083604099">
                          <w:marLeft w:val="0"/>
                          <w:marRight w:val="0"/>
                          <w:marTop w:val="0"/>
                          <w:marBottom w:val="0"/>
                          <w:divBdr>
                            <w:top w:val="none" w:sz="0" w:space="0" w:color="auto"/>
                            <w:left w:val="none" w:sz="0" w:space="0" w:color="auto"/>
                            <w:bottom w:val="none" w:sz="0" w:space="0" w:color="auto"/>
                            <w:right w:val="none" w:sz="0" w:space="0" w:color="auto"/>
                          </w:divBdr>
                        </w:div>
                        <w:div w:id="311833535">
                          <w:marLeft w:val="0"/>
                          <w:marRight w:val="0"/>
                          <w:marTop w:val="0"/>
                          <w:marBottom w:val="0"/>
                          <w:divBdr>
                            <w:top w:val="none" w:sz="0" w:space="0" w:color="auto"/>
                            <w:left w:val="none" w:sz="0" w:space="0" w:color="auto"/>
                            <w:bottom w:val="none" w:sz="0" w:space="0" w:color="auto"/>
                            <w:right w:val="none" w:sz="0" w:space="0" w:color="auto"/>
                          </w:divBdr>
                          <w:divsChild>
                            <w:div w:id="16266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6490">
                      <w:marLeft w:val="0"/>
                      <w:marRight w:val="0"/>
                      <w:marTop w:val="0"/>
                      <w:marBottom w:val="0"/>
                      <w:divBdr>
                        <w:top w:val="none" w:sz="0" w:space="0" w:color="auto"/>
                        <w:left w:val="none" w:sz="0" w:space="0" w:color="auto"/>
                        <w:bottom w:val="none" w:sz="0" w:space="0" w:color="auto"/>
                        <w:right w:val="none" w:sz="0" w:space="0" w:color="auto"/>
                      </w:divBdr>
                      <w:divsChild>
                        <w:div w:id="1098479186">
                          <w:marLeft w:val="0"/>
                          <w:marRight w:val="0"/>
                          <w:marTop w:val="0"/>
                          <w:marBottom w:val="0"/>
                          <w:divBdr>
                            <w:top w:val="none" w:sz="0" w:space="0" w:color="auto"/>
                            <w:left w:val="none" w:sz="0" w:space="0" w:color="auto"/>
                            <w:bottom w:val="none" w:sz="0" w:space="0" w:color="auto"/>
                            <w:right w:val="none" w:sz="0" w:space="0" w:color="auto"/>
                          </w:divBdr>
                        </w:div>
                        <w:div w:id="1425030830">
                          <w:marLeft w:val="0"/>
                          <w:marRight w:val="0"/>
                          <w:marTop w:val="0"/>
                          <w:marBottom w:val="0"/>
                          <w:divBdr>
                            <w:top w:val="none" w:sz="0" w:space="0" w:color="auto"/>
                            <w:left w:val="none" w:sz="0" w:space="0" w:color="auto"/>
                            <w:bottom w:val="none" w:sz="0" w:space="0" w:color="auto"/>
                            <w:right w:val="none" w:sz="0" w:space="0" w:color="auto"/>
                          </w:divBdr>
                          <w:divsChild>
                            <w:div w:id="13812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95996">
                      <w:marLeft w:val="0"/>
                      <w:marRight w:val="0"/>
                      <w:marTop w:val="0"/>
                      <w:marBottom w:val="0"/>
                      <w:divBdr>
                        <w:top w:val="none" w:sz="0" w:space="0" w:color="auto"/>
                        <w:left w:val="none" w:sz="0" w:space="0" w:color="auto"/>
                        <w:bottom w:val="none" w:sz="0" w:space="0" w:color="auto"/>
                        <w:right w:val="none" w:sz="0" w:space="0" w:color="auto"/>
                      </w:divBdr>
                      <w:divsChild>
                        <w:div w:id="1692366998">
                          <w:marLeft w:val="0"/>
                          <w:marRight w:val="0"/>
                          <w:marTop w:val="0"/>
                          <w:marBottom w:val="0"/>
                          <w:divBdr>
                            <w:top w:val="none" w:sz="0" w:space="0" w:color="auto"/>
                            <w:left w:val="none" w:sz="0" w:space="0" w:color="auto"/>
                            <w:bottom w:val="none" w:sz="0" w:space="0" w:color="auto"/>
                            <w:right w:val="none" w:sz="0" w:space="0" w:color="auto"/>
                          </w:divBdr>
                        </w:div>
                        <w:div w:id="1663044607">
                          <w:marLeft w:val="0"/>
                          <w:marRight w:val="0"/>
                          <w:marTop w:val="0"/>
                          <w:marBottom w:val="0"/>
                          <w:divBdr>
                            <w:top w:val="none" w:sz="0" w:space="0" w:color="auto"/>
                            <w:left w:val="none" w:sz="0" w:space="0" w:color="auto"/>
                            <w:bottom w:val="none" w:sz="0" w:space="0" w:color="auto"/>
                            <w:right w:val="none" w:sz="0" w:space="0" w:color="auto"/>
                          </w:divBdr>
                          <w:divsChild>
                            <w:div w:id="10186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41877">
                      <w:marLeft w:val="0"/>
                      <w:marRight w:val="0"/>
                      <w:marTop w:val="0"/>
                      <w:marBottom w:val="0"/>
                      <w:divBdr>
                        <w:top w:val="none" w:sz="0" w:space="0" w:color="auto"/>
                        <w:left w:val="none" w:sz="0" w:space="0" w:color="auto"/>
                        <w:bottom w:val="none" w:sz="0" w:space="0" w:color="auto"/>
                        <w:right w:val="none" w:sz="0" w:space="0" w:color="auto"/>
                      </w:divBdr>
                      <w:divsChild>
                        <w:div w:id="1496068583">
                          <w:marLeft w:val="0"/>
                          <w:marRight w:val="0"/>
                          <w:marTop w:val="0"/>
                          <w:marBottom w:val="0"/>
                          <w:divBdr>
                            <w:top w:val="none" w:sz="0" w:space="0" w:color="auto"/>
                            <w:left w:val="none" w:sz="0" w:space="0" w:color="auto"/>
                            <w:bottom w:val="none" w:sz="0" w:space="0" w:color="auto"/>
                            <w:right w:val="none" w:sz="0" w:space="0" w:color="auto"/>
                          </w:divBdr>
                        </w:div>
                        <w:div w:id="950864061">
                          <w:marLeft w:val="0"/>
                          <w:marRight w:val="0"/>
                          <w:marTop w:val="0"/>
                          <w:marBottom w:val="0"/>
                          <w:divBdr>
                            <w:top w:val="none" w:sz="0" w:space="0" w:color="auto"/>
                            <w:left w:val="none" w:sz="0" w:space="0" w:color="auto"/>
                            <w:bottom w:val="none" w:sz="0" w:space="0" w:color="auto"/>
                            <w:right w:val="none" w:sz="0" w:space="0" w:color="auto"/>
                          </w:divBdr>
                          <w:divsChild>
                            <w:div w:id="519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4889">
                      <w:marLeft w:val="0"/>
                      <w:marRight w:val="0"/>
                      <w:marTop w:val="0"/>
                      <w:marBottom w:val="0"/>
                      <w:divBdr>
                        <w:top w:val="none" w:sz="0" w:space="0" w:color="auto"/>
                        <w:left w:val="none" w:sz="0" w:space="0" w:color="auto"/>
                        <w:bottom w:val="none" w:sz="0" w:space="0" w:color="auto"/>
                        <w:right w:val="none" w:sz="0" w:space="0" w:color="auto"/>
                      </w:divBdr>
                      <w:divsChild>
                        <w:div w:id="1329551055">
                          <w:marLeft w:val="0"/>
                          <w:marRight w:val="0"/>
                          <w:marTop w:val="0"/>
                          <w:marBottom w:val="0"/>
                          <w:divBdr>
                            <w:top w:val="none" w:sz="0" w:space="0" w:color="auto"/>
                            <w:left w:val="none" w:sz="0" w:space="0" w:color="auto"/>
                            <w:bottom w:val="none" w:sz="0" w:space="0" w:color="auto"/>
                            <w:right w:val="none" w:sz="0" w:space="0" w:color="auto"/>
                          </w:divBdr>
                        </w:div>
                        <w:div w:id="1864396929">
                          <w:marLeft w:val="0"/>
                          <w:marRight w:val="0"/>
                          <w:marTop w:val="0"/>
                          <w:marBottom w:val="0"/>
                          <w:divBdr>
                            <w:top w:val="none" w:sz="0" w:space="0" w:color="auto"/>
                            <w:left w:val="none" w:sz="0" w:space="0" w:color="auto"/>
                            <w:bottom w:val="none" w:sz="0" w:space="0" w:color="auto"/>
                            <w:right w:val="none" w:sz="0" w:space="0" w:color="auto"/>
                          </w:divBdr>
                          <w:divsChild>
                            <w:div w:id="19613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5948">
                      <w:marLeft w:val="0"/>
                      <w:marRight w:val="0"/>
                      <w:marTop w:val="0"/>
                      <w:marBottom w:val="0"/>
                      <w:divBdr>
                        <w:top w:val="none" w:sz="0" w:space="0" w:color="auto"/>
                        <w:left w:val="none" w:sz="0" w:space="0" w:color="auto"/>
                        <w:bottom w:val="none" w:sz="0" w:space="0" w:color="auto"/>
                        <w:right w:val="none" w:sz="0" w:space="0" w:color="auto"/>
                      </w:divBdr>
                      <w:divsChild>
                        <w:div w:id="1952740448">
                          <w:marLeft w:val="0"/>
                          <w:marRight w:val="0"/>
                          <w:marTop w:val="0"/>
                          <w:marBottom w:val="0"/>
                          <w:divBdr>
                            <w:top w:val="none" w:sz="0" w:space="0" w:color="auto"/>
                            <w:left w:val="none" w:sz="0" w:space="0" w:color="auto"/>
                            <w:bottom w:val="none" w:sz="0" w:space="0" w:color="auto"/>
                            <w:right w:val="none" w:sz="0" w:space="0" w:color="auto"/>
                          </w:divBdr>
                        </w:div>
                        <w:div w:id="1187713801">
                          <w:marLeft w:val="0"/>
                          <w:marRight w:val="0"/>
                          <w:marTop w:val="0"/>
                          <w:marBottom w:val="0"/>
                          <w:divBdr>
                            <w:top w:val="none" w:sz="0" w:space="0" w:color="auto"/>
                            <w:left w:val="none" w:sz="0" w:space="0" w:color="auto"/>
                            <w:bottom w:val="none" w:sz="0" w:space="0" w:color="auto"/>
                            <w:right w:val="none" w:sz="0" w:space="0" w:color="auto"/>
                          </w:divBdr>
                          <w:divsChild>
                            <w:div w:id="10990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3458">
                      <w:marLeft w:val="0"/>
                      <w:marRight w:val="0"/>
                      <w:marTop w:val="0"/>
                      <w:marBottom w:val="0"/>
                      <w:divBdr>
                        <w:top w:val="none" w:sz="0" w:space="0" w:color="auto"/>
                        <w:left w:val="none" w:sz="0" w:space="0" w:color="auto"/>
                        <w:bottom w:val="none" w:sz="0" w:space="0" w:color="auto"/>
                        <w:right w:val="none" w:sz="0" w:space="0" w:color="auto"/>
                      </w:divBdr>
                      <w:divsChild>
                        <w:div w:id="1458839595">
                          <w:marLeft w:val="0"/>
                          <w:marRight w:val="0"/>
                          <w:marTop w:val="0"/>
                          <w:marBottom w:val="0"/>
                          <w:divBdr>
                            <w:top w:val="none" w:sz="0" w:space="0" w:color="auto"/>
                            <w:left w:val="none" w:sz="0" w:space="0" w:color="auto"/>
                            <w:bottom w:val="none" w:sz="0" w:space="0" w:color="auto"/>
                            <w:right w:val="none" w:sz="0" w:space="0" w:color="auto"/>
                          </w:divBdr>
                        </w:div>
                        <w:div w:id="1063603439">
                          <w:marLeft w:val="0"/>
                          <w:marRight w:val="0"/>
                          <w:marTop w:val="0"/>
                          <w:marBottom w:val="0"/>
                          <w:divBdr>
                            <w:top w:val="none" w:sz="0" w:space="0" w:color="auto"/>
                            <w:left w:val="none" w:sz="0" w:space="0" w:color="auto"/>
                            <w:bottom w:val="none" w:sz="0" w:space="0" w:color="auto"/>
                            <w:right w:val="none" w:sz="0" w:space="0" w:color="auto"/>
                          </w:divBdr>
                          <w:divsChild>
                            <w:div w:id="3843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7198">
                      <w:marLeft w:val="0"/>
                      <w:marRight w:val="0"/>
                      <w:marTop w:val="0"/>
                      <w:marBottom w:val="0"/>
                      <w:divBdr>
                        <w:top w:val="none" w:sz="0" w:space="0" w:color="auto"/>
                        <w:left w:val="none" w:sz="0" w:space="0" w:color="auto"/>
                        <w:bottom w:val="none" w:sz="0" w:space="0" w:color="auto"/>
                        <w:right w:val="none" w:sz="0" w:space="0" w:color="auto"/>
                      </w:divBdr>
                      <w:divsChild>
                        <w:div w:id="620235245">
                          <w:marLeft w:val="0"/>
                          <w:marRight w:val="0"/>
                          <w:marTop w:val="0"/>
                          <w:marBottom w:val="0"/>
                          <w:divBdr>
                            <w:top w:val="none" w:sz="0" w:space="0" w:color="auto"/>
                            <w:left w:val="none" w:sz="0" w:space="0" w:color="auto"/>
                            <w:bottom w:val="none" w:sz="0" w:space="0" w:color="auto"/>
                            <w:right w:val="none" w:sz="0" w:space="0" w:color="auto"/>
                          </w:divBdr>
                        </w:div>
                        <w:div w:id="76485481">
                          <w:marLeft w:val="0"/>
                          <w:marRight w:val="0"/>
                          <w:marTop w:val="0"/>
                          <w:marBottom w:val="0"/>
                          <w:divBdr>
                            <w:top w:val="none" w:sz="0" w:space="0" w:color="auto"/>
                            <w:left w:val="none" w:sz="0" w:space="0" w:color="auto"/>
                            <w:bottom w:val="none" w:sz="0" w:space="0" w:color="auto"/>
                            <w:right w:val="none" w:sz="0" w:space="0" w:color="auto"/>
                          </w:divBdr>
                          <w:divsChild>
                            <w:div w:id="14302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90722">
                      <w:marLeft w:val="0"/>
                      <w:marRight w:val="0"/>
                      <w:marTop w:val="0"/>
                      <w:marBottom w:val="0"/>
                      <w:divBdr>
                        <w:top w:val="none" w:sz="0" w:space="0" w:color="auto"/>
                        <w:left w:val="none" w:sz="0" w:space="0" w:color="auto"/>
                        <w:bottom w:val="none" w:sz="0" w:space="0" w:color="auto"/>
                        <w:right w:val="none" w:sz="0" w:space="0" w:color="auto"/>
                      </w:divBdr>
                      <w:divsChild>
                        <w:div w:id="1407612139">
                          <w:marLeft w:val="0"/>
                          <w:marRight w:val="0"/>
                          <w:marTop w:val="0"/>
                          <w:marBottom w:val="0"/>
                          <w:divBdr>
                            <w:top w:val="none" w:sz="0" w:space="0" w:color="auto"/>
                            <w:left w:val="none" w:sz="0" w:space="0" w:color="auto"/>
                            <w:bottom w:val="none" w:sz="0" w:space="0" w:color="auto"/>
                            <w:right w:val="none" w:sz="0" w:space="0" w:color="auto"/>
                          </w:divBdr>
                        </w:div>
                        <w:div w:id="129910350">
                          <w:marLeft w:val="0"/>
                          <w:marRight w:val="0"/>
                          <w:marTop w:val="0"/>
                          <w:marBottom w:val="0"/>
                          <w:divBdr>
                            <w:top w:val="none" w:sz="0" w:space="0" w:color="auto"/>
                            <w:left w:val="none" w:sz="0" w:space="0" w:color="auto"/>
                            <w:bottom w:val="none" w:sz="0" w:space="0" w:color="auto"/>
                            <w:right w:val="none" w:sz="0" w:space="0" w:color="auto"/>
                          </w:divBdr>
                          <w:divsChild>
                            <w:div w:id="3469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4974">
                      <w:marLeft w:val="0"/>
                      <w:marRight w:val="0"/>
                      <w:marTop w:val="0"/>
                      <w:marBottom w:val="0"/>
                      <w:divBdr>
                        <w:top w:val="none" w:sz="0" w:space="0" w:color="auto"/>
                        <w:left w:val="none" w:sz="0" w:space="0" w:color="auto"/>
                        <w:bottom w:val="none" w:sz="0" w:space="0" w:color="auto"/>
                        <w:right w:val="none" w:sz="0" w:space="0" w:color="auto"/>
                      </w:divBdr>
                      <w:divsChild>
                        <w:div w:id="1785692015">
                          <w:marLeft w:val="0"/>
                          <w:marRight w:val="0"/>
                          <w:marTop w:val="0"/>
                          <w:marBottom w:val="0"/>
                          <w:divBdr>
                            <w:top w:val="none" w:sz="0" w:space="0" w:color="auto"/>
                            <w:left w:val="none" w:sz="0" w:space="0" w:color="auto"/>
                            <w:bottom w:val="none" w:sz="0" w:space="0" w:color="auto"/>
                            <w:right w:val="none" w:sz="0" w:space="0" w:color="auto"/>
                          </w:divBdr>
                        </w:div>
                        <w:div w:id="1692293098">
                          <w:marLeft w:val="0"/>
                          <w:marRight w:val="0"/>
                          <w:marTop w:val="0"/>
                          <w:marBottom w:val="0"/>
                          <w:divBdr>
                            <w:top w:val="none" w:sz="0" w:space="0" w:color="auto"/>
                            <w:left w:val="none" w:sz="0" w:space="0" w:color="auto"/>
                            <w:bottom w:val="none" w:sz="0" w:space="0" w:color="auto"/>
                            <w:right w:val="none" w:sz="0" w:space="0" w:color="auto"/>
                          </w:divBdr>
                          <w:divsChild>
                            <w:div w:id="868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3172">
                      <w:marLeft w:val="0"/>
                      <w:marRight w:val="0"/>
                      <w:marTop w:val="0"/>
                      <w:marBottom w:val="0"/>
                      <w:divBdr>
                        <w:top w:val="none" w:sz="0" w:space="0" w:color="auto"/>
                        <w:left w:val="none" w:sz="0" w:space="0" w:color="auto"/>
                        <w:bottom w:val="none" w:sz="0" w:space="0" w:color="auto"/>
                        <w:right w:val="none" w:sz="0" w:space="0" w:color="auto"/>
                      </w:divBdr>
                      <w:divsChild>
                        <w:div w:id="1411267088">
                          <w:marLeft w:val="0"/>
                          <w:marRight w:val="0"/>
                          <w:marTop w:val="0"/>
                          <w:marBottom w:val="0"/>
                          <w:divBdr>
                            <w:top w:val="none" w:sz="0" w:space="0" w:color="auto"/>
                            <w:left w:val="none" w:sz="0" w:space="0" w:color="auto"/>
                            <w:bottom w:val="none" w:sz="0" w:space="0" w:color="auto"/>
                            <w:right w:val="none" w:sz="0" w:space="0" w:color="auto"/>
                          </w:divBdr>
                        </w:div>
                        <w:div w:id="1626504420">
                          <w:marLeft w:val="0"/>
                          <w:marRight w:val="0"/>
                          <w:marTop w:val="0"/>
                          <w:marBottom w:val="0"/>
                          <w:divBdr>
                            <w:top w:val="none" w:sz="0" w:space="0" w:color="auto"/>
                            <w:left w:val="none" w:sz="0" w:space="0" w:color="auto"/>
                            <w:bottom w:val="none" w:sz="0" w:space="0" w:color="auto"/>
                            <w:right w:val="none" w:sz="0" w:space="0" w:color="auto"/>
                          </w:divBdr>
                          <w:divsChild>
                            <w:div w:id="2369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4266">
                      <w:marLeft w:val="0"/>
                      <w:marRight w:val="0"/>
                      <w:marTop w:val="0"/>
                      <w:marBottom w:val="0"/>
                      <w:divBdr>
                        <w:top w:val="none" w:sz="0" w:space="0" w:color="auto"/>
                        <w:left w:val="none" w:sz="0" w:space="0" w:color="auto"/>
                        <w:bottom w:val="none" w:sz="0" w:space="0" w:color="auto"/>
                        <w:right w:val="none" w:sz="0" w:space="0" w:color="auto"/>
                      </w:divBdr>
                      <w:divsChild>
                        <w:div w:id="718241437">
                          <w:marLeft w:val="0"/>
                          <w:marRight w:val="0"/>
                          <w:marTop w:val="0"/>
                          <w:marBottom w:val="0"/>
                          <w:divBdr>
                            <w:top w:val="none" w:sz="0" w:space="0" w:color="auto"/>
                            <w:left w:val="none" w:sz="0" w:space="0" w:color="auto"/>
                            <w:bottom w:val="none" w:sz="0" w:space="0" w:color="auto"/>
                            <w:right w:val="none" w:sz="0" w:space="0" w:color="auto"/>
                          </w:divBdr>
                        </w:div>
                        <w:div w:id="491532317">
                          <w:marLeft w:val="0"/>
                          <w:marRight w:val="0"/>
                          <w:marTop w:val="0"/>
                          <w:marBottom w:val="0"/>
                          <w:divBdr>
                            <w:top w:val="none" w:sz="0" w:space="0" w:color="auto"/>
                            <w:left w:val="none" w:sz="0" w:space="0" w:color="auto"/>
                            <w:bottom w:val="none" w:sz="0" w:space="0" w:color="auto"/>
                            <w:right w:val="none" w:sz="0" w:space="0" w:color="auto"/>
                          </w:divBdr>
                          <w:divsChild>
                            <w:div w:id="18593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012">
                      <w:marLeft w:val="0"/>
                      <w:marRight w:val="0"/>
                      <w:marTop w:val="0"/>
                      <w:marBottom w:val="0"/>
                      <w:divBdr>
                        <w:top w:val="none" w:sz="0" w:space="0" w:color="auto"/>
                        <w:left w:val="none" w:sz="0" w:space="0" w:color="auto"/>
                        <w:bottom w:val="none" w:sz="0" w:space="0" w:color="auto"/>
                        <w:right w:val="none" w:sz="0" w:space="0" w:color="auto"/>
                      </w:divBdr>
                      <w:divsChild>
                        <w:div w:id="972754462">
                          <w:marLeft w:val="0"/>
                          <w:marRight w:val="0"/>
                          <w:marTop w:val="0"/>
                          <w:marBottom w:val="0"/>
                          <w:divBdr>
                            <w:top w:val="none" w:sz="0" w:space="0" w:color="auto"/>
                            <w:left w:val="none" w:sz="0" w:space="0" w:color="auto"/>
                            <w:bottom w:val="none" w:sz="0" w:space="0" w:color="auto"/>
                            <w:right w:val="none" w:sz="0" w:space="0" w:color="auto"/>
                          </w:divBdr>
                        </w:div>
                        <w:div w:id="504587185">
                          <w:marLeft w:val="0"/>
                          <w:marRight w:val="0"/>
                          <w:marTop w:val="0"/>
                          <w:marBottom w:val="0"/>
                          <w:divBdr>
                            <w:top w:val="none" w:sz="0" w:space="0" w:color="auto"/>
                            <w:left w:val="none" w:sz="0" w:space="0" w:color="auto"/>
                            <w:bottom w:val="none" w:sz="0" w:space="0" w:color="auto"/>
                            <w:right w:val="none" w:sz="0" w:space="0" w:color="auto"/>
                          </w:divBdr>
                          <w:divsChild>
                            <w:div w:id="8450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5300">
                      <w:marLeft w:val="0"/>
                      <w:marRight w:val="0"/>
                      <w:marTop w:val="0"/>
                      <w:marBottom w:val="0"/>
                      <w:divBdr>
                        <w:top w:val="none" w:sz="0" w:space="0" w:color="auto"/>
                        <w:left w:val="none" w:sz="0" w:space="0" w:color="auto"/>
                        <w:bottom w:val="none" w:sz="0" w:space="0" w:color="auto"/>
                        <w:right w:val="none" w:sz="0" w:space="0" w:color="auto"/>
                      </w:divBdr>
                      <w:divsChild>
                        <w:div w:id="1005715526">
                          <w:marLeft w:val="0"/>
                          <w:marRight w:val="0"/>
                          <w:marTop w:val="0"/>
                          <w:marBottom w:val="0"/>
                          <w:divBdr>
                            <w:top w:val="none" w:sz="0" w:space="0" w:color="auto"/>
                            <w:left w:val="none" w:sz="0" w:space="0" w:color="auto"/>
                            <w:bottom w:val="none" w:sz="0" w:space="0" w:color="auto"/>
                            <w:right w:val="none" w:sz="0" w:space="0" w:color="auto"/>
                          </w:divBdr>
                        </w:div>
                        <w:div w:id="879786720">
                          <w:marLeft w:val="0"/>
                          <w:marRight w:val="0"/>
                          <w:marTop w:val="0"/>
                          <w:marBottom w:val="0"/>
                          <w:divBdr>
                            <w:top w:val="none" w:sz="0" w:space="0" w:color="auto"/>
                            <w:left w:val="none" w:sz="0" w:space="0" w:color="auto"/>
                            <w:bottom w:val="none" w:sz="0" w:space="0" w:color="auto"/>
                            <w:right w:val="none" w:sz="0" w:space="0" w:color="auto"/>
                          </w:divBdr>
                          <w:divsChild>
                            <w:div w:id="43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5031">
                      <w:marLeft w:val="0"/>
                      <w:marRight w:val="0"/>
                      <w:marTop w:val="0"/>
                      <w:marBottom w:val="0"/>
                      <w:divBdr>
                        <w:top w:val="none" w:sz="0" w:space="0" w:color="auto"/>
                        <w:left w:val="none" w:sz="0" w:space="0" w:color="auto"/>
                        <w:bottom w:val="none" w:sz="0" w:space="0" w:color="auto"/>
                        <w:right w:val="none" w:sz="0" w:space="0" w:color="auto"/>
                      </w:divBdr>
                      <w:divsChild>
                        <w:div w:id="438331181">
                          <w:marLeft w:val="0"/>
                          <w:marRight w:val="0"/>
                          <w:marTop w:val="0"/>
                          <w:marBottom w:val="0"/>
                          <w:divBdr>
                            <w:top w:val="none" w:sz="0" w:space="0" w:color="auto"/>
                            <w:left w:val="none" w:sz="0" w:space="0" w:color="auto"/>
                            <w:bottom w:val="none" w:sz="0" w:space="0" w:color="auto"/>
                            <w:right w:val="none" w:sz="0" w:space="0" w:color="auto"/>
                          </w:divBdr>
                        </w:div>
                        <w:div w:id="1253396608">
                          <w:marLeft w:val="0"/>
                          <w:marRight w:val="0"/>
                          <w:marTop w:val="0"/>
                          <w:marBottom w:val="0"/>
                          <w:divBdr>
                            <w:top w:val="none" w:sz="0" w:space="0" w:color="auto"/>
                            <w:left w:val="none" w:sz="0" w:space="0" w:color="auto"/>
                            <w:bottom w:val="none" w:sz="0" w:space="0" w:color="auto"/>
                            <w:right w:val="none" w:sz="0" w:space="0" w:color="auto"/>
                          </w:divBdr>
                          <w:divsChild>
                            <w:div w:id="12477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4921">
                      <w:marLeft w:val="0"/>
                      <w:marRight w:val="0"/>
                      <w:marTop w:val="0"/>
                      <w:marBottom w:val="0"/>
                      <w:divBdr>
                        <w:top w:val="none" w:sz="0" w:space="0" w:color="auto"/>
                        <w:left w:val="none" w:sz="0" w:space="0" w:color="auto"/>
                        <w:bottom w:val="none" w:sz="0" w:space="0" w:color="auto"/>
                        <w:right w:val="none" w:sz="0" w:space="0" w:color="auto"/>
                      </w:divBdr>
                      <w:divsChild>
                        <w:div w:id="301809718">
                          <w:marLeft w:val="0"/>
                          <w:marRight w:val="0"/>
                          <w:marTop w:val="0"/>
                          <w:marBottom w:val="0"/>
                          <w:divBdr>
                            <w:top w:val="none" w:sz="0" w:space="0" w:color="auto"/>
                            <w:left w:val="none" w:sz="0" w:space="0" w:color="auto"/>
                            <w:bottom w:val="none" w:sz="0" w:space="0" w:color="auto"/>
                            <w:right w:val="none" w:sz="0" w:space="0" w:color="auto"/>
                          </w:divBdr>
                        </w:div>
                        <w:div w:id="256795523">
                          <w:marLeft w:val="0"/>
                          <w:marRight w:val="0"/>
                          <w:marTop w:val="0"/>
                          <w:marBottom w:val="0"/>
                          <w:divBdr>
                            <w:top w:val="none" w:sz="0" w:space="0" w:color="auto"/>
                            <w:left w:val="none" w:sz="0" w:space="0" w:color="auto"/>
                            <w:bottom w:val="none" w:sz="0" w:space="0" w:color="auto"/>
                            <w:right w:val="none" w:sz="0" w:space="0" w:color="auto"/>
                          </w:divBdr>
                          <w:divsChild>
                            <w:div w:id="1622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4861">
                      <w:marLeft w:val="0"/>
                      <w:marRight w:val="0"/>
                      <w:marTop w:val="0"/>
                      <w:marBottom w:val="0"/>
                      <w:divBdr>
                        <w:top w:val="none" w:sz="0" w:space="0" w:color="auto"/>
                        <w:left w:val="none" w:sz="0" w:space="0" w:color="auto"/>
                        <w:bottom w:val="none" w:sz="0" w:space="0" w:color="auto"/>
                        <w:right w:val="none" w:sz="0" w:space="0" w:color="auto"/>
                      </w:divBdr>
                      <w:divsChild>
                        <w:div w:id="1952204237">
                          <w:marLeft w:val="0"/>
                          <w:marRight w:val="0"/>
                          <w:marTop w:val="0"/>
                          <w:marBottom w:val="0"/>
                          <w:divBdr>
                            <w:top w:val="none" w:sz="0" w:space="0" w:color="auto"/>
                            <w:left w:val="none" w:sz="0" w:space="0" w:color="auto"/>
                            <w:bottom w:val="none" w:sz="0" w:space="0" w:color="auto"/>
                            <w:right w:val="none" w:sz="0" w:space="0" w:color="auto"/>
                          </w:divBdr>
                        </w:div>
                        <w:div w:id="687218250">
                          <w:marLeft w:val="0"/>
                          <w:marRight w:val="0"/>
                          <w:marTop w:val="0"/>
                          <w:marBottom w:val="0"/>
                          <w:divBdr>
                            <w:top w:val="none" w:sz="0" w:space="0" w:color="auto"/>
                            <w:left w:val="none" w:sz="0" w:space="0" w:color="auto"/>
                            <w:bottom w:val="none" w:sz="0" w:space="0" w:color="auto"/>
                            <w:right w:val="none" w:sz="0" w:space="0" w:color="auto"/>
                          </w:divBdr>
                          <w:divsChild>
                            <w:div w:id="17420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7343">
                      <w:marLeft w:val="0"/>
                      <w:marRight w:val="0"/>
                      <w:marTop w:val="0"/>
                      <w:marBottom w:val="0"/>
                      <w:divBdr>
                        <w:top w:val="none" w:sz="0" w:space="0" w:color="auto"/>
                        <w:left w:val="none" w:sz="0" w:space="0" w:color="auto"/>
                        <w:bottom w:val="none" w:sz="0" w:space="0" w:color="auto"/>
                        <w:right w:val="none" w:sz="0" w:space="0" w:color="auto"/>
                      </w:divBdr>
                      <w:divsChild>
                        <w:div w:id="1297178838">
                          <w:marLeft w:val="0"/>
                          <w:marRight w:val="0"/>
                          <w:marTop w:val="0"/>
                          <w:marBottom w:val="0"/>
                          <w:divBdr>
                            <w:top w:val="none" w:sz="0" w:space="0" w:color="auto"/>
                            <w:left w:val="none" w:sz="0" w:space="0" w:color="auto"/>
                            <w:bottom w:val="none" w:sz="0" w:space="0" w:color="auto"/>
                            <w:right w:val="none" w:sz="0" w:space="0" w:color="auto"/>
                          </w:divBdr>
                        </w:div>
                        <w:div w:id="731347344">
                          <w:marLeft w:val="0"/>
                          <w:marRight w:val="0"/>
                          <w:marTop w:val="0"/>
                          <w:marBottom w:val="0"/>
                          <w:divBdr>
                            <w:top w:val="none" w:sz="0" w:space="0" w:color="auto"/>
                            <w:left w:val="none" w:sz="0" w:space="0" w:color="auto"/>
                            <w:bottom w:val="none" w:sz="0" w:space="0" w:color="auto"/>
                            <w:right w:val="none" w:sz="0" w:space="0" w:color="auto"/>
                          </w:divBdr>
                          <w:divsChild>
                            <w:div w:id="701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5577">
                      <w:marLeft w:val="0"/>
                      <w:marRight w:val="0"/>
                      <w:marTop w:val="0"/>
                      <w:marBottom w:val="0"/>
                      <w:divBdr>
                        <w:top w:val="none" w:sz="0" w:space="0" w:color="auto"/>
                        <w:left w:val="none" w:sz="0" w:space="0" w:color="auto"/>
                        <w:bottom w:val="none" w:sz="0" w:space="0" w:color="auto"/>
                        <w:right w:val="none" w:sz="0" w:space="0" w:color="auto"/>
                      </w:divBdr>
                      <w:divsChild>
                        <w:div w:id="585266724">
                          <w:marLeft w:val="0"/>
                          <w:marRight w:val="0"/>
                          <w:marTop w:val="0"/>
                          <w:marBottom w:val="0"/>
                          <w:divBdr>
                            <w:top w:val="none" w:sz="0" w:space="0" w:color="auto"/>
                            <w:left w:val="none" w:sz="0" w:space="0" w:color="auto"/>
                            <w:bottom w:val="none" w:sz="0" w:space="0" w:color="auto"/>
                            <w:right w:val="none" w:sz="0" w:space="0" w:color="auto"/>
                          </w:divBdr>
                        </w:div>
                        <w:div w:id="375159287">
                          <w:marLeft w:val="0"/>
                          <w:marRight w:val="0"/>
                          <w:marTop w:val="0"/>
                          <w:marBottom w:val="0"/>
                          <w:divBdr>
                            <w:top w:val="none" w:sz="0" w:space="0" w:color="auto"/>
                            <w:left w:val="none" w:sz="0" w:space="0" w:color="auto"/>
                            <w:bottom w:val="none" w:sz="0" w:space="0" w:color="auto"/>
                            <w:right w:val="none" w:sz="0" w:space="0" w:color="auto"/>
                          </w:divBdr>
                          <w:divsChild>
                            <w:div w:id="19614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1692">
                      <w:marLeft w:val="0"/>
                      <w:marRight w:val="0"/>
                      <w:marTop w:val="0"/>
                      <w:marBottom w:val="0"/>
                      <w:divBdr>
                        <w:top w:val="none" w:sz="0" w:space="0" w:color="auto"/>
                        <w:left w:val="none" w:sz="0" w:space="0" w:color="auto"/>
                        <w:bottom w:val="none" w:sz="0" w:space="0" w:color="auto"/>
                        <w:right w:val="none" w:sz="0" w:space="0" w:color="auto"/>
                      </w:divBdr>
                      <w:divsChild>
                        <w:div w:id="942614842">
                          <w:marLeft w:val="0"/>
                          <w:marRight w:val="0"/>
                          <w:marTop w:val="0"/>
                          <w:marBottom w:val="0"/>
                          <w:divBdr>
                            <w:top w:val="none" w:sz="0" w:space="0" w:color="auto"/>
                            <w:left w:val="none" w:sz="0" w:space="0" w:color="auto"/>
                            <w:bottom w:val="none" w:sz="0" w:space="0" w:color="auto"/>
                            <w:right w:val="none" w:sz="0" w:space="0" w:color="auto"/>
                          </w:divBdr>
                        </w:div>
                        <w:div w:id="205726167">
                          <w:marLeft w:val="0"/>
                          <w:marRight w:val="0"/>
                          <w:marTop w:val="0"/>
                          <w:marBottom w:val="0"/>
                          <w:divBdr>
                            <w:top w:val="none" w:sz="0" w:space="0" w:color="auto"/>
                            <w:left w:val="none" w:sz="0" w:space="0" w:color="auto"/>
                            <w:bottom w:val="none" w:sz="0" w:space="0" w:color="auto"/>
                            <w:right w:val="none" w:sz="0" w:space="0" w:color="auto"/>
                          </w:divBdr>
                          <w:divsChild>
                            <w:div w:id="7796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7459">
                      <w:marLeft w:val="0"/>
                      <w:marRight w:val="0"/>
                      <w:marTop w:val="0"/>
                      <w:marBottom w:val="0"/>
                      <w:divBdr>
                        <w:top w:val="none" w:sz="0" w:space="0" w:color="auto"/>
                        <w:left w:val="none" w:sz="0" w:space="0" w:color="auto"/>
                        <w:bottom w:val="none" w:sz="0" w:space="0" w:color="auto"/>
                        <w:right w:val="none" w:sz="0" w:space="0" w:color="auto"/>
                      </w:divBdr>
                      <w:divsChild>
                        <w:div w:id="1209610020">
                          <w:marLeft w:val="0"/>
                          <w:marRight w:val="0"/>
                          <w:marTop w:val="0"/>
                          <w:marBottom w:val="0"/>
                          <w:divBdr>
                            <w:top w:val="none" w:sz="0" w:space="0" w:color="auto"/>
                            <w:left w:val="none" w:sz="0" w:space="0" w:color="auto"/>
                            <w:bottom w:val="none" w:sz="0" w:space="0" w:color="auto"/>
                            <w:right w:val="none" w:sz="0" w:space="0" w:color="auto"/>
                          </w:divBdr>
                        </w:div>
                        <w:div w:id="1741173624">
                          <w:marLeft w:val="0"/>
                          <w:marRight w:val="0"/>
                          <w:marTop w:val="0"/>
                          <w:marBottom w:val="0"/>
                          <w:divBdr>
                            <w:top w:val="none" w:sz="0" w:space="0" w:color="auto"/>
                            <w:left w:val="none" w:sz="0" w:space="0" w:color="auto"/>
                            <w:bottom w:val="none" w:sz="0" w:space="0" w:color="auto"/>
                            <w:right w:val="none" w:sz="0" w:space="0" w:color="auto"/>
                          </w:divBdr>
                          <w:divsChild>
                            <w:div w:id="379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9334">
                      <w:marLeft w:val="0"/>
                      <w:marRight w:val="0"/>
                      <w:marTop w:val="0"/>
                      <w:marBottom w:val="0"/>
                      <w:divBdr>
                        <w:top w:val="none" w:sz="0" w:space="0" w:color="auto"/>
                        <w:left w:val="none" w:sz="0" w:space="0" w:color="auto"/>
                        <w:bottom w:val="none" w:sz="0" w:space="0" w:color="auto"/>
                        <w:right w:val="none" w:sz="0" w:space="0" w:color="auto"/>
                      </w:divBdr>
                      <w:divsChild>
                        <w:div w:id="8606586">
                          <w:marLeft w:val="0"/>
                          <w:marRight w:val="0"/>
                          <w:marTop w:val="0"/>
                          <w:marBottom w:val="0"/>
                          <w:divBdr>
                            <w:top w:val="none" w:sz="0" w:space="0" w:color="auto"/>
                            <w:left w:val="none" w:sz="0" w:space="0" w:color="auto"/>
                            <w:bottom w:val="none" w:sz="0" w:space="0" w:color="auto"/>
                            <w:right w:val="none" w:sz="0" w:space="0" w:color="auto"/>
                          </w:divBdr>
                        </w:div>
                        <w:div w:id="602763694">
                          <w:marLeft w:val="0"/>
                          <w:marRight w:val="0"/>
                          <w:marTop w:val="0"/>
                          <w:marBottom w:val="0"/>
                          <w:divBdr>
                            <w:top w:val="none" w:sz="0" w:space="0" w:color="auto"/>
                            <w:left w:val="none" w:sz="0" w:space="0" w:color="auto"/>
                            <w:bottom w:val="none" w:sz="0" w:space="0" w:color="auto"/>
                            <w:right w:val="none" w:sz="0" w:space="0" w:color="auto"/>
                          </w:divBdr>
                          <w:divsChild>
                            <w:div w:id="2551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8695">
                      <w:marLeft w:val="0"/>
                      <w:marRight w:val="0"/>
                      <w:marTop w:val="0"/>
                      <w:marBottom w:val="0"/>
                      <w:divBdr>
                        <w:top w:val="none" w:sz="0" w:space="0" w:color="auto"/>
                        <w:left w:val="none" w:sz="0" w:space="0" w:color="auto"/>
                        <w:bottom w:val="none" w:sz="0" w:space="0" w:color="auto"/>
                        <w:right w:val="none" w:sz="0" w:space="0" w:color="auto"/>
                      </w:divBdr>
                      <w:divsChild>
                        <w:div w:id="264507700">
                          <w:marLeft w:val="0"/>
                          <w:marRight w:val="0"/>
                          <w:marTop w:val="0"/>
                          <w:marBottom w:val="0"/>
                          <w:divBdr>
                            <w:top w:val="none" w:sz="0" w:space="0" w:color="auto"/>
                            <w:left w:val="none" w:sz="0" w:space="0" w:color="auto"/>
                            <w:bottom w:val="none" w:sz="0" w:space="0" w:color="auto"/>
                            <w:right w:val="none" w:sz="0" w:space="0" w:color="auto"/>
                          </w:divBdr>
                        </w:div>
                        <w:div w:id="2053455451">
                          <w:marLeft w:val="0"/>
                          <w:marRight w:val="0"/>
                          <w:marTop w:val="0"/>
                          <w:marBottom w:val="0"/>
                          <w:divBdr>
                            <w:top w:val="none" w:sz="0" w:space="0" w:color="auto"/>
                            <w:left w:val="none" w:sz="0" w:space="0" w:color="auto"/>
                            <w:bottom w:val="none" w:sz="0" w:space="0" w:color="auto"/>
                            <w:right w:val="none" w:sz="0" w:space="0" w:color="auto"/>
                          </w:divBdr>
                          <w:divsChild>
                            <w:div w:id="21083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20422">
                      <w:marLeft w:val="0"/>
                      <w:marRight w:val="0"/>
                      <w:marTop w:val="0"/>
                      <w:marBottom w:val="0"/>
                      <w:divBdr>
                        <w:top w:val="none" w:sz="0" w:space="0" w:color="auto"/>
                        <w:left w:val="none" w:sz="0" w:space="0" w:color="auto"/>
                        <w:bottom w:val="none" w:sz="0" w:space="0" w:color="auto"/>
                        <w:right w:val="none" w:sz="0" w:space="0" w:color="auto"/>
                      </w:divBdr>
                      <w:divsChild>
                        <w:div w:id="1792436581">
                          <w:marLeft w:val="0"/>
                          <w:marRight w:val="0"/>
                          <w:marTop w:val="0"/>
                          <w:marBottom w:val="0"/>
                          <w:divBdr>
                            <w:top w:val="none" w:sz="0" w:space="0" w:color="auto"/>
                            <w:left w:val="none" w:sz="0" w:space="0" w:color="auto"/>
                            <w:bottom w:val="none" w:sz="0" w:space="0" w:color="auto"/>
                            <w:right w:val="none" w:sz="0" w:space="0" w:color="auto"/>
                          </w:divBdr>
                        </w:div>
                        <w:div w:id="1629776392">
                          <w:marLeft w:val="0"/>
                          <w:marRight w:val="0"/>
                          <w:marTop w:val="0"/>
                          <w:marBottom w:val="0"/>
                          <w:divBdr>
                            <w:top w:val="none" w:sz="0" w:space="0" w:color="auto"/>
                            <w:left w:val="none" w:sz="0" w:space="0" w:color="auto"/>
                            <w:bottom w:val="none" w:sz="0" w:space="0" w:color="auto"/>
                            <w:right w:val="none" w:sz="0" w:space="0" w:color="auto"/>
                          </w:divBdr>
                          <w:divsChild>
                            <w:div w:id="21292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6096">
                      <w:marLeft w:val="0"/>
                      <w:marRight w:val="0"/>
                      <w:marTop w:val="0"/>
                      <w:marBottom w:val="0"/>
                      <w:divBdr>
                        <w:top w:val="none" w:sz="0" w:space="0" w:color="auto"/>
                        <w:left w:val="none" w:sz="0" w:space="0" w:color="auto"/>
                        <w:bottom w:val="none" w:sz="0" w:space="0" w:color="auto"/>
                        <w:right w:val="none" w:sz="0" w:space="0" w:color="auto"/>
                      </w:divBdr>
                      <w:divsChild>
                        <w:div w:id="1936480213">
                          <w:marLeft w:val="0"/>
                          <w:marRight w:val="0"/>
                          <w:marTop w:val="0"/>
                          <w:marBottom w:val="0"/>
                          <w:divBdr>
                            <w:top w:val="none" w:sz="0" w:space="0" w:color="auto"/>
                            <w:left w:val="none" w:sz="0" w:space="0" w:color="auto"/>
                            <w:bottom w:val="none" w:sz="0" w:space="0" w:color="auto"/>
                            <w:right w:val="none" w:sz="0" w:space="0" w:color="auto"/>
                          </w:divBdr>
                        </w:div>
                        <w:div w:id="916138454">
                          <w:marLeft w:val="0"/>
                          <w:marRight w:val="0"/>
                          <w:marTop w:val="0"/>
                          <w:marBottom w:val="0"/>
                          <w:divBdr>
                            <w:top w:val="none" w:sz="0" w:space="0" w:color="auto"/>
                            <w:left w:val="none" w:sz="0" w:space="0" w:color="auto"/>
                            <w:bottom w:val="none" w:sz="0" w:space="0" w:color="auto"/>
                            <w:right w:val="none" w:sz="0" w:space="0" w:color="auto"/>
                          </w:divBdr>
                          <w:divsChild>
                            <w:div w:id="4088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78183">
                      <w:marLeft w:val="0"/>
                      <w:marRight w:val="0"/>
                      <w:marTop w:val="0"/>
                      <w:marBottom w:val="0"/>
                      <w:divBdr>
                        <w:top w:val="none" w:sz="0" w:space="0" w:color="auto"/>
                        <w:left w:val="none" w:sz="0" w:space="0" w:color="auto"/>
                        <w:bottom w:val="none" w:sz="0" w:space="0" w:color="auto"/>
                        <w:right w:val="none" w:sz="0" w:space="0" w:color="auto"/>
                      </w:divBdr>
                      <w:divsChild>
                        <w:div w:id="538128882">
                          <w:marLeft w:val="0"/>
                          <w:marRight w:val="0"/>
                          <w:marTop w:val="0"/>
                          <w:marBottom w:val="0"/>
                          <w:divBdr>
                            <w:top w:val="none" w:sz="0" w:space="0" w:color="auto"/>
                            <w:left w:val="none" w:sz="0" w:space="0" w:color="auto"/>
                            <w:bottom w:val="none" w:sz="0" w:space="0" w:color="auto"/>
                            <w:right w:val="none" w:sz="0" w:space="0" w:color="auto"/>
                          </w:divBdr>
                        </w:div>
                        <w:div w:id="557088079">
                          <w:marLeft w:val="0"/>
                          <w:marRight w:val="0"/>
                          <w:marTop w:val="0"/>
                          <w:marBottom w:val="0"/>
                          <w:divBdr>
                            <w:top w:val="none" w:sz="0" w:space="0" w:color="auto"/>
                            <w:left w:val="none" w:sz="0" w:space="0" w:color="auto"/>
                            <w:bottom w:val="none" w:sz="0" w:space="0" w:color="auto"/>
                            <w:right w:val="none" w:sz="0" w:space="0" w:color="auto"/>
                          </w:divBdr>
                          <w:divsChild>
                            <w:div w:id="5646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2615">
                      <w:marLeft w:val="0"/>
                      <w:marRight w:val="0"/>
                      <w:marTop w:val="0"/>
                      <w:marBottom w:val="0"/>
                      <w:divBdr>
                        <w:top w:val="none" w:sz="0" w:space="0" w:color="auto"/>
                        <w:left w:val="none" w:sz="0" w:space="0" w:color="auto"/>
                        <w:bottom w:val="none" w:sz="0" w:space="0" w:color="auto"/>
                        <w:right w:val="none" w:sz="0" w:space="0" w:color="auto"/>
                      </w:divBdr>
                      <w:divsChild>
                        <w:div w:id="1088037232">
                          <w:marLeft w:val="0"/>
                          <w:marRight w:val="0"/>
                          <w:marTop w:val="0"/>
                          <w:marBottom w:val="0"/>
                          <w:divBdr>
                            <w:top w:val="none" w:sz="0" w:space="0" w:color="auto"/>
                            <w:left w:val="none" w:sz="0" w:space="0" w:color="auto"/>
                            <w:bottom w:val="none" w:sz="0" w:space="0" w:color="auto"/>
                            <w:right w:val="none" w:sz="0" w:space="0" w:color="auto"/>
                          </w:divBdr>
                        </w:div>
                        <w:div w:id="284973452">
                          <w:marLeft w:val="0"/>
                          <w:marRight w:val="0"/>
                          <w:marTop w:val="0"/>
                          <w:marBottom w:val="0"/>
                          <w:divBdr>
                            <w:top w:val="none" w:sz="0" w:space="0" w:color="auto"/>
                            <w:left w:val="none" w:sz="0" w:space="0" w:color="auto"/>
                            <w:bottom w:val="none" w:sz="0" w:space="0" w:color="auto"/>
                            <w:right w:val="none" w:sz="0" w:space="0" w:color="auto"/>
                          </w:divBdr>
                          <w:divsChild>
                            <w:div w:id="17733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0396">
                      <w:marLeft w:val="0"/>
                      <w:marRight w:val="0"/>
                      <w:marTop w:val="0"/>
                      <w:marBottom w:val="0"/>
                      <w:divBdr>
                        <w:top w:val="none" w:sz="0" w:space="0" w:color="auto"/>
                        <w:left w:val="none" w:sz="0" w:space="0" w:color="auto"/>
                        <w:bottom w:val="none" w:sz="0" w:space="0" w:color="auto"/>
                        <w:right w:val="none" w:sz="0" w:space="0" w:color="auto"/>
                      </w:divBdr>
                      <w:divsChild>
                        <w:div w:id="1477452709">
                          <w:marLeft w:val="0"/>
                          <w:marRight w:val="0"/>
                          <w:marTop w:val="0"/>
                          <w:marBottom w:val="0"/>
                          <w:divBdr>
                            <w:top w:val="none" w:sz="0" w:space="0" w:color="auto"/>
                            <w:left w:val="none" w:sz="0" w:space="0" w:color="auto"/>
                            <w:bottom w:val="none" w:sz="0" w:space="0" w:color="auto"/>
                            <w:right w:val="none" w:sz="0" w:space="0" w:color="auto"/>
                          </w:divBdr>
                        </w:div>
                        <w:div w:id="1733119190">
                          <w:marLeft w:val="0"/>
                          <w:marRight w:val="0"/>
                          <w:marTop w:val="0"/>
                          <w:marBottom w:val="0"/>
                          <w:divBdr>
                            <w:top w:val="none" w:sz="0" w:space="0" w:color="auto"/>
                            <w:left w:val="none" w:sz="0" w:space="0" w:color="auto"/>
                            <w:bottom w:val="none" w:sz="0" w:space="0" w:color="auto"/>
                            <w:right w:val="none" w:sz="0" w:space="0" w:color="auto"/>
                          </w:divBdr>
                          <w:divsChild>
                            <w:div w:id="569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6441">
                      <w:marLeft w:val="0"/>
                      <w:marRight w:val="0"/>
                      <w:marTop w:val="0"/>
                      <w:marBottom w:val="0"/>
                      <w:divBdr>
                        <w:top w:val="none" w:sz="0" w:space="0" w:color="auto"/>
                        <w:left w:val="none" w:sz="0" w:space="0" w:color="auto"/>
                        <w:bottom w:val="none" w:sz="0" w:space="0" w:color="auto"/>
                        <w:right w:val="none" w:sz="0" w:space="0" w:color="auto"/>
                      </w:divBdr>
                      <w:divsChild>
                        <w:div w:id="1535653140">
                          <w:marLeft w:val="0"/>
                          <w:marRight w:val="0"/>
                          <w:marTop w:val="0"/>
                          <w:marBottom w:val="0"/>
                          <w:divBdr>
                            <w:top w:val="none" w:sz="0" w:space="0" w:color="auto"/>
                            <w:left w:val="none" w:sz="0" w:space="0" w:color="auto"/>
                            <w:bottom w:val="none" w:sz="0" w:space="0" w:color="auto"/>
                            <w:right w:val="none" w:sz="0" w:space="0" w:color="auto"/>
                          </w:divBdr>
                        </w:div>
                        <w:div w:id="1501385617">
                          <w:marLeft w:val="0"/>
                          <w:marRight w:val="0"/>
                          <w:marTop w:val="0"/>
                          <w:marBottom w:val="0"/>
                          <w:divBdr>
                            <w:top w:val="none" w:sz="0" w:space="0" w:color="auto"/>
                            <w:left w:val="none" w:sz="0" w:space="0" w:color="auto"/>
                            <w:bottom w:val="none" w:sz="0" w:space="0" w:color="auto"/>
                            <w:right w:val="none" w:sz="0" w:space="0" w:color="auto"/>
                          </w:divBdr>
                          <w:divsChild>
                            <w:div w:id="17139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6610">
                      <w:marLeft w:val="0"/>
                      <w:marRight w:val="0"/>
                      <w:marTop w:val="0"/>
                      <w:marBottom w:val="0"/>
                      <w:divBdr>
                        <w:top w:val="none" w:sz="0" w:space="0" w:color="auto"/>
                        <w:left w:val="none" w:sz="0" w:space="0" w:color="auto"/>
                        <w:bottom w:val="none" w:sz="0" w:space="0" w:color="auto"/>
                        <w:right w:val="none" w:sz="0" w:space="0" w:color="auto"/>
                      </w:divBdr>
                      <w:divsChild>
                        <w:div w:id="1835338116">
                          <w:marLeft w:val="0"/>
                          <w:marRight w:val="0"/>
                          <w:marTop w:val="0"/>
                          <w:marBottom w:val="0"/>
                          <w:divBdr>
                            <w:top w:val="none" w:sz="0" w:space="0" w:color="auto"/>
                            <w:left w:val="none" w:sz="0" w:space="0" w:color="auto"/>
                            <w:bottom w:val="none" w:sz="0" w:space="0" w:color="auto"/>
                            <w:right w:val="none" w:sz="0" w:space="0" w:color="auto"/>
                          </w:divBdr>
                        </w:div>
                        <w:div w:id="594628517">
                          <w:marLeft w:val="0"/>
                          <w:marRight w:val="0"/>
                          <w:marTop w:val="0"/>
                          <w:marBottom w:val="0"/>
                          <w:divBdr>
                            <w:top w:val="none" w:sz="0" w:space="0" w:color="auto"/>
                            <w:left w:val="none" w:sz="0" w:space="0" w:color="auto"/>
                            <w:bottom w:val="none" w:sz="0" w:space="0" w:color="auto"/>
                            <w:right w:val="none" w:sz="0" w:space="0" w:color="auto"/>
                          </w:divBdr>
                          <w:divsChild>
                            <w:div w:id="1239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6271">
                      <w:marLeft w:val="0"/>
                      <w:marRight w:val="0"/>
                      <w:marTop w:val="0"/>
                      <w:marBottom w:val="0"/>
                      <w:divBdr>
                        <w:top w:val="none" w:sz="0" w:space="0" w:color="auto"/>
                        <w:left w:val="none" w:sz="0" w:space="0" w:color="auto"/>
                        <w:bottom w:val="none" w:sz="0" w:space="0" w:color="auto"/>
                        <w:right w:val="none" w:sz="0" w:space="0" w:color="auto"/>
                      </w:divBdr>
                      <w:divsChild>
                        <w:div w:id="36785445">
                          <w:marLeft w:val="0"/>
                          <w:marRight w:val="0"/>
                          <w:marTop w:val="0"/>
                          <w:marBottom w:val="0"/>
                          <w:divBdr>
                            <w:top w:val="none" w:sz="0" w:space="0" w:color="auto"/>
                            <w:left w:val="none" w:sz="0" w:space="0" w:color="auto"/>
                            <w:bottom w:val="none" w:sz="0" w:space="0" w:color="auto"/>
                            <w:right w:val="none" w:sz="0" w:space="0" w:color="auto"/>
                          </w:divBdr>
                        </w:div>
                        <w:div w:id="1957173966">
                          <w:marLeft w:val="0"/>
                          <w:marRight w:val="0"/>
                          <w:marTop w:val="0"/>
                          <w:marBottom w:val="0"/>
                          <w:divBdr>
                            <w:top w:val="none" w:sz="0" w:space="0" w:color="auto"/>
                            <w:left w:val="none" w:sz="0" w:space="0" w:color="auto"/>
                            <w:bottom w:val="none" w:sz="0" w:space="0" w:color="auto"/>
                            <w:right w:val="none" w:sz="0" w:space="0" w:color="auto"/>
                          </w:divBdr>
                          <w:divsChild>
                            <w:div w:id="330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219">
                      <w:marLeft w:val="0"/>
                      <w:marRight w:val="0"/>
                      <w:marTop w:val="0"/>
                      <w:marBottom w:val="0"/>
                      <w:divBdr>
                        <w:top w:val="none" w:sz="0" w:space="0" w:color="auto"/>
                        <w:left w:val="none" w:sz="0" w:space="0" w:color="auto"/>
                        <w:bottom w:val="none" w:sz="0" w:space="0" w:color="auto"/>
                        <w:right w:val="none" w:sz="0" w:space="0" w:color="auto"/>
                      </w:divBdr>
                      <w:divsChild>
                        <w:div w:id="1896433402">
                          <w:marLeft w:val="0"/>
                          <w:marRight w:val="0"/>
                          <w:marTop w:val="0"/>
                          <w:marBottom w:val="0"/>
                          <w:divBdr>
                            <w:top w:val="none" w:sz="0" w:space="0" w:color="auto"/>
                            <w:left w:val="none" w:sz="0" w:space="0" w:color="auto"/>
                            <w:bottom w:val="none" w:sz="0" w:space="0" w:color="auto"/>
                            <w:right w:val="none" w:sz="0" w:space="0" w:color="auto"/>
                          </w:divBdr>
                        </w:div>
                        <w:div w:id="1396900279">
                          <w:marLeft w:val="0"/>
                          <w:marRight w:val="0"/>
                          <w:marTop w:val="0"/>
                          <w:marBottom w:val="0"/>
                          <w:divBdr>
                            <w:top w:val="none" w:sz="0" w:space="0" w:color="auto"/>
                            <w:left w:val="none" w:sz="0" w:space="0" w:color="auto"/>
                            <w:bottom w:val="none" w:sz="0" w:space="0" w:color="auto"/>
                            <w:right w:val="none" w:sz="0" w:space="0" w:color="auto"/>
                          </w:divBdr>
                          <w:divsChild>
                            <w:div w:id="170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3436">
                      <w:marLeft w:val="0"/>
                      <w:marRight w:val="0"/>
                      <w:marTop w:val="0"/>
                      <w:marBottom w:val="0"/>
                      <w:divBdr>
                        <w:top w:val="none" w:sz="0" w:space="0" w:color="auto"/>
                        <w:left w:val="none" w:sz="0" w:space="0" w:color="auto"/>
                        <w:bottom w:val="none" w:sz="0" w:space="0" w:color="auto"/>
                        <w:right w:val="none" w:sz="0" w:space="0" w:color="auto"/>
                      </w:divBdr>
                      <w:divsChild>
                        <w:div w:id="16853976">
                          <w:marLeft w:val="0"/>
                          <w:marRight w:val="0"/>
                          <w:marTop w:val="0"/>
                          <w:marBottom w:val="0"/>
                          <w:divBdr>
                            <w:top w:val="none" w:sz="0" w:space="0" w:color="auto"/>
                            <w:left w:val="none" w:sz="0" w:space="0" w:color="auto"/>
                            <w:bottom w:val="none" w:sz="0" w:space="0" w:color="auto"/>
                            <w:right w:val="none" w:sz="0" w:space="0" w:color="auto"/>
                          </w:divBdr>
                        </w:div>
                        <w:div w:id="516390710">
                          <w:marLeft w:val="0"/>
                          <w:marRight w:val="0"/>
                          <w:marTop w:val="0"/>
                          <w:marBottom w:val="0"/>
                          <w:divBdr>
                            <w:top w:val="none" w:sz="0" w:space="0" w:color="auto"/>
                            <w:left w:val="none" w:sz="0" w:space="0" w:color="auto"/>
                            <w:bottom w:val="none" w:sz="0" w:space="0" w:color="auto"/>
                            <w:right w:val="none" w:sz="0" w:space="0" w:color="auto"/>
                          </w:divBdr>
                          <w:divsChild>
                            <w:div w:id="2394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9344">
                      <w:marLeft w:val="0"/>
                      <w:marRight w:val="0"/>
                      <w:marTop w:val="0"/>
                      <w:marBottom w:val="0"/>
                      <w:divBdr>
                        <w:top w:val="none" w:sz="0" w:space="0" w:color="auto"/>
                        <w:left w:val="none" w:sz="0" w:space="0" w:color="auto"/>
                        <w:bottom w:val="none" w:sz="0" w:space="0" w:color="auto"/>
                        <w:right w:val="none" w:sz="0" w:space="0" w:color="auto"/>
                      </w:divBdr>
                      <w:divsChild>
                        <w:div w:id="309555074">
                          <w:marLeft w:val="0"/>
                          <w:marRight w:val="0"/>
                          <w:marTop w:val="0"/>
                          <w:marBottom w:val="0"/>
                          <w:divBdr>
                            <w:top w:val="none" w:sz="0" w:space="0" w:color="auto"/>
                            <w:left w:val="none" w:sz="0" w:space="0" w:color="auto"/>
                            <w:bottom w:val="none" w:sz="0" w:space="0" w:color="auto"/>
                            <w:right w:val="none" w:sz="0" w:space="0" w:color="auto"/>
                          </w:divBdr>
                        </w:div>
                        <w:div w:id="1868985966">
                          <w:marLeft w:val="0"/>
                          <w:marRight w:val="0"/>
                          <w:marTop w:val="0"/>
                          <w:marBottom w:val="0"/>
                          <w:divBdr>
                            <w:top w:val="none" w:sz="0" w:space="0" w:color="auto"/>
                            <w:left w:val="none" w:sz="0" w:space="0" w:color="auto"/>
                            <w:bottom w:val="none" w:sz="0" w:space="0" w:color="auto"/>
                            <w:right w:val="none" w:sz="0" w:space="0" w:color="auto"/>
                          </w:divBdr>
                          <w:divsChild>
                            <w:div w:id="19723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6324">
                      <w:marLeft w:val="0"/>
                      <w:marRight w:val="0"/>
                      <w:marTop w:val="0"/>
                      <w:marBottom w:val="0"/>
                      <w:divBdr>
                        <w:top w:val="none" w:sz="0" w:space="0" w:color="auto"/>
                        <w:left w:val="none" w:sz="0" w:space="0" w:color="auto"/>
                        <w:bottom w:val="none" w:sz="0" w:space="0" w:color="auto"/>
                        <w:right w:val="none" w:sz="0" w:space="0" w:color="auto"/>
                      </w:divBdr>
                      <w:divsChild>
                        <w:div w:id="1354916674">
                          <w:marLeft w:val="0"/>
                          <w:marRight w:val="0"/>
                          <w:marTop w:val="0"/>
                          <w:marBottom w:val="0"/>
                          <w:divBdr>
                            <w:top w:val="none" w:sz="0" w:space="0" w:color="auto"/>
                            <w:left w:val="none" w:sz="0" w:space="0" w:color="auto"/>
                            <w:bottom w:val="none" w:sz="0" w:space="0" w:color="auto"/>
                            <w:right w:val="none" w:sz="0" w:space="0" w:color="auto"/>
                          </w:divBdr>
                        </w:div>
                        <w:div w:id="553154002">
                          <w:marLeft w:val="0"/>
                          <w:marRight w:val="0"/>
                          <w:marTop w:val="0"/>
                          <w:marBottom w:val="0"/>
                          <w:divBdr>
                            <w:top w:val="none" w:sz="0" w:space="0" w:color="auto"/>
                            <w:left w:val="none" w:sz="0" w:space="0" w:color="auto"/>
                            <w:bottom w:val="none" w:sz="0" w:space="0" w:color="auto"/>
                            <w:right w:val="none" w:sz="0" w:space="0" w:color="auto"/>
                          </w:divBdr>
                          <w:divsChild>
                            <w:div w:id="1376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2357">
                      <w:marLeft w:val="0"/>
                      <w:marRight w:val="0"/>
                      <w:marTop w:val="0"/>
                      <w:marBottom w:val="0"/>
                      <w:divBdr>
                        <w:top w:val="none" w:sz="0" w:space="0" w:color="auto"/>
                        <w:left w:val="none" w:sz="0" w:space="0" w:color="auto"/>
                        <w:bottom w:val="none" w:sz="0" w:space="0" w:color="auto"/>
                        <w:right w:val="none" w:sz="0" w:space="0" w:color="auto"/>
                      </w:divBdr>
                      <w:divsChild>
                        <w:div w:id="1245383806">
                          <w:marLeft w:val="0"/>
                          <w:marRight w:val="0"/>
                          <w:marTop w:val="0"/>
                          <w:marBottom w:val="0"/>
                          <w:divBdr>
                            <w:top w:val="none" w:sz="0" w:space="0" w:color="auto"/>
                            <w:left w:val="none" w:sz="0" w:space="0" w:color="auto"/>
                            <w:bottom w:val="none" w:sz="0" w:space="0" w:color="auto"/>
                            <w:right w:val="none" w:sz="0" w:space="0" w:color="auto"/>
                          </w:divBdr>
                        </w:div>
                        <w:div w:id="380399886">
                          <w:marLeft w:val="0"/>
                          <w:marRight w:val="0"/>
                          <w:marTop w:val="0"/>
                          <w:marBottom w:val="0"/>
                          <w:divBdr>
                            <w:top w:val="none" w:sz="0" w:space="0" w:color="auto"/>
                            <w:left w:val="none" w:sz="0" w:space="0" w:color="auto"/>
                            <w:bottom w:val="none" w:sz="0" w:space="0" w:color="auto"/>
                            <w:right w:val="none" w:sz="0" w:space="0" w:color="auto"/>
                          </w:divBdr>
                          <w:divsChild>
                            <w:div w:id="12435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5045">
                      <w:marLeft w:val="0"/>
                      <w:marRight w:val="0"/>
                      <w:marTop w:val="0"/>
                      <w:marBottom w:val="0"/>
                      <w:divBdr>
                        <w:top w:val="none" w:sz="0" w:space="0" w:color="auto"/>
                        <w:left w:val="none" w:sz="0" w:space="0" w:color="auto"/>
                        <w:bottom w:val="none" w:sz="0" w:space="0" w:color="auto"/>
                        <w:right w:val="none" w:sz="0" w:space="0" w:color="auto"/>
                      </w:divBdr>
                      <w:divsChild>
                        <w:div w:id="1812748670">
                          <w:marLeft w:val="0"/>
                          <w:marRight w:val="0"/>
                          <w:marTop w:val="0"/>
                          <w:marBottom w:val="0"/>
                          <w:divBdr>
                            <w:top w:val="none" w:sz="0" w:space="0" w:color="auto"/>
                            <w:left w:val="none" w:sz="0" w:space="0" w:color="auto"/>
                            <w:bottom w:val="none" w:sz="0" w:space="0" w:color="auto"/>
                            <w:right w:val="none" w:sz="0" w:space="0" w:color="auto"/>
                          </w:divBdr>
                        </w:div>
                        <w:div w:id="1676423868">
                          <w:marLeft w:val="0"/>
                          <w:marRight w:val="0"/>
                          <w:marTop w:val="0"/>
                          <w:marBottom w:val="0"/>
                          <w:divBdr>
                            <w:top w:val="none" w:sz="0" w:space="0" w:color="auto"/>
                            <w:left w:val="none" w:sz="0" w:space="0" w:color="auto"/>
                            <w:bottom w:val="none" w:sz="0" w:space="0" w:color="auto"/>
                            <w:right w:val="none" w:sz="0" w:space="0" w:color="auto"/>
                          </w:divBdr>
                          <w:divsChild>
                            <w:div w:id="14833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6830">
                      <w:marLeft w:val="0"/>
                      <w:marRight w:val="0"/>
                      <w:marTop w:val="0"/>
                      <w:marBottom w:val="0"/>
                      <w:divBdr>
                        <w:top w:val="none" w:sz="0" w:space="0" w:color="auto"/>
                        <w:left w:val="none" w:sz="0" w:space="0" w:color="auto"/>
                        <w:bottom w:val="none" w:sz="0" w:space="0" w:color="auto"/>
                        <w:right w:val="none" w:sz="0" w:space="0" w:color="auto"/>
                      </w:divBdr>
                      <w:divsChild>
                        <w:div w:id="808326802">
                          <w:marLeft w:val="0"/>
                          <w:marRight w:val="0"/>
                          <w:marTop w:val="0"/>
                          <w:marBottom w:val="0"/>
                          <w:divBdr>
                            <w:top w:val="none" w:sz="0" w:space="0" w:color="auto"/>
                            <w:left w:val="none" w:sz="0" w:space="0" w:color="auto"/>
                            <w:bottom w:val="none" w:sz="0" w:space="0" w:color="auto"/>
                            <w:right w:val="none" w:sz="0" w:space="0" w:color="auto"/>
                          </w:divBdr>
                        </w:div>
                        <w:div w:id="941759944">
                          <w:marLeft w:val="0"/>
                          <w:marRight w:val="0"/>
                          <w:marTop w:val="0"/>
                          <w:marBottom w:val="0"/>
                          <w:divBdr>
                            <w:top w:val="none" w:sz="0" w:space="0" w:color="auto"/>
                            <w:left w:val="none" w:sz="0" w:space="0" w:color="auto"/>
                            <w:bottom w:val="none" w:sz="0" w:space="0" w:color="auto"/>
                            <w:right w:val="none" w:sz="0" w:space="0" w:color="auto"/>
                          </w:divBdr>
                          <w:divsChild>
                            <w:div w:id="2106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2099">
                      <w:marLeft w:val="0"/>
                      <w:marRight w:val="0"/>
                      <w:marTop w:val="0"/>
                      <w:marBottom w:val="0"/>
                      <w:divBdr>
                        <w:top w:val="none" w:sz="0" w:space="0" w:color="auto"/>
                        <w:left w:val="none" w:sz="0" w:space="0" w:color="auto"/>
                        <w:bottom w:val="none" w:sz="0" w:space="0" w:color="auto"/>
                        <w:right w:val="none" w:sz="0" w:space="0" w:color="auto"/>
                      </w:divBdr>
                      <w:divsChild>
                        <w:div w:id="1568610631">
                          <w:marLeft w:val="0"/>
                          <w:marRight w:val="0"/>
                          <w:marTop w:val="0"/>
                          <w:marBottom w:val="0"/>
                          <w:divBdr>
                            <w:top w:val="none" w:sz="0" w:space="0" w:color="auto"/>
                            <w:left w:val="none" w:sz="0" w:space="0" w:color="auto"/>
                            <w:bottom w:val="none" w:sz="0" w:space="0" w:color="auto"/>
                            <w:right w:val="none" w:sz="0" w:space="0" w:color="auto"/>
                          </w:divBdr>
                        </w:div>
                        <w:div w:id="138498773">
                          <w:marLeft w:val="0"/>
                          <w:marRight w:val="0"/>
                          <w:marTop w:val="0"/>
                          <w:marBottom w:val="0"/>
                          <w:divBdr>
                            <w:top w:val="none" w:sz="0" w:space="0" w:color="auto"/>
                            <w:left w:val="none" w:sz="0" w:space="0" w:color="auto"/>
                            <w:bottom w:val="none" w:sz="0" w:space="0" w:color="auto"/>
                            <w:right w:val="none" w:sz="0" w:space="0" w:color="auto"/>
                          </w:divBdr>
                          <w:divsChild>
                            <w:div w:id="9793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4839">
                      <w:marLeft w:val="0"/>
                      <w:marRight w:val="0"/>
                      <w:marTop w:val="0"/>
                      <w:marBottom w:val="0"/>
                      <w:divBdr>
                        <w:top w:val="none" w:sz="0" w:space="0" w:color="auto"/>
                        <w:left w:val="none" w:sz="0" w:space="0" w:color="auto"/>
                        <w:bottom w:val="none" w:sz="0" w:space="0" w:color="auto"/>
                        <w:right w:val="none" w:sz="0" w:space="0" w:color="auto"/>
                      </w:divBdr>
                      <w:divsChild>
                        <w:div w:id="1812626029">
                          <w:marLeft w:val="0"/>
                          <w:marRight w:val="0"/>
                          <w:marTop w:val="0"/>
                          <w:marBottom w:val="0"/>
                          <w:divBdr>
                            <w:top w:val="none" w:sz="0" w:space="0" w:color="auto"/>
                            <w:left w:val="none" w:sz="0" w:space="0" w:color="auto"/>
                            <w:bottom w:val="none" w:sz="0" w:space="0" w:color="auto"/>
                            <w:right w:val="none" w:sz="0" w:space="0" w:color="auto"/>
                          </w:divBdr>
                        </w:div>
                        <w:div w:id="367754710">
                          <w:marLeft w:val="0"/>
                          <w:marRight w:val="0"/>
                          <w:marTop w:val="0"/>
                          <w:marBottom w:val="0"/>
                          <w:divBdr>
                            <w:top w:val="none" w:sz="0" w:space="0" w:color="auto"/>
                            <w:left w:val="none" w:sz="0" w:space="0" w:color="auto"/>
                            <w:bottom w:val="none" w:sz="0" w:space="0" w:color="auto"/>
                            <w:right w:val="none" w:sz="0" w:space="0" w:color="auto"/>
                          </w:divBdr>
                          <w:divsChild>
                            <w:div w:id="14557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6135">
                      <w:marLeft w:val="0"/>
                      <w:marRight w:val="0"/>
                      <w:marTop w:val="0"/>
                      <w:marBottom w:val="0"/>
                      <w:divBdr>
                        <w:top w:val="none" w:sz="0" w:space="0" w:color="auto"/>
                        <w:left w:val="none" w:sz="0" w:space="0" w:color="auto"/>
                        <w:bottom w:val="none" w:sz="0" w:space="0" w:color="auto"/>
                        <w:right w:val="none" w:sz="0" w:space="0" w:color="auto"/>
                      </w:divBdr>
                      <w:divsChild>
                        <w:div w:id="997272994">
                          <w:marLeft w:val="0"/>
                          <w:marRight w:val="0"/>
                          <w:marTop w:val="0"/>
                          <w:marBottom w:val="0"/>
                          <w:divBdr>
                            <w:top w:val="none" w:sz="0" w:space="0" w:color="auto"/>
                            <w:left w:val="none" w:sz="0" w:space="0" w:color="auto"/>
                            <w:bottom w:val="none" w:sz="0" w:space="0" w:color="auto"/>
                            <w:right w:val="none" w:sz="0" w:space="0" w:color="auto"/>
                          </w:divBdr>
                        </w:div>
                        <w:div w:id="438570425">
                          <w:marLeft w:val="0"/>
                          <w:marRight w:val="0"/>
                          <w:marTop w:val="0"/>
                          <w:marBottom w:val="0"/>
                          <w:divBdr>
                            <w:top w:val="none" w:sz="0" w:space="0" w:color="auto"/>
                            <w:left w:val="none" w:sz="0" w:space="0" w:color="auto"/>
                            <w:bottom w:val="none" w:sz="0" w:space="0" w:color="auto"/>
                            <w:right w:val="none" w:sz="0" w:space="0" w:color="auto"/>
                          </w:divBdr>
                          <w:divsChild>
                            <w:div w:id="8550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39936">
                      <w:marLeft w:val="0"/>
                      <w:marRight w:val="0"/>
                      <w:marTop w:val="0"/>
                      <w:marBottom w:val="0"/>
                      <w:divBdr>
                        <w:top w:val="none" w:sz="0" w:space="0" w:color="auto"/>
                        <w:left w:val="none" w:sz="0" w:space="0" w:color="auto"/>
                        <w:bottom w:val="none" w:sz="0" w:space="0" w:color="auto"/>
                        <w:right w:val="none" w:sz="0" w:space="0" w:color="auto"/>
                      </w:divBdr>
                      <w:divsChild>
                        <w:div w:id="505748193">
                          <w:marLeft w:val="0"/>
                          <w:marRight w:val="0"/>
                          <w:marTop w:val="0"/>
                          <w:marBottom w:val="0"/>
                          <w:divBdr>
                            <w:top w:val="none" w:sz="0" w:space="0" w:color="auto"/>
                            <w:left w:val="none" w:sz="0" w:space="0" w:color="auto"/>
                            <w:bottom w:val="none" w:sz="0" w:space="0" w:color="auto"/>
                            <w:right w:val="none" w:sz="0" w:space="0" w:color="auto"/>
                          </w:divBdr>
                        </w:div>
                        <w:div w:id="1775513751">
                          <w:marLeft w:val="0"/>
                          <w:marRight w:val="0"/>
                          <w:marTop w:val="0"/>
                          <w:marBottom w:val="0"/>
                          <w:divBdr>
                            <w:top w:val="none" w:sz="0" w:space="0" w:color="auto"/>
                            <w:left w:val="none" w:sz="0" w:space="0" w:color="auto"/>
                            <w:bottom w:val="none" w:sz="0" w:space="0" w:color="auto"/>
                            <w:right w:val="none" w:sz="0" w:space="0" w:color="auto"/>
                          </w:divBdr>
                          <w:divsChild>
                            <w:div w:id="8713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913">
                      <w:marLeft w:val="0"/>
                      <w:marRight w:val="0"/>
                      <w:marTop w:val="0"/>
                      <w:marBottom w:val="0"/>
                      <w:divBdr>
                        <w:top w:val="none" w:sz="0" w:space="0" w:color="auto"/>
                        <w:left w:val="none" w:sz="0" w:space="0" w:color="auto"/>
                        <w:bottom w:val="none" w:sz="0" w:space="0" w:color="auto"/>
                        <w:right w:val="none" w:sz="0" w:space="0" w:color="auto"/>
                      </w:divBdr>
                      <w:divsChild>
                        <w:div w:id="1672440385">
                          <w:marLeft w:val="0"/>
                          <w:marRight w:val="0"/>
                          <w:marTop w:val="0"/>
                          <w:marBottom w:val="0"/>
                          <w:divBdr>
                            <w:top w:val="none" w:sz="0" w:space="0" w:color="auto"/>
                            <w:left w:val="none" w:sz="0" w:space="0" w:color="auto"/>
                            <w:bottom w:val="none" w:sz="0" w:space="0" w:color="auto"/>
                            <w:right w:val="none" w:sz="0" w:space="0" w:color="auto"/>
                          </w:divBdr>
                        </w:div>
                        <w:div w:id="1299992958">
                          <w:marLeft w:val="0"/>
                          <w:marRight w:val="0"/>
                          <w:marTop w:val="0"/>
                          <w:marBottom w:val="0"/>
                          <w:divBdr>
                            <w:top w:val="none" w:sz="0" w:space="0" w:color="auto"/>
                            <w:left w:val="none" w:sz="0" w:space="0" w:color="auto"/>
                            <w:bottom w:val="none" w:sz="0" w:space="0" w:color="auto"/>
                            <w:right w:val="none" w:sz="0" w:space="0" w:color="auto"/>
                          </w:divBdr>
                          <w:divsChild>
                            <w:div w:id="20204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81094">
                      <w:marLeft w:val="0"/>
                      <w:marRight w:val="0"/>
                      <w:marTop w:val="0"/>
                      <w:marBottom w:val="0"/>
                      <w:divBdr>
                        <w:top w:val="none" w:sz="0" w:space="0" w:color="auto"/>
                        <w:left w:val="none" w:sz="0" w:space="0" w:color="auto"/>
                        <w:bottom w:val="none" w:sz="0" w:space="0" w:color="auto"/>
                        <w:right w:val="none" w:sz="0" w:space="0" w:color="auto"/>
                      </w:divBdr>
                      <w:divsChild>
                        <w:div w:id="617029811">
                          <w:marLeft w:val="0"/>
                          <w:marRight w:val="0"/>
                          <w:marTop w:val="0"/>
                          <w:marBottom w:val="0"/>
                          <w:divBdr>
                            <w:top w:val="none" w:sz="0" w:space="0" w:color="auto"/>
                            <w:left w:val="none" w:sz="0" w:space="0" w:color="auto"/>
                            <w:bottom w:val="none" w:sz="0" w:space="0" w:color="auto"/>
                            <w:right w:val="none" w:sz="0" w:space="0" w:color="auto"/>
                          </w:divBdr>
                        </w:div>
                        <w:div w:id="8719382">
                          <w:marLeft w:val="0"/>
                          <w:marRight w:val="0"/>
                          <w:marTop w:val="0"/>
                          <w:marBottom w:val="0"/>
                          <w:divBdr>
                            <w:top w:val="none" w:sz="0" w:space="0" w:color="auto"/>
                            <w:left w:val="none" w:sz="0" w:space="0" w:color="auto"/>
                            <w:bottom w:val="none" w:sz="0" w:space="0" w:color="auto"/>
                            <w:right w:val="none" w:sz="0" w:space="0" w:color="auto"/>
                          </w:divBdr>
                          <w:divsChild>
                            <w:div w:id="19587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8121">
                      <w:marLeft w:val="0"/>
                      <w:marRight w:val="0"/>
                      <w:marTop w:val="0"/>
                      <w:marBottom w:val="0"/>
                      <w:divBdr>
                        <w:top w:val="none" w:sz="0" w:space="0" w:color="auto"/>
                        <w:left w:val="none" w:sz="0" w:space="0" w:color="auto"/>
                        <w:bottom w:val="none" w:sz="0" w:space="0" w:color="auto"/>
                        <w:right w:val="none" w:sz="0" w:space="0" w:color="auto"/>
                      </w:divBdr>
                      <w:divsChild>
                        <w:div w:id="720130656">
                          <w:marLeft w:val="0"/>
                          <w:marRight w:val="0"/>
                          <w:marTop w:val="0"/>
                          <w:marBottom w:val="0"/>
                          <w:divBdr>
                            <w:top w:val="none" w:sz="0" w:space="0" w:color="auto"/>
                            <w:left w:val="none" w:sz="0" w:space="0" w:color="auto"/>
                            <w:bottom w:val="none" w:sz="0" w:space="0" w:color="auto"/>
                            <w:right w:val="none" w:sz="0" w:space="0" w:color="auto"/>
                          </w:divBdr>
                        </w:div>
                        <w:div w:id="1907521978">
                          <w:marLeft w:val="0"/>
                          <w:marRight w:val="0"/>
                          <w:marTop w:val="0"/>
                          <w:marBottom w:val="0"/>
                          <w:divBdr>
                            <w:top w:val="none" w:sz="0" w:space="0" w:color="auto"/>
                            <w:left w:val="none" w:sz="0" w:space="0" w:color="auto"/>
                            <w:bottom w:val="none" w:sz="0" w:space="0" w:color="auto"/>
                            <w:right w:val="none" w:sz="0" w:space="0" w:color="auto"/>
                          </w:divBdr>
                          <w:divsChild>
                            <w:div w:id="13347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107">
                      <w:marLeft w:val="0"/>
                      <w:marRight w:val="0"/>
                      <w:marTop w:val="0"/>
                      <w:marBottom w:val="0"/>
                      <w:divBdr>
                        <w:top w:val="none" w:sz="0" w:space="0" w:color="auto"/>
                        <w:left w:val="none" w:sz="0" w:space="0" w:color="auto"/>
                        <w:bottom w:val="none" w:sz="0" w:space="0" w:color="auto"/>
                        <w:right w:val="none" w:sz="0" w:space="0" w:color="auto"/>
                      </w:divBdr>
                      <w:divsChild>
                        <w:div w:id="231282409">
                          <w:marLeft w:val="0"/>
                          <w:marRight w:val="0"/>
                          <w:marTop w:val="0"/>
                          <w:marBottom w:val="0"/>
                          <w:divBdr>
                            <w:top w:val="none" w:sz="0" w:space="0" w:color="auto"/>
                            <w:left w:val="none" w:sz="0" w:space="0" w:color="auto"/>
                            <w:bottom w:val="none" w:sz="0" w:space="0" w:color="auto"/>
                            <w:right w:val="none" w:sz="0" w:space="0" w:color="auto"/>
                          </w:divBdr>
                        </w:div>
                        <w:div w:id="969167889">
                          <w:marLeft w:val="0"/>
                          <w:marRight w:val="0"/>
                          <w:marTop w:val="0"/>
                          <w:marBottom w:val="0"/>
                          <w:divBdr>
                            <w:top w:val="none" w:sz="0" w:space="0" w:color="auto"/>
                            <w:left w:val="none" w:sz="0" w:space="0" w:color="auto"/>
                            <w:bottom w:val="none" w:sz="0" w:space="0" w:color="auto"/>
                            <w:right w:val="none" w:sz="0" w:space="0" w:color="auto"/>
                          </w:divBdr>
                          <w:divsChild>
                            <w:div w:id="19010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6237">
                      <w:marLeft w:val="0"/>
                      <w:marRight w:val="0"/>
                      <w:marTop w:val="0"/>
                      <w:marBottom w:val="0"/>
                      <w:divBdr>
                        <w:top w:val="none" w:sz="0" w:space="0" w:color="auto"/>
                        <w:left w:val="none" w:sz="0" w:space="0" w:color="auto"/>
                        <w:bottom w:val="none" w:sz="0" w:space="0" w:color="auto"/>
                        <w:right w:val="none" w:sz="0" w:space="0" w:color="auto"/>
                      </w:divBdr>
                      <w:divsChild>
                        <w:div w:id="1180466178">
                          <w:marLeft w:val="0"/>
                          <w:marRight w:val="0"/>
                          <w:marTop w:val="0"/>
                          <w:marBottom w:val="0"/>
                          <w:divBdr>
                            <w:top w:val="none" w:sz="0" w:space="0" w:color="auto"/>
                            <w:left w:val="none" w:sz="0" w:space="0" w:color="auto"/>
                            <w:bottom w:val="none" w:sz="0" w:space="0" w:color="auto"/>
                            <w:right w:val="none" w:sz="0" w:space="0" w:color="auto"/>
                          </w:divBdr>
                        </w:div>
                        <w:div w:id="598224397">
                          <w:marLeft w:val="0"/>
                          <w:marRight w:val="0"/>
                          <w:marTop w:val="0"/>
                          <w:marBottom w:val="0"/>
                          <w:divBdr>
                            <w:top w:val="none" w:sz="0" w:space="0" w:color="auto"/>
                            <w:left w:val="none" w:sz="0" w:space="0" w:color="auto"/>
                            <w:bottom w:val="none" w:sz="0" w:space="0" w:color="auto"/>
                            <w:right w:val="none" w:sz="0" w:space="0" w:color="auto"/>
                          </w:divBdr>
                          <w:divsChild>
                            <w:div w:id="1764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117">
                      <w:marLeft w:val="0"/>
                      <w:marRight w:val="0"/>
                      <w:marTop w:val="0"/>
                      <w:marBottom w:val="0"/>
                      <w:divBdr>
                        <w:top w:val="none" w:sz="0" w:space="0" w:color="auto"/>
                        <w:left w:val="none" w:sz="0" w:space="0" w:color="auto"/>
                        <w:bottom w:val="none" w:sz="0" w:space="0" w:color="auto"/>
                        <w:right w:val="none" w:sz="0" w:space="0" w:color="auto"/>
                      </w:divBdr>
                      <w:divsChild>
                        <w:div w:id="84612950">
                          <w:marLeft w:val="0"/>
                          <w:marRight w:val="0"/>
                          <w:marTop w:val="0"/>
                          <w:marBottom w:val="0"/>
                          <w:divBdr>
                            <w:top w:val="none" w:sz="0" w:space="0" w:color="auto"/>
                            <w:left w:val="none" w:sz="0" w:space="0" w:color="auto"/>
                            <w:bottom w:val="none" w:sz="0" w:space="0" w:color="auto"/>
                            <w:right w:val="none" w:sz="0" w:space="0" w:color="auto"/>
                          </w:divBdr>
                        </w:div>
                        <w:div w:id="572129718">
                          <w:marLeft w:val="0"/>
                          <w:marRight w:val="0"/>
                          <w:marTop w:val="0"/>
                          <w:marBottom w:val="0"/>
                          <w:divBdr>
                            <w:top w:val="none" w:sz="0" w:space="0" w:color="auto"/>
                            <w:left w:val="none" w:sz="0" w:space="0" w:color="auto"/>
                            <w:bottom w:val="none" w:sz="0" w:space="0" w:color="auto"/>
                            <w:right w:val="none" w:sz="0" w:space="0" w:color="auto"/>
                          </w:divBdr>
                          <w:divsChild>
                            <w:div w:id="15394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1564">
                      <w:marLeft w:val="0"/>
                      <w:marRight w:val="0"/>
                      <w:marTop w:val="0"/>
                      <w:marBottom w:val="0"/>
                      <w:divBdr>
                        <w:top w:val="none" w:sz="0" w:space="0" w:color="auto"/>
                        <w:left w:val="none" w:sz="0" w:space="0" w:color="auto"/>
                        <w:bottom w:val="none" w:sz="0" w:space="0" w:color="auto"/>
                        <w:right w:val="none" w:sz="0" w:space="0" w:color="auto"/>
                      </w:divBdr>
                      <w:divsChild>
                        <w:div w:id="399713664">
                          <w:marLeft w:val="0"/>
                          <w:marRight w:val="0"/>
                          <w:marTop w:val="0"/>
                          <w:marBottom w:val="0"/>
                          <w:divBdr>
                            <w:top w:val="none" w:sz="0" w:space="0" w:color="auto"/>
                            <w:left w:val="none" w:sz="0" w:space="0" w:color="auto"/>
                            <w:bottom w:val="none" w:sz="0" w:space="0" w:color="auto"/>
                            <w:right w:val="none" w:sz="0" w:space="0" w:color="auto"/>
                          </w:divBdr>
                        </w:div>
                        <w:div w:id="1229879739">
                          <w:marLeft w:val="0"/>
                          <w:marRight w:val="0"/>
                          <w:marTop w:val="0"/>
                          <w:marBottom w:val="0"/>
                          <w:divBdr>
                            <w:top w:val="none" w:sz="0" w:space="0" w:color="auto"/>
                            <w:left w:val="none" w:sz="0" w:space="0" w:color="auto"/>
                            <w:bottom w:val="none" w:sz="0" w:space="0" w:color="auto"/>
                            <w:right w:val="none" w:sz="0" w:space="0" w:color="auto"/>
                          </w:divBdr>
                          <w:divsChild>
                            <w:div w:id="8048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7719">
                      <w:marLeft w:val="0"/>
                      <w:marRight w:val="0"/>
                      <w:marTop w:val="0"/>
                      <w:marBottom w:val="0"/>
                      <w:divBdr>
                        <w:top w:val="none" w:sz="0" w:space="0" w:color="auto"/>
                        <w:left w:val="none" w:sz="0" w:space="0" w:color="auto"/>
                        <w:bottom w:val="none" w:sz="0" w:space="0" w:color="auto"/>
                        <w:right w:val="none" w:sz="0" w:space="0" w:color="auto"/>
                      </w:divBdr>
                      <w:divsChild>
                        <w:div w:id="1203134119">
                          <w:marLeft w:val="0"/>
                          <w:marRight w:val="0"/>
                          <w:marTop w:val="0"/>
                          <w:marBottom w:val="0"/>
                          <w:divBdr>
                            <w:top w:val="none" w:sz="0" w:space="0" w:color="auto"/>
                            <w:left w:val="none" w:sz="0" w:space="0" w:color="auto"/>
                            <w:bottom w:val="none" w:sz="0" w:space="0" w:color="auto"/>
                            <w:right w:val="none" w:sz="0" w:space="0" w:color="auto"/>
                          </w:divBdr>
                        </w:div>
                        <w:div w:id="1122965938">
                          <w:marLeft w:val="0"/>
                          <w:marRight w:val="0"/>
                          <w:marTop w:val="0"/>
                          <w:marBottom w:val="0"/>
                          <w:divBdr>
                            <w:top w:val="none" w:sz="0" w:space="0" w:color="auto"/>
                            <w:left w:val="none" w:sz="0" w:space="0" w:color="auto"/>
                            <w:bottom w:val="none" w:sz="0" w:space="0" w:color="auto"/>
                            <w:right w:val="none" w:sz="0" w:space="0" w:color="auto"/>
                          </w:divBdr>
                          <w:divsChild>
                            <w:div w:id="13135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7860">
                      <w:marLeft w:val="0"/>
                      <w:marRight w:val="0"/>
                      <w:marTop w:val="0"/>
                      <w:marBottom w:val="0"/>
                      <w:divBdr>
                        <w:top w:val="none" w:sz="0" w:space="0" w:color="auto"/>
                        <w:left w:val="none" w:sz="0" w:space="0" w:color="auto"/>
                        <w:bottom w:val="none" w:sz="0" w:space="0" w:color="auto"/>
                        <w:right w:val="none" w:sz="0" w:space="0" w:color="auto"/>
                      </w:divBdr>
                      <w:divsChild>
                        <w:div w:id="1249923968">
                          <w:marLeft w:val="0"/>
                          <w:marRight w:val="0"/>
                          <w:marTop w:val="0"/>
                          <w:marBottom w:val="0"/>
                          <w:divBdr>
                            <w:top w:val="none" w:sz="0" w:space="0" w:color="auto"/>
                            <w:left w:val="none" w:sz="0" w:space="0" w:color="auto"/>
                            <w:bottom w:val="none" w:sz="0" w:space="0" w:color="auto"/>
                            <w:right w:val="none" w:sz="0" w:space="0" w:color="auto"/>
                          </w:divBdr>
                        </w:div>
                        <w:div w:id="403841993">
                          <w:marLeft w:val="0"/>
                          <w:marRight w:val="0"/>
                          <w:marTop w:val="0"/>
                          <w:marBottom w:val="0"/>
                          <w:divBdr>
                            <w:top w:val="none" w:sz="0" w:space="0" w:color="auto"/>
                            <w:left w:val="none" w:sz="0" w:space="0" w:color="auto"/>
                            <w:bottom w:val="none" w:sz="0" w:space="0" w:color="auto"/>
                            <w:right w:val="none" w:sz="0" w:space="0" w:color="auto"/>
                          </w:divBdr>
                          <w:divsChild>
                            <w:div w:id="20925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00566">
                      <w:marLeft w:val="0"/>
                      <w:marRight w:val="0"/>
                      <w:marTop w:val="0"/>
                      <w:marBottom w:val="0"/>
                      <w:divBdr>
                        <w:top w:val="none" w:sz="0" w:space="0" w:color="auto"/>
                        <w:left w:val="none" w:sz="0" w:space="0" w:color="auto"/>
                        <w:bottom w:val="none" w:sz="0" w:space="0" w:color="auto"/>
                        <w:right w:val="none" w:sz="0" w:space="0" w:color="auto"/>
                      </w:divBdr>
                      <w:divsChild>
                        <w:div w:id="1927882970">
                          <w:marLeft w:val="0"/>
                          <w:marRight w:val="0"/>
                          <w:marTop w:val="0"/>
                          <w:marBottom w:val="0"/>
                          <w:divBdr>
                            <w:top w:val="none" w:sz="0" w:space="0" w:color="auto"/>
                            <w:left w:val="none" w:sz="0" w:space="0" w:color="auto"/>
                            <w:bottom w:val="none" w:sz="0" w:space="0" w:color="auto"/>
                            <w:right w:val="none" w:sz="0" w:space="0" w:color="auto"/>
                          </w:divBdr>
                        </w:div>
                        <w:div w:id="822769844">
                          <w:marLeft w:val="0"/>
                          <w:marRight w:val="0"/>
                          <w:marTop w:val="0"/>
                          <w:marBottom w:val="0"/>
                          <w:divBdr>
                            <w:top w:val="none" w:sz="0" w:space="0" w:color="auto"/>
                            <w:left w:val="none" w:sz="0" w:space="0" w:color="auto"/>
                            <w:bottom w:val="none" w:sz="0" w:space="0" w:color="auto"/>
                            <w:right w:val="none" w:sz="0" w:space="0" w:color="auto"/>
                          </w:divBdr>
                          <w:divsChild>
                            <w:div w:id="9339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4218">
                      <w:marLeft w:val="0"/>
                      <w:marRight w:val="0"/>
                      <w:marTop w:val="0"/>
                      <w:marBottom w:val="0"/>
                      <w:divBdr>
                        <w:top w:val="none" w:sz="0" w:space="0" w:color="auto"/>
                        <w:left w:val="none" w:sz="0" w:space="0" w:color="auto"/>
                        <w:bottom w:val="none" w:sz="0" w:space="0" w:color="auto"/>
                        <w:right w:val="none" w:sz="0" w:space="0" w:color="auto"/>
                      </w:divBdr>
                      <w:divsChild>
                        <w:div w:id="1245452671">
                          <w:marLeft w:val="0"/>
                          <w:marRight w:val="0"/>
                          <w:marTop w:val="0"/>
                          <w:marBottom w:val="0"/>
                          <w:divBdr>
                            <w:top w:val="none" w:sz="0" w:space="0" w:color="auto"/>
                            <w:left w:val="none" w:sz="0" w:space="0" w:color="auto"/>
                            <w:bottom w:val="none" w:sz="0" w:space="0" w:color="auto"/>
                            <w:right w:val="none" w:sz="0" w:space="0" w:color="auto"/>
                          </w:divBdr>
                        </w:div>
                        <w:div w:id="70349453">
                          <w:marLeft w:val="0"/>
                          <w:marRight w:val="0"/>
                          <w:marTop w:val="0"/>
                          <w:marBottom w:val="0"/>
                          <w:divBdr>
                            <w:top w:val="none" w:sz="0" w:space="0" w:color="auto"/>
                            <w:left w:val="none" w:sz="0" w:space="0" w:color="auto"/>
                            <w:bottom w:val="none" w:sz="0" w:space="0" w:color="auto"/>
                            <w:right w:val="none" w:sz="0" w:space="0" w:color="auto"/>
                          </w:divBdr>
                          <w:divsChild>
                            <w:div w:id="6623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8971">
                      <w:marLeft w:val="0"/>
                      <w:marRight w:val="0"/>
                      <w:marTop w:val="0"/>
                      <w:marBottom w:val="0"/>
                      <w:divBdr>
                        <w:top w:val="none" w:sz="0" w:space="0" w:color="auto"/>
                        <w:left w:val="none" w:sz="0" w:space="0" w:color="auto"/>
                        <w:bottom w:val="none" w:sz="0" w:space="0" w:color="auto"/>
                        <w:right w:val="none" w:sz="0" w:space="0" w:color="auto"/>
                      </w:divBdr>
                      <w:divsChild>
                        <w:div w:id="1567259720">
                          <w:marLeft w:val="0"/>
                          <w:marRight w:val="0"/>
                          <w:marTop w:val="0"/>
                          <w:marBottom w:val="0"/>
                          <w:divBdr>
                            <w:top w:val="none" w:sz="0" w:space="0" w:color="auto"/>
                            <w:left w:val="none" w:sz="0" w:space="0" w:color="auto"/>
                            <w:bottom w:val="none" w:sz="0" w:space="0" w:color="auto"/>
                            <w:right w:val="none" w:sz="0" w:space="0" w:color="auto"/>
                          </w:divBdr>
                        </w:div>
                        <w:div w:id="1768387500">
                          <w:marLeft w:val="0"/>
                          <w:marRight w:val="0"/>
                          <w:marTop w:val="0"/>
                          <w:marBottom w:val="0"/>
                          <w:divBdr>
                            <w:top w:val="none" w:sz="0" w:space="0" w:color="auto"/>
                            <w:left w:val="none" w:sz="0" w:space="0" w:color="auto"/>
                            <w:bottom w:val="none" w:sz="0" w:space="0" w:color="auto"/>
                            <w:right w:val="none" w:sz="0" w:space="0" w:color="auto"/>
                          </w:divBdr>
                          <w:divsChild>
                            <w:div w:id="20480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4416">
                      <w:marLeft w:val="0"/>
                      <w:marRight w:val="0"/>
                      <w:marTop w:val="0"/>
                      <w:marBottom w:val="0"/>
                      <w:divBdr>
                        <w:top w:val="none" w:sz="0" w:space="0" w:color="auto"/>
                        <w:left w:val="none" w:sz="0" w:space="0" w:color="auto"/>
                        <w:bottom w:val="none" w:sz="0" w:space="0" w:color="auto"/>
                        <w:right w:val="none" w:sz="0" w:space="0" w:color="auto"/>
                      </w:divBdr>
                      <w:divsChild>
                        <w:div w:id="827021578">
                          <w:marLeft w:val="0"/>
                          <w:marRight w:val="0"/>
                          <w:marTop w:val="0"/>
                          <w:marBottom w:val="0"/>
                          <w:divBdr>
                            <w:top w:val="none" w:sz="0" w:space="0" w:color="auto"/>
                            <w:left w:val="none" w:sz="0" w:space="0" w:color="auto"/>
                            <w:bottom w:val="none" w:sz="0" w:space="0" w:color="auto"/>
                            <w:right w:val="none" w:sz="0" w:space="0" w:color="auto"/>
                          </w:divBdr>
                        </w:div>
                        <w:div w:id="1575386942">
                          <w:marLeft w:val="0"/>
                          <w:marRight w:val="0"/>
                          <w:marTop w:val="0"/>
                          <w:marBottom w:val="0"/>
                          <w:divBdr>
                            <w:top w:val="none" w:sz="0" w:space="0" w:color="auto"/>
                            <w:left w:val="none" w:sz="0" w:space="0" w:color="auto"/>
                            <w:bottom w:val="none" w:sz="0" w:space="0" w:color="auto"/>
                            <w:right w:val="none" w:sz="0" w:space="0" w:color="auto"/>
                          </w:divBdr>
                          <w:divsChild>
                            <w:div w:id="18534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2305">
                      <w:marLeft w:val="0"/>
                      <w:marRight w:val="0"/>
                      <w:marTop w:val="0"/>
                      <w:marBottom w:val="0"/>
                      <w:divBdr>
                        <w:top w:val="none" w:sz="0" w:space="0" w:color="auto"/>
                        <w:left w:val="none" w:sz="0" w:space="0" w:color="auto"/>
                        <w:bottom w:val="none" w:sz="0" w:space="0" w:color="auto"/>
                        <w:right w:val="none" w:sz="0" w:space="0" w:color="auto"/>
                      </w:divBdr>
                      <w:divsChild>
                        <w:div w:id="2111777447">
                          <w:marLeft w:val="0"/>
                          <w:marRight w:val="0"/>
                          <w:marTop w:val="0"/>
                          <w:marBottom w:val="0"/>
                          <w:divBdr>
                            <w:top w:val="none" w:sz="0" w:space="0" w:color="auto"/>
                            <w:left w:val="none" w:sz="0" w:space="0" w:color="auto"/>
                            <w:bottom w:val="none" w:sz="0" w:space="0" w:color="auto"/>
                            <w:right w:val="none" w:sz="0" w:space="0" w:color="auto"/>
                          </w:divBdr>
                        </w:div>
                        <w:div w:id="1913617216">
                          <w:marLeft w:val="0"/>
                          <w:marRight w:val="0"/>
                          <w:marTop w:val="0"/>
                          <w:marBottom w:val="0"/>
                          <w:divBdr>
                            <w:top w:val="none" w:sz="0" w:space="0" w:color="auto"/>
                            <w:left w:val="none" w:sz="0" w:space="0" w:color="auto"/>
                            <w:bottom w:val="none" w:sz="0" w:space="0" w:color="auto"/>
                            <w:right w:val="none" w:sz="0" w:space="0" w:color="auto"/>
                          </w:divBdr>
                          <w:divsChild>
                            <w:div w:id="1432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0045">
                      <w:marLeft w:val="0"/>
                      <w:marRight w:val="0"/>
                      <w:marTop w:val="0"/>
                      <w:marBottom w:val="0"/>
                      <w:divBdr>
                        <w:top w:val="none" w:sz="0" w:space="0" w:color="auto"/>
                        <w:left w:val="none" w:sz="0" w:space="0" w:color="auto"/>
                        <w:bottom w:val="none" w:sz="0" w:space="0" w:color="auto"/>
                        <w:right w:val="none" w:sz="0" w:space="0" w:color="auto"/>
                      </w:divBdr>
                      <w:divsChild>
                        <w:div w:id="631785925">
                          <w:marLeft w:val="0"/>
                          <w:marRight w:val="0"/>
                          <w:marTop w:val="0"/>
                          <w:marBottom w:val="0"/>
                          <w:divBdr>
                            <w:top w:val="none" w:sz="0" w:space="0" w:color="auto"/>
                            <w:left w:val="none" w:sz="0" w:space="0" w:color="auto"/>
                            <w:bottom w:val="none" w:sz="0" w:space="0" w:color="auto"/>
                            <w:right w:val="none" w:sz="0" w:space="0" w:color="auto"/>
                          </w:divBdr>
                        </w:div>
                        <w:div w:id="1615136031">
                          <w:marLeft w:val="0"/>
                          <w:marRight w:val="0"/>
                          <w:marTop w:val="0"/>
                          <w:marBottom w:val="0"/>
                          <w:divBdr>
                            <w:top w:val="none" w:sz="0" w:space="0" w:color="auto"/>
                            <w:left w:val="none" w:sz="0" w:space="0" w:color="auto"/>
                            <w:bottom w:val="none" w:sz="0" w:space="0" w:color="auto"/>
                            <w:right w:val="none" w:sz="0" w:space="0" w:color="auto"/>
                          </w:divBdr>
                          <w:divsChild>
                            <w:div w:id="6228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90497">
                      <w:marLeft w:val="0"/>
                      <w:marRight w:val="0"/>
                      <w:marTop w:val="0"/>
                      <w:marBottom w:val="0"/>
                      <w:divBdr>
                        <w:top w:val="none" w:sz="0" w:space="0" w:color="auto"/>
                        <w:left w:val="none" w:sz="0" w:space="0" w:color="auto"/>
                        <w:bottom w:val="none" w:sz="0" w:space="0" w:color="auto"/>
                        <w:right w:val="none" w:sz="0" w:space="0" w:color="auto"/>
                      </w:divBdr>
                      <w:divsChild>
                        <w:div w:id="1121610802">
                          <w:marLeft w:val="0"/>
                          <w:marRight w:val="0"/>
                          <w:marTop w:val="0"/>
                          <w:marBottom w:val="0"/>
                          <w:divBdr>
                            <w:top w:val="none" w:sz="0" w:space="0" w:color="auto"/>
                            <w:left w:val="none" w:sz="0" w:space="0" w:color="auto"/>
                            <w:bottom w:val="none" w:sz="0" w:space="0" w:color="auto"/>
                            <w:right w:val="none" w:sz="0" w:space="0" w:color="auto"/>
                          </w:divBdr>
                        </w:div>
                        <w:div w:id="383337739">
                          <w:marLeft w:val="0"/>
                          <w:marRight w:val="0"/>
                          <w:marTop w:val="0"/>
                          <w:marBottom w:val="0"/>
                          <w:divBdr>
                            <w:top w:val="none" w:sz="0" w:space="0" w:color="auto"/>
                            <w:left w:val="none" w:sz="0" w:space="0" w:color="auto"/>
                            <w:bottom w:val="none" w:sz="0" w:space="0" w:color="auto"/>
                            <w:right w:val="none" w:sz="0" w:space="0" w:color="auto"/>
                          </w:divBdr>
                          <w:divsChild>
                            <w:div w:id="16688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761">
                      <w:marLeft w:val="0"/>
                      <w:marRight w:val="0"/>
                      <w:marTop w:val="0"/>
                      <w:marBottom w:val="0"/>
                      <w:divBdr>
                        <w:top w:val="none" w:sz="0" w:space="0" w:color="auto"/>
                        <w:left w:val="none" w:sz="0" w:space="0" w:color="auto"/>
                        <w:bottom w:val="none" w:sz="0" w:space="0" w:color="auto"/>
                        <w:right w:val="none" w:sz="0" w:space="0" w:color="auto"/>
                      </w:divBdr>
                      <w:divsChild>
                        <w:div w:id="1269047337">
                          <w:marLeft w:val="0"/>
                          <w:marRight w:val="0"/>
                          <w:marTop w:val="0"/>
                          <w:marBottom w:val="0"/>
                          <w:divBdr>
                            <w:top w:val="none" w:sz="0" w:space="0" w:color="auto"/>
                            <w:left w:val="none" w:sz="0" w:space="0" w:color="auto"/>
                            <w:bottom w:val="none" w:sz="0" w:space="0" w:color="auto"/>
                            <w:right w:val="none" w:sz="0" w:space="0" w:color="auto"/>
                          </w:divBdr>
                        </w:div>
                        <w:div w:id="219948439">
                          <w:marLeft w:val="0"/>
                          <w:marRight w:val="0"/>
                          <w:marTop w:val="0"/>
                          <w:marBottom w:val="0"/>
                          <w:divBdr>
                            <w:top w:val="none" w:sz="0" w:space="0" w:color="auto"/>
                            <w:left w:val="none" w:sz="0" w:space="0" w:color="auto"/>
                            <w:bottom w:val="none" w:sz="0" w:space="0" w:color="auto"/>
                            <w:right w:val="none" w:sz="0" w:space="0" w:color="auto"/>
                          </w:divBdr>
                          <w:divsChild>
                            <w:div w:id="14805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5374">
                      <w:marLeft w:val="0"/>
                      <w:marRight w:val="0"/>
                      <w:marTop w:val="0"/>
                      <w:marBottom w:val="0"/>
                      <w:divBdr>
                        <w:top w:val="none" w:sz="0" w:space="0" w:color="auto"/>
                        <w:left w:val="none" w:sz="0" w:space="0" w:color="auto"/>
                        <w:bottom w:val="none" w:sz="0" w:space="0" w:color="auto"/>
                        <w:right w:val="none" w:sz="0" w:space="0" w:color="auto"/>
                      </w:divBdr>
                      <w:divsChild>
                        <w:div w:id="600989508">
                          <w:marLeft w:val="0"/>
                          <w:marRight w:val="0"/>
                          <w:marTop w:val="0"/>
                          <w:marBottom w:val="0"/>
                          <w:divBdr>
                            <w:top w:val="none" w:sz="0" w:space="0" w:color="auto"/>
                            <w:left w:val="none" w:sz="0" w:space="0" w:color="auto"/>
                            <w:bottom w:val="none" w:sz="0" w:space="0" w:color="auto"/>
                            <w:right w:val="none" w:sz="0" w:space="0" w:color="auto"/>
                          </w:divBdr>
                        </w:div>
                        <w:div w:id="11030567">
                          <w:marLeft w:val="0"/>
                          <w:marRight w:val="0"/>
                          <w:marTop w:val="0"/>
                          <w:marBottom w:val="0"/>
                          <w:divBdr>
                            <w:top w:val="none" w:sz="0" w:space="0" w:color="auto"/>
                            <w:left w:val="none" w:sz="0" w:space="0" w:color="auto"/>
                            <w:bottom w:val="none" w:sz="0" w:space="0" w:color="auto"/>
                            <w:right w:val="none" w:sz="0" w:space="0" w:color="auto"/>
                          </w:divBdr>
                          <w:divsChild>
                            <w:div w:id="13649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0584">
                      <w:marLeft w:val="0"/>
                      <w:marRight w:val="0"/>
                      <w:marTop w:val="0"/>
                      <w:marBottom w:val="0"/>
                      <w:divBdr>
                        <w:top w:val="none" w:sz="0" w:space="0" w:color="auto"/>
                        <w:left w:val="none" w:sz="0" w:space="0" w:color="auto"/>
                        <w:bottom w:val="none" w:sz="0" w:space="0" w:color="auto"/>
                        <w:right w:val="none" w:sz="0" w:space="0" w:color="auto"/>
                      </w:divBdr>
                      <w:divsChild>
                        <w:div w:id="1391343817">
                          <w:marLeft w:val="0"/>
                          <w:marRight w:val="0"/>
                          <w:marTop w:val="0"/>
                          <w:marBottom w:val="0"/>
                          <w:divBdr>
                            <w:top w:val="none" w:sz="0" w:space="0" w:color="auto"/>
                            <w:left w:val="none" w:sz="0" w:space="0" w:color="auto"/>
                            <w:bottom w:val="none" w:sz="0" w:space="0" w:color="auto"/>
                            <w:right w:val="none" w:sz="0" w:space="0" w:color="auto"/>
                          </w:divBdr>
                        </w:div>
                        <w:div w:id="27729590">
                          <w:marLeft w:val="0"/>
                          <w:marRight w:val="0"/>
                          <w:marTop w:val="0"/>
                          <w:marBottom w:val="0"/>
                          <w:divBdr>
                            <w:top w:val="none" w:sz="0" w:space="0" w:color="auto"/>
                            <w:left w:val="none" w:sz="0" w:space="0" w:color="auto"/>
                            <w:bottom w:val="none" w:sz="0" w:space="0" w:color="auto"/>
                            <w:right w:val="none" w:sz="0" w:space="0" w:color="auto"/>
                          </w:divBdr>
                          <w:divsChild>
                            <w:div w:id="118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6647">
                      <w:marLeft w:val="0"/>
                      <w:marRight w:val="0"/>
                      <w:marTop w:val="0"/>
                      <w:marBottom w:val="0"/>
                      <w:divBdr>
                        <w:top w:val="none" w:sz="0" w:space="0" w:color="auto"/>
                        <w:left w:val="none" w:sz="0" w:space="0" w:color="auto"/>
                        <w:bottom w:val="none" w:sz="0" w:space="0" w:color="auto"/>
                        <w:right w:val="none" w:sz="0" w:space="0" w:color="auto"/>
                      </w:divBdr>
                      <w:divsChild>
                        <w:div w:id="827135785">
                          <w:marLeft w:val="0"/>
                          <w:marRight w:val="0"/>
                          <w:marTop w:val="0"/>
                          <w:marBottom w:val="0"/>
                          <w:divBdr>
                            <w:top w:val="none" w:sz="0" w:space="0" w:color="auto"/>
                            <w:left w:val="none" w:sz="0" w:space="0" w:color="auto"/>
                            <w:bottom w:val="none" w:sz="0" w:space="0" w:color="auto"/>
                            <w:right w:val="none" w:sz="0" w:space="0" w:color="auto"/>
                          </w:divBdr>
                        </w:div>
                        <w:div w:id="1328511039">
                          <w:marLeft w:val="0"/>
                          <w:marRight w:val="0"/>
                          <w:marTop w:val="0"/>
                          <w:marBottom w:val="0"/>
                          <w:divBdr>
                            <w:top w:val="none" w:sz="0" w:space="0" w:color="auto"/>
                            <w:left w:val="none" w:sz="0" w:space="0" w:color="auto"/>
                            <w:bottom w:val="none" w:sz="0" w:space="0" w:color="auto"/>
                            <w:right w:val="none" w:sz="0" w:space="0" w:color="auto"/>
                          </w:divBdr>
                          <w:divsChild>
                            <w:div w:id="4204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56015">
                      <w:marLeft w:val="0"/>
                      <w:marRight w:val="0"/>
                      <w:marTop w:val="0"/>
                      <w:marBottom w:val="0"/>
                      <w:divBdr>
                        <w:top w:val="none" w:sz="0" w:space="0" w:color="auto"/>
                        <w:left w:val="none" w:sz="0" w:space="0" w:color="auto"/>
                        <w:bottom w:val="none" w:sz="0" w:space="0" w:color="auto"/>
                        <w:right w:val="none" w:sz="0" w:space="0" w:color="auto"/>
                      </w:divBdr>
                      <w:divsChild>
                        <w:div w:id="853375799">
                          <w:marLeft w:val="0"/>
                          <w:marRight w:val="0"/>
                          <w:marTop w:val="0"/>
                          <w:marBottom w:val="0"/>
                          <w:divBdr>
                            <w:top w:val="none" w:sz="0" w:space="0" w:color="auto"/>
                            <w:left w:val="none" w:sz="0" w:space="0" w:color="auto"/>
                            <w:bottom w:val="none" w:sz="0" w:space="0" w:color="auto"/>
                            <w:right w:val="none" w:sz="0" w:space="0" w:color="auto"/>
                          </w:divBdr>
                        </w:div>
                        <w:div w:id="1980381364">
                          <w:marLeft w:val="0"/>
                          <w:marRight w:val="0"/>
                          <w:marTop w:val="0"/>
                          <w:marBottom w:val="0"/>
                          <w:divBdr>
                            <w:top w:val="none" w:sz="0" w:space="0" w:color="auto"/>
                            <w:left w:val="none" w:sz="0" w:space="0" w:color="auto"/>
                            <w:bottom w:val="none" w:sz="0" w:space="0" w:color="auto"/>
                            <w:right w:val="none" w:sz="0" w:space="0" w:color="auto"/>
                          </w:divBdr>
                          <w:divsChild>
                            <w:div w:id="3846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3735">
                      <w:marLeft w:val="0"/>
                      <w:marRight w:val="0"/>
                      <w:marTop w:val="0"/>
                      <w:marBottom w:val="0"/>
                      <w:divBdr>
                        <w:top w:val="none" w:sz="0" w:space="0" w:color="auto"/>
                        <w:left w:val="none" w:sz="0" w:space="0" w:color="auto"/>
                        <w:bottom w:val="none" w:sz="0" w:space="0" w:color="auto"/>
                        <w:right w:val="none" w:sz="0" w:space="0" w:color="auto"/>
                      </w:divBdr>
                      <w:divsChild>
                        <w:div w:id="880556536">
                          <w:marLeft w:val="0"/>
                          <w:marRight w:val="0"/>
                          <w:marTop w:val="0"/>
                          <w:marBottom w:val="0"/>
                          <w:divBdr>
                            <w:top w:val="none" w:sz="0" w:space="0" w:color="auto"/>
                            <w:left w:val="none" w:sz="0" w:space="0" w:color="auto"/>
                            <w:bottom w:val="none" w:sz="0" w:space="0" w:color="auto"/>
                            <w:right w:val="none" w:sz="0" w:space="0" w:color="auto"/>
                          </w:divBdr>
                        </w:div>
                        <w:div w:id="1992371573">
                          <w:marLeft w:val="0"/>
                          <w:marRight w:val="0"/>
                          <w:marTop w:val="0"/>
                          <w:marBottom w:val="0"/>
                          <w:divBdr>
                            <w:top w:val="none" w:sz="0" w:space="0" w:color="auto"/>
                            <w:left w:val="none" w:sz="0" w:space="0" w:color="auto"/>
                            <w:bottom w:val="none" w:sz="0" w:space="0" w:color="auto"/>
                            <w:right w:val="none" w:sz="0" w:space="0" w:color="auto"/>
                          </w:divBdr>
                          <w:divsChild>
                            <w:div w:id="19298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1209">
                      <w:marLeft w:val="0"/>
                      <w:marRight w:val="0"/>
                      <w:marTop w:val="0"/>
                      <w:marBottom w:val="0"/>
                      <w:divBdr>
                        <w:top w:val="none" w:sz="0" w:space="0" w:color="auto"/>
                        <w:left w:val="none" w:sz="0" w:space="0" w:color="auto"/>
                        <w:bottom w:val="none" w:sz="0" w:space="0" w:color="auto"/>
                        <w:right w:val="none" w:sz="0" w:space="0" w:color="auto"/>
                      </w:divBdr>
                      <w:divsChild>
                        <w:div w:id="1323700859">
                          <w:marLeft w:val="0"/>
                          <w:marRight w:val="0"/>
                          <w:marTop w:val="0"/>
                          <w:marBottom w:val="0"/>
                          <w:divBdr>
                            <w:top w:val="none" w:sz="0" w:space="0" w:color="auto"/>
                            <w:left w:val="none" w:sz="0" w:space="0" w:color="auto"/>
                            <w:bottom w:val="none" w:sz="0" w:space="0" w:color="auto"/>
                            <w:right w:val="none" w:sz="0" w:space="0" w:color="auto"/>
                          </w:divBdr>
                        </w:div>
                        <w:div w:id="1518496310">
                          <w:marLeft w:val="0"/>
                          <w:marRight w:val="0"/>
                          <w:marTop w:val="0"/>
                          <w:marBottom w:val="0"/>
                          <w:divBdr>
                            <w:top w:val="none" w:sz="0" w:space="0" w:color="auto"/>
                            <w:left w:val="none" w:sz="0" w:space="0" w:color="auto"/>
                            <w:bottom w:val="none" w:sz="0" w:space="0" w:color="auto"/>
                            <w:right w:val="none" w:sz="0" w:space="0" w:color="auto"/>
                          </w:divBdr>
                          <w:divsChild>
                            <w:div w:id="3947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9585">
                      <w:marLeft w:val="0"/>
                      <w:marRight w:val="0"/>
                      <w:marTop w:val="0"/>
                      <w:marBottom w:val="0"/>
                      <w:divBdr>
                        <w:top w:val="none" w:sz="0" w:space="0" w:color="auto"/>
                        <w:left w:val="none" w:sz="0" w:space="0" w:color="auto"/>
                        <w:bottom w:val="none" w:sz="0" w:space="0" w:color="auto"/>
                        <w:right w:val="none" w:sz="0" w:space="0" w:color="auto"/>
                      </w:divBdr>
                      <w:divsChild>
                        <w:div w:id="2088378078">
                          <w:marLeft w:val="0"/>
                          <w:marRight w:val="0"/>
                          <w:marTop w:val="0"/>
                          <w:marBottom w:val="0"/>
                          <w:divBdr>
                            <w:top w:val="none" w:sz="0" w:space="0" w:color="auto"/>
                            <w:left w:val="none" w:sz="0" w:space="0" w:color="auto"/>
                            <w:bottom w:val="none" w:sz="0" w:space="0" w:color="auto"/>
                            <w:right w:val="none" w:sz="0" w:space="0" w:color="auto"/>
                          </w:divBdr>
                        </w:div>
                        <w:div w:id="1127309993">
                          <w:marLeft w:val="0"/>
                          <w:marRight w:val="0"/>
                          <w:marTop w:val="0"/>
                          <w:marBottom w:val="0"/>
                          <w:divBdr>
                            <w:top w:val="none" w:sz="0" w:space="0" w:color="auto"/>
                            <w:left w:val="none" w:sz="0" w:space="0" w:color="auto"/>
                            <w:bottom w:val="none" w:sz="0" w:space="0" w:color="auto"/>
                            <w:right w:val="none" w:sz="0" w:space="0" w:color="auto"/>
                          </w:divBdr>
                          <w:divsChild>
                            <w:div w:id="12631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8398">
                      <w:marLeft w:val="0"/>
                      <w:marRight w:val="0"/>
                      <w:marTop w:val="0"/>
                      <w:marBottom w:val="0"/>
                      <w:divBdr>
                        <w:top w:val="none" w:sz="0" w:space="0" w:color="auto"/>
                        <w:left w:val="none" w:sz="0" w:space="0" w:color="auto"/>
                        <w:bottom w:val="none" w:sz="0" w:space="0" w:color="auto"/>
                        <w:right w:val="none" w:sz="0" w:space="0" w:color="auto"/>
                      </w:divBdr>
                      <w:divsChild>
                        <w:div w:id="1081368684">
                          <w:marLeft w:val="0"/>
                          <w:marRight w:val="0"/>
                          <w:marTop w:val="0"/>
                          <w:marBottom w:val="0"/>
                          <w:divBdr>
                            <w:top w:val="none" w:sz="0" w:space="0" w:color="auto"/>
                            <w:left w:val="none" w:sz="0" w:space="0" w:color="auto"/>
                            <w:bottom w:val="none" w:sz="0" w:space="0" w:color="auto"/>
                            <w:right w:val="none" w:sz="0" w:space="0" w:color="auto"/>
                          </w:divBdr>
                        </w:div>
                        <w:div w:id="1692029541">
                          <w:marLeft w:val="0"/>
                          <w:marRight w:val="0"/>
                          <w:marTop w:val="0"/>
                          <w:marBottom w:val="0"/>
                          <w:divBdr>
                            <w:top w:val="none" w:sz="0" w:space="0" w:color="auto"/>
                            <w:left w:val="none" w:sz="0" w:space="0" w:color="auto"/>
                            <w:bottom w:val="none" w:sz="0" w:space="0" w:color="auto"/>
                            <w:right w:val="none" w:sz="0" w:space="0" w:color="auto"/>
                          </w:divBdr>
                          <w:divsChild>
                            <w:div w:id="870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4581">
                      <w:marLeft w:val="0"/>
                      <w:marRight w:val="0"/>
                      <w:marTop w:val="0"/>
                      <w:marBottom w:val="0"/>
                      <w:divBdr>
                        <w:top w:val="none" w:sz="0" w:space="0" w:color="auto"/>
                        <w:left w:val="none" w:sz="0" w:space="0" w:color="auto"/>
                        <w:bottom w:val="none" w:sz="0" w:space="0" w:color="auto"/>
                        <w:right w:val="none" w:sz="0" w:space="0" w:color="auto"/>
                      </w:divBdr>
                      <w:divsChild>
                        <w:div w:id="2102603265">
                          <w:marLeft w:val="0"/>
                          <w:marRight w:val="0"/>
                          <w:marTop w:val="0"/>
                          <w:marBottom w:val="0"/>
                          <w:divBdr>
                            <w:top w:val="none" w:sz="0" w:space="0" w:color="auto"/>
                            <w:left w:val="none" w:sz="0" w:space="0" w:color="auto"/>
                            <w:bottom w:val="none" w:sz="0" w:space="0" w:color="auto"/>
                            <w:right w:val="none" w:sz="0" w:space="0" w:color="auto"/>
                          </w:divBdr>
                        </w:div>
                        <w:div w:id="1443651073">
                          <w:marLeft w:val="0"/>
                          <w:marRight w:val="0"/>
                          <w:marTop w:val="0"/>
                          <w:marBottom w:val="0"/>
                          <w:divBdr>
                            <w:top w:val="none" w:sz="0" w:space="0" w:color="auto"/>
                            <w:left w:val="none" w:sz="0" w:space="0" w:color="auto"/>
                            <w:bottom w:val="none" w:sz="0" w:space="0" w:color="auto"/>
                            <w:right w:val="none" w:sz="0" w:space="0" w:color="auto"/>
                          </w:divBdr>
                          <w:divsChild>
                            <w:div w:id="20154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9249">
                      <w:marLeft w:val="0"/>
                      <w:marRight w:val="0"/>
                      <w:marTop w:val="0"/>
                      <w:marBottom w:val="0"/>
                      <w:divBdr>
                        <w:top w:val="none" w:sz="0" w:space="0" w:color="auto"/>
                        <w:left w:val="none" w:sz="0" w:space="0" w:color="auto"/>
                        <w:bottom w:val="none" w:sz="0" w:space="0" w:color="auto"/>
                        <w:right w:val="none" w:sz="0" w:space="0" w:color="auto"/>
                      </w:divBdr>
                      <w:divsChild>
                        <w:div w:id="1917670145">
                          <w:marLeft w:val="0"/>
                          <w:marRight w:val="0"/>
                          <w:marTop w:val="0"/>
                          <w:marBottom w:val="0"/>
                          <w:divBdr>
                            <w:top w:val="none" w:sz="0" w:space="0" w:color="auto"/>
                            <w:left w:val="none" w:sz="0" w:space="0" w:color="auto"/>
                            <w:bottom w:val="none" w:sz="0" w:space="0" w:color="auto"/>
                            <w:right w:val="none" w:sz="0" w:space="0" w:color="auto"/>
                          </w:divBdr>
                        </w:div>
                        <w:div w:id="2032559681">
                          <w:marLeft w:val="0"/>
                          <w:marRight w:val="0"/>
                          <w:marTop w:val="0"/>
                          <w:marBottom w:val="0"/>
                          <w:divBdr>
                            <w:top w:val="none" w:sz="0" w:space="0" w:color="auto"/>
                            <w:left w:val="none" w:sz="0" w:space="0" w:color="auto"/>
                            <w:bottom w:val="none" w:sz="0" w:space="0" w:color="auto"/>
                            <w:right w:val="none" w:sz="0" w:space="0" w:color="auto"/>
                          </w:divBdr>
                          <w:divsChild>
                            <w:div w:id="15370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 Type="http://schemas.openxmlformats.org/officeDocument/2006/relationships/hyperlink" Target="https://uk.westlaw.com/Document/I603B7AB0E42311DAA7CF8F68F6EE57AB/View/FullText.html?originationContext=document&amp;transitionType=DocumentItem&amp;ppcid=3ee071d52f484f1caf95119cb10de42d&amp;contextData=(sc.Search)" TargetMode="External"/><Relationship Id="rId9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 Type="http://schemas.openxmlformats.org/officeDocument/2006/relationships/hyperlink" Target="https://uk.westlaw.com/Document/I60EEEC30E42311DAA7CF8F68F6EE57AB/View/FullText.html?originationContext=document&amp;transitionType=DocumentItem&amp;ppcid=3ee071d52f484f1caf95119cb10de42d&amp;contextData=(sc.Search)" TargetMode="External"/><Relationship Id="rId2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 Type="http://schemas.openxmlformats.org/officeDocument/2006/relationships/settings" Target="settings.xml"/><Relationship Id="rId2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3" Type="http://schemas.openxmlformats.org/officeDocument/2006/relationships/fontTable" Target="fontTable.xml"/><Relationship Id="rId1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 Type="http://schemas.openxmlformats.org/officeDocument/2006/relationships/webSettings" Target="webSettings.xml"/><Relationship Id="rId2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4" Type="http://schemas.openxmlformats.org/officeDocument/2006/relationships/theme" Target="theme/theme1.xml"/><Relationship Id="rId1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 Type="http://schemas.openxmlformats.org/officeDocument/2006/relationships/hyperlink" Target="https://uk.westlaw.com/WestlawUk/Journals/Publications/Journal-of-Business-Law?ppcid=3ee071d52f484f1caf95119cb10de42d&amp;contextData=(sc.Search)" TargetMode="External"/><Relationship Id="rId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3"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 Type="http://schemas.openxmlformats.org/officeDocument/2006/relationships/styles" Target="styles.xml"/><Relationship Id="rId2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4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1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6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8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3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5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7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9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20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39"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50"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04"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25"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46"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67"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188"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71"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 Id="rId92" Type="http://schemas.openxmlformats.org/officeDocument/2006/relationships/hyperlink" Target="https://uk.westlaw.com/Document/I78FDB691E45411DA92358E85EE602D8A/View/FullText.html?originationContext=document&amp;transitionType=SearchItem&amp;ppcid=d2fbab8051984b60af7f8c6e1fdeeec4&amp;contextData=(sc.Search)&amp;navigationPath=Search%2Fv1%2Fresults%2Fnavigation%2Fi0a898845000001948fe3fff7bd109182&amp;listSource=Search&amp;listPageSource=24b8d73dd4c900598f8ad850dddb2e03&amp;list=UK-JOURNALS&amp;rank=1&amp;comp=wl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22857</Words>
  <Characters>130285</Characters>
  <Application>Microsoft Office Word</Application>
  <DocSecurity>0</DocSecurity>
  <Lines>1085</Lines>
  <Paragraphs>305</Paragraphs>
  <ScaleCrop>false</ScaleCrop>
  <Company/>
  <LinksUpToDate>false</LinksUpToDate>
  <CharactersWithSpaces>152837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2025-01-22T21:24:00Z</dcterms:created>
  <dcterms:modified xsi:type="dcterms:W3CDTF">2025-01-25T16:04:00Z</dcterms:modified>
</cp:coreProperties>
</file>