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CF43F6" w14:textId="77777777" w:rsidR="0010603E" w:rsidRPr="0010603E" w:rsidRDefault="0010603E" w:rsidP="0010603E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t xml:space="preserve">Document + extension </w:t>
      </w:r>
    </w:p>
    <w:p w14:paraId="700F7854" w14:textId="2F55CE12" w:rsidR="0010603E" w:rsidRPr="0010603E" w:rsidRDefault="0010603E" w:rsidP="0010603E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t>Intrinsic vs. Extrinsic Qualities in the Context of Sale of Goods Act 1979</w:t>
      </w:r>
    </w:p>
    <w:p w14:paraId="1C88213C" w14:textId="77777777" w:rsidR="0010603E" w:rsidRPr="0010603E" w:rsidRDefault="0010603E" w:rsidP="0010603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lang w:val="en-HK"/>
        </w:rPr>
        <w:t xml:space="preserve">The distinction between </w:t>
      </w:r>
      <w:r w:rsidRPr="0010603E">
        <w:rPr>
          <w:rFonts w:ascii="Times New Roman" w:hAnsi="Times New Roman"/>
          <w:b/>
          <w:bCs/>
          <w:lang w:val="en-HK"/>
        </w:rPr>
        <w:t>intrinsic</w:t>
      </w:r>
      <w:r w:rsidRPr="0010603E">
        <w:rPr>
          <w:rFonts w:ascii="Times New Roman" w:hAnsi="Times New Roman"/>
          <w:lang w:val="en-HK"/>
        </w:rPr>
        <w:t xml:space="preserve"> and </w:t>
      </w:r>
      <w:r w:rsidRPr="0010603E">
        <w:rPr>
          <w:rFonts w:ascii="Times New Roman" w:hAnsi="Times New Roman"/>
          <w:b/>
          <w:bCs/>
          <w:lang w:val="en-HK"/>
        </w:rPr>
        <w:t>extrinsic</w:t>
      </w:r>
      <w:r w:rsidRPr="0010603E">
        <w:rPr>
          <w:rFonts w:ascii="Times New Roman" w:hAnsi="Times New Roman"/>
          <w:lang w:val="en-HK"/>
        </w:rPr>
        <w:t xml:space="preserve"> qualities is fundamental to understanding the relationship between </w:t>
      </w:r>
      <w:r w:rsidRPr="0010603E">
        <w:rPr>
          <w:rFonts w:ascii="Times New Roman" w:hAnsi="Times New Roman"/>
          <w:i/>
          <w:iCs/>
          <w:lang w:val="en-HK"/>
        </w:rPr>
        <w:t>satisfactory quality</w:t>
      </w:r>
      <w:r w:rsidRPr="0010603E">
        <w:rPr>
          <w:rFonts w:ascii="Times New Roman" w:hAnsi="Times New Roman"/>
          <w:lang w:val="en-HK"/>
        </w:rPr>
        <w:t xml:space="preserve"> under </w:t>
      </w:r>
      <w:r w:rsidRPr="0010603E">
        <w:rPr>
          <w:rFonts w:ascii="Times New Roman" w:hAnsi="Times New Roman"/>
          <w:b/>
          <w:bCs/>
          <w:lang w:val="en-HK"/>
        </w:rPr>
        <w:t>section 14(2)</w:t>
      </w:r>
      <w:r w:rsidRPr="0010603E">
        <w:rPr>
          <w:rFonts w:ascii="Times New Roman" w:hAnsi="Times New Roman"/>
          <w:lang w:val="en-HK"/>
        </w:rPr>
        <w:t xml:space="preserve"> and </w:t>
      </w:r>
      <w:r w:rsidRPr="0010603E">
        <w:rPr>
          <w:rFonts w:ascii="Times New Roman" w:hAnsi="Times New Roman"/>
          <w:i/>
          <w:iCs/>
          <w:lang w:val="en-HK"/>
        </w:rPr>
        <w:t>fitness for purpose</w:t>
      </w:r>
      <w:r w:rsidRPr="0010603E">
        <w:rPr>
          <w:rFonts w:ascii="Times New Roman" w:hAnsi="Times New Roman"/>
          <w:lang w:val="en-HK"/>
        </w:rPr>
        <w:t xml:space="preserve"> under </w:t>
      </w:r>
      <w:r w:rsidRPr="0010603E">
        <w:rPr>
          <w:rFonts w:ascii="Times New Roman" w:hAnsi="Times New Roman"/>
          <w:b/>
          <w:bCs/>
          <w:lang w:val="en-HK"/>
        </w:rPr>
        <w:t>section 14(3)</w:t>
      </w:r>
      <w:r w:rsidRPr="0010603E">
        <w:rPr>
          <w:rFonts w:ascii="Times New Roman" w:hAnsi="Times New Roman"/>
          <w:lang w:val="en-HK"/>
        </w:rPr>
        <w:t xml:space="preserve"> of the </w:t>
      </w:r>
      <w:r w:rsidRPr="0010603E">
        <w:rPr>
          <w:rFonts w:ascii="Times New Roman" w:hAnsi="Times New Roman"/>
          <w:b/>
          <w:bCs/>
          <w:lang w:val="en-HK"/>
        </w:rPr>
        <w:t>Sale of Goods Act 1979 (</w:t>
      </w:r>
      <w:proofErr w:type="spellStart"/>
      <w:r w:rsidRPr="0010603E">
        <w:rPr>
          <w:rFonts w:ascii="Times New Roman" w:hAnsi="Times New Roman"/>
          <w:b/>
          <w:bCs/>
          <w:lang w:val="en-HK"/>
        </w:rPr>
        <w:t>SoGA</w:t>
      </w:r>
      <w:proofErr w:type="spellEnd"/>
      <w:r w:rsidRPr="0010603E">
        <w:rPr>
          <w:rFonts w:ascii="Times New Roman" w:hAnsi="Times New Roman"/>
          <w:b/>
          <w:bCs/>
          <w:lang w:val="en-HK"/>
        </w:rPr>
        <w:t>)</w:t>
      </w:r>
      <w:r w:rsidRPr="0010603E">
        <w:rPr>
          <w:rFonts w:ascii="Times New Roman" w:hAnsi="Times New Roman"/>
          <w:lang w:val="en-HK"/>
        </w:rPr>
        <w:t>.</w:t>
      </w:r>
    </w:p>
    <w:p w14:paraId="2D6FB1DF" w14:textId="77777777" w:rsidR="0010603E" w:rsidRPr="0010603E" w:rsidRDefault="00311E1D" w:rsidP="0010603E">
      <w:pPr>
        <w:spacing w:line="360" w:lineRule="auto"/>
        <w:rPr>
          <w:rFonts w:ascii="Times New Roman" w:hAnsi="Times New Roman"/>
          <w:lang w:val="en-HK"/>
        </w:rPr>
      </w:pPr>
      <w:r w:rsidRPr="00311E1D">
        <w:rPr>
          <w:rFonts w:ascii="Times New Roman" w:hAnsi="Times New Roman"/>
          <w:noProof/>
          <w:lang w:val="en-HK"/>
          <w14:ligatures w14:val="standardContextual"/>
        </w:rPr>
        <w:pict w14:anchorId="3867C24D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1077EE5" w14:textId="77777777" w:rsidR="0010603E" w:rsidRPr="0010603E" w:rsidRDefault="0010603E" w:rsidP="0010603E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t>1. Intrinsic Qualities</w:t>
      </w:r>
    </w:p>
    <w:p w14:paraId="079BEA97" w14:textId="77777777" w:rsidR="0010603E" w:rsidRPr="0010603E" w:rsidRDefault="0010603E" w:rsidP="0010603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t>Definition:</w:t>
      </w:r>
      <w:r w:rsidRPr="0010603E">
        <w:rPr>
          <w:rFonts w:ascii="Times New Roman" w:hAnsi="Times New Roman"/>
          <w:lang w:val="en-HK"/>
        </w:rPr>
        <w:br/>
        <w:t xml:space="preserve">Intrinsic qualities are the </w:t>
      </w:r>
      <w:r w:rsidRPr="0010603E">
        <w:rPr>
          <w:rFonts w:ascii="Times New Roman" w:hAnsi="Times New Roman"/>
          <w:b/>
          <w:bCs/>
          <w:color w:val="FF0000"/>
          <w:lang w:val="en-HK"/>
        </w:rPr>
        <w:t>inherent characteristics of a product</w:t>
      </w:r>
      <w:r w:rsidRPr="0010603E">
        <w:rPr>
          <w:rFonts w:ascii="Times New Roman" w:hAnsi="Times New Roman"/>
          <w:color w:val="FF0000"/>
          <w:lang w:val="en-HK"/>
        </w:rPr>
        <w:t xml:space="preserve"> </w:t>
      </w:r>
      <w:r w:rsidRPr="0010603E">
        <w:rPr>
          <w:rFonts w:ascii="Times New Roman" w:hAnsi="Times New Roman"/>
          <w:lang w:val="en-HK"/>
        </w:rPr>
        <w:t xml:space="preserve">that relate to its </w:t>
      </w:r>
      <w:r w:rsidRPr="0010603E">
        <w:rPr>
          <w:rFonts w:ascii="Times New Roman" w:hAnsi="Times New Roman"/>
          <w:b/>
          <w:bCs/>
          <w:lang w:val="en-HK"/>
        </w:rPr>
        <w:t>objective quality and functionality</w:t>
      </w:r>
      <w:r w:rsidRPr="0010603E">
        <w:rPr>
          <w:rFonts w:ascii="Times New Roman" w:hAnsi="Times New Roman"/>
          <w:lang w:val="en-HK"/>
        </w:rPr>
        <w:t xml:space="preserve">, as expected by a reasonable person. These qualities apply </w:t>
      </w:r>
      <w:r w:rsidRPr="0010603E">
        <w:rPr>
          <w:rFonts w:ascii="Times New Roman" w:hAnsi="Times New Roman"/>
          <w:b/>
          <w:bCs/>
          <w:lang w:val="en-HK"/>
        </w:rPr>
        <w:t>regardless of the buyer’s specific needs or circumstances</w:t>
      </w:r>
      <w:r w:rsidRPr="0010603E">
        <w:rPr>
          <w:rFonts w:ascii="Times New Roman" w:hAnsi="Times New Roman"/>
          <w:lang w:val="en-HK"/>
        </w:rPr>
        <w:t>.</w:t>
      </w:r>
    </w:p>
    <w:p w14:paraId="03835CB4" w14:textId="77777777" w:rsidR="0010603E" w:rsidRPr="0010603E" w:rsidRDefault="0010603E" w:rsidP="0010603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t>Legal Basis:</w:t>
      </w:r>
    </w:p>
    <w:p w14:paraId="6188218E" w14:textId="77777777" w:rsidR="0010603E" w:rsidRPr="0010603E" w:rsidRDefault="0010603E" w:rsidP="0010603E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t xml:space="preserve">Section 14(2) </w:t>
      </w:r>
      <w:proofErr w:type="spellStart"/>
      <w:r w:rsidRPr="0010603E">
        <w:rPr>
          <w:rFonts w:ascii="Times New Roman" w:hAnsi="Times New Roman"/>
          <w:b/>
          <w:bCs/>
          <w:lang w:val="en-HK"/>
        </w:rPr>
        <w:t>SoGA</w:t>
      </w:r>
      <w:proofErr w:type="spellEnd"/>
      <w:r w:rsidRPr="0010603E">
        <w:rPr>
          <w:rFonts w:ascii="Times New Roman" w:hAnsi="Times New Roman"/>
          <w:lang w:val="en-HK"/>
        </w:rPr>
        <w:t xml:space="preserve"> states that goods must be of </w:t>
      </w:r>
      <w:r w:rsidRPr="0010603E">
        <w:rPr>
          <w:rFonts w:ascii="Times New Roman" w:hAnsi="Times New Roman"/>
          <w:i/>
          <w:iCs/>
          <w:lang w:val="en-HK"/>
        </w:rPr>
        <w:t>satisfactory quality</w:t>
      </w:r>
      <w:r w:rsidRPr="0010603E">
        <w:rPr>
          <w:rFonts w:ascii="Times New Roman" w:hAnsi="Times New Roman"/>
          <w:lang w:val="en-HK"/>
        </w:rPr>
        <w:t xml:space="preserve">, meaning they must be suitable for </w:t>
      </w:r>
      <w:r w:rsidRPr="0010603E">
        <w:rPr>
          <w:rFonts w:ascii="Times New Roman" w:hAnsi="Times New Roman"/>
          <w:b/>
          <w:bCs/>
          <w:lang w:val="en-HK"/>
        </w:rPr>
        <w:t>ordinary purposes</w:t>
      </w:r>
      <w:r w:rsidRPr="0010603E">
        <w:rPr>
          <w:rFonts w:ascii="Times New Roman" w:hAnsi="Times New Roman"/>
          <w:lang w:val="en-HK"/>
        </w:rPr>
        <w:t xml:space="preserve"> and meet the expectations of a </w:t>
      </w:r>
      <w:r w:rsidRPr="0010603E">
        <w:rPr>
          <w:rFonts w:ascii="Times New Roman" w:hAnsi="Times New Roman"/>
          <w:b/>
          <w:bCs/>
          <w:lang w:val="en-HK"/>
        </w:rPr>
        <w:t>reasonable person</w:t>
      </w:r>
      <w:r w:rsidRPr="0010603E">
        <w:rPr>
          <w:rFonts w:ascii="Times New Roman" w:hAnsi="Times New Roman"/>
          <w:lang w:val="en-HK"/>
        </w:rPr>
        <w:t>.</w:t>
      </w:r>
    </w:p>
    <w:p w14:paraId="3E7C3F52" w14:textId="77777777" w:rsidR="0010603E" w:rsidRPr="0010603E" w:rsidRDefault="0010603E" w:rsidP="0010603E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t xml:space="preserve">Section 14(2A) </w:t>
      </w:r>
      <w:proofErr w:type="spellStart"/>
      <w:r w:rsidRPr="0010603E">
        <w:rPr>
          <w:rFonts w:ascii="Times New Roman" w:hAnsi="Times New Roman"/>
          <w:b/>
          <w:bCs/>
          <w:lang w:val="en-HK"/>
        </w:rPr>
        <w:t>SoGA</w:t>
      </w:r>
      <w:proofErr w:type="spellEnd"/>
      <w:r w:rsidRPr="0010603E">
        <w:rPr>
          <w:rFonts w:ascii="Times New Roman" w:hAnsi="Times New Roman"/>
          <w:lang w:val="en-HK"/>
        </w:rPr>
        <w:t xml:space="preserve"> defines satisfactory quality as meeting a general standard, considering the </w:t>
      </w:r>
      <w:r w:rsidRPr="0010603E">
        <w:rPr>
          <w:rFonts w:ascii="Times New Roman" w:hAnsi="Times New Roman"/>
          <w:b/>
          <w:bCs/>
          <w:lang w:val="en-HK"/>
        </w:rPr>
        <w:t>product’s description, price, and other circumstances</w:t>
      </w:r>
      <w:r w:rsidRPr="0010603E">
        <w:rPr>
          <w:rFonts w:ascii="Times New Roman" w:hAnsi="Times New Roman"/>
          <w:lang w:val="en-HK"/>
        </w:rPr>
        <w:t>.</w:t>
      </w:r>
    </w:p>
    <w:p w14:paraId="3F95F47F" w14:textId="77777777" w:rsidR="0010603E" w:rsidRPr="0010603E" w:rsidRDefault="0010603E" w:rsidP="0010603E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t xml:space="preserve">Section 14(2B) </w:t>
      </w:r>
      <w:proofErr w:type="spellStart"/>
      <w:r w:rsidRPr="0010603E">
        <w:rPr>
          <w:rFonts w:ascii="Times New Roman" w:hAnsi="Times New Roman"/>
          <w:b/>
          <w:bCs/>
          <w:lang w:val="en-HK"/>
        </w:rPr>
        <w:t>SoGA</w:t>
      </w:r>
      <w:proofErr w:type="spellEnd"/>
      <w:r w:rsidRPr="0010603E">
        <w:rPr>
          <w:rFonts w:ascii="Times New Roman" w:hAnsi="Times New Roman"/>
          <w:lang w:val="en-HK"/>
        </w:rPr>
        <w:t xml:space="preserve"> provides factors that determine satisfactory quality:</w:t>
      </w:r>
    </w:p>
    <w:p w14:paraId="76D17F74" w14:textId="77777777" w:rsidR="0010603E" w:rsidRPr="0010603E" w:rsidRDefault="0010603E" w:rsidP="0010603E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lang w:val="en-HK"/>
        </w:rPr>
        <w:t xml:space="preserve">Fitness for all </w:t>
      </w:r>
      <w:r w:rsidRPr="0010603E">
        <w:rPr>
          <w:rFonts w:ascii="Times New Roman" w:hAnsi="Times New Roman"/>
          <w:b/>
          <w:bCs/>
          <w:lang w:val="en-HK"/>
        </w:rPr>
        <w:t>common</w:t>
      </w:r>
      <w:r w:rsidRPr="0010603E">
        <w:rPr>
          <w:rFonts w:ascii="Times New Roman" w:hAnsi="Times New Roman"/>
          <w:lang w:val="en-HK"/>
        </w:rPr>
        <w:t xml:space="preserve"> purposes</w:t>
      </w:r>
    </w:p>
    <w:p w14:paraId="5E1384BE" w14:textId="77777777" w:rsidR="0010603E" w:rsidRPr="0010603E" w:rsidRDefault="0010603E" w:rsidP="0010603E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lang w:val="en-HK"/>
        </w:rPr>
        <w:t>Appearance and finish</w:t>
      </w:r>
    </w:p>
    <w:p w14:paraId="2DD853C0" w14:textId="77777777" w:rsidR="0010603E" w:rsidRPr="0010603E" w:rsidRDefault="0010603E" w:rsidP="0010603E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lang w:val="en-HK"/>
        </w:rPr>
        <w:t>Freedom from minor defects</w:t>
      </w:r>
    </w:p>
    <w:p w14:paraId="5F11C7B6" w14:textId="77777777" w:rsidR="0010603E" w:rsidRPr="0010603E" w:rsidRDefault="0010603E" w:rsidP="0010603E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lang w:val="en-HK"/>
        </w:rPr>
        <w:t>Safety</w:t>
      </w:r>
    </w:p>
    <w:p w14:paraId="48277E96" w14:textId="77777777" w:rsidR="0010603E" w:rsidRPr="0010603E" w:rsidRDefault="0010603E" w:rsidP="0010603E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lang w:val="en-HK"/>
        </w:rPr>
        <w:t>Durability</w:t>
      </w:r>
    </w:p>
    <w:p w14:paraId="2E3028CB" w14:textId="77777777" w:rsidR="0010603E" w:rsidRPr="0010603E" w:rsidRDefault="0010603E" w:rsidP="0010603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t xml:space="preserve">Judicial Interpretation in </w:t>
      </w:r>
      <w:r w:rsidRPr="0010603E">
        <w:rPr>
          <w:rFonts w:ascii="Times New Roman" w:hAnsi="Times New Roman"/>
          <w:b/>
          <w:bCs/>
          <w:i/>
          <w:iCs/>
          <w:lang w:val="en-HK"/>
        </w:rPr>
        <w:t>Jewson Ltd. v. Kelly</w:t>
      </w:r>
      <w:r w:rsidRPr="0010603E">
        <w:rPr>
          <w:rFonts w:ascii="Times New Roman" w:hAnsi="Times New Roman"/>
          <w:b/>
          <w:bCs/>
          <w:lang w:val="en-HK"/>
        </w:rPr>
        <w:t xml:space="preserve"> [2003] EWCA </w:t>
      </w:r>
      <w:proofErr w:type="spellStart"/>
      <w:r w:rsidRPr="0010603E">
        <w:rPr>
          <w:rFonts w:ascii="Times New Roman" w:hAnsi="Times New Roman"/>
          <w:b/>
          <w:bCs/>
          <w:lang w:val="en-HK"/>
        </w:rPr>
        <w:t>Civ</w:t>
      </w:r>
      <w:proofErr w:type="spellEnd"/>
      <w:r w:rsidRPr="0010603E">
        <w:rPr>
          <w:rFonts w:ascii="Times New Roman" w:hAnsi="Times New Roman"/>
          <w:b/>
          <w:bCs/>
          <w:lang w:val="en-HK"/>
        </w:rPr>
        <w:t xml:space="preserve"> 1030:</w:t>
      </w:r>
    </w:p>
    <w:p w14:paraId="0899C798" w14:textId="77777777" w:rsidR="0010603E" w:rsidRPr="0010603E" w:rsidRDefault="0010603E" w:rsidP="0010603E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lang w:val="en-HK"/>
        </w:rPr>
        <w:t xml:space="preserve">The Court held that </w:t>
      </w:r>
      <w:r w:rsidRPr="0010603E">
        <w:rPr>
          <w:rFonts w:ascii="Times New Roman" w:hAnsi="Times New Roman"/>
          <w:b/>
          <w:bCs/>
          <w:lang w:val="en-HK"/>
        </w:rPr>
        <w:t>satisfactory quality applies only to the boiler’s inherent performance</w:t>
      </w:r>
      <w:r w:rsidRPr="0010603E">
        <w:rPr>
          <w:rFonts w:ascii="Times New Roman" w:hAnsi="Times New Roman"/>
          <w:lang w:val="en-HK"/>
        </w:rPr>
        <w:t xml:space="preserve"> (e.g., whether it heats water efficiently).</w:t>
      </w:r>
    </w:p>
    <w:p w14:paraId="0E8ACF83" w14:textId="77777777" w:rsidR="0010603E" w:rsidRPr="0010603E" w:rsidRDefault="0010603E" w:rsidP="0010603E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lang w:val="en-HK"/>
        </w:rPr>
        <w:t xml:space="preserve">The </w:t>
      </w:r>
      <w:r w:rsidRPr="0010603E">
        <w:rPr>
          <w:rFonts w:ascii="Times New Roman" w:hAnsi="Times New Roman"/>
          <w:b/>
          <w:bCs/>
          <w:lang w:val="en-HK"/>
        </w:rPr>
        <w:t>SAP rating</w:t>
      </w:r>
      <w:r w:rsidRPr="0010603E">
        <w:rPr>
          <w:rFonts w:ascii="Times New Roman" w:hAnsi="Times New Roman"/>
          <w:lang w:val="en-HK"/>
        </w:rPr>
        <w:t xml:space="preserve"> (energy efficiency) was not an </w:t>
      </w:r>
      <w:r w:rsidRPr="0010603E">
        <w:rPr>
          <w:rFonts w:ascii="Times New Roman" w:hAnsi="Times New Roman"/>
          <w:b/>
          <w:bCs/>
          <w:lang w:val="en-HK"/>
        </w:rPr>
        <w:t>intrinsic feature</w:t>
      </w:r>
      <w:r w:rsidRPr="0010603E">
        <w:rPr>
          <w:rFonts w:ascii="Times New Roman" w:hAnsi="Times New Roman"/>
          <w:lang w:val="en-HK"/>
        </w:rPr>
        <w:t xml:space="preserve"> of the boiler itself, but rather a </w:t>
      </w:r>
      <w:r w:rsidRPr="0010603E">
        <w:rPr>
          <w:rFonts w:ascii="Times New Roman" w:hAnsi="Times New Roman"/>
          <w:b/>
          <w:bCs/>
          <w:lang w:val="en-HK"/>
        </w:rPr>
        <w:t>consequence of its use in a particular building</w:t>
      </w:r>
      <w:r w:rsidRPr="0010603E">
        <w:rPr>
          <w:rFonts w:ascii="Times New Roman" w:hAnsi="Times New Roman"/>
          <w:lang w:val="en-HK"/>
        </w:rPr>
        <w:t>.</w:t>
      </w:r>
    </w:p>
    <w:p w14:paraId="7E479E64" w14:textId="77777777" w:rsidR="0010603E" w:rsidRPr="0010603E" w:rsidRDefault="0010603E" w:rsidP="0010603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lastRenderedPageBreak/>
        <w:t>Clarke L.J. (para. [69])</w:t>
      </w:r>
      <w:r w:rsidRPr="0010603E">
        <w:rPr>
          <w:rFonts w:ascii="Times New Roman" w:hAnsi="Times New Roman"/>
          <w:lang w:val="en-HK"/>
        </w:rPr>
        <w:t>:</w:t>
      </w:r>
      <w:r w:rsidRPr="0010603E">
        <w:rPr>
          <w:rFonts w:ascii="Times New Roman" w:hAnsi="Times New Roman"/>
          <w:lang w:val="en-HK"/>
        </w:rPr>
        <w:br/>
      </w:r>
      <w:r w:rsidRPr="0010603E">
        <w:rPr>
          <w:rFonts w:ascii="Times New Roman" w:hAnsi="Times New Roman"/>
          <w:i/>
          <w:iCs/>
          <w:lang w:val="en-HK"/>
        </w:rPr>
        <w:t>A particular purpose that is not one of the ordinary uses for which the goods are generally supplied is irrelevant to assessing satisfactory quality under section 14(2).</w:t>
      </w:r>
    </w:p>
    <w:p w14:paraId="1C945F50" w14:textId="77777777" w:rsidR="0010603E" w:rsidRPr="0010603E" w:rsidRDefault="0010603E" w:rsidP="0010603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t>Example of Intrinsic Qualities:</w:t>
      </w:r>
    </w:p>
    <w:p w14:paraId="031932A5" w14:textId="77777777" w:rsidR="0010603E" w:rsidRPr="0010603E" w:rsidRDefault="0010603E" w:rsidP="0010603E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lang w:val="en-HK"/>
        </w:rPr>
        <w:t xml:space="preserve">A </w:t>
      </w:r>
      <w:r w:rsidRPr="0010603E">
        <w:rPr>
          <w:rFonts w:ascii="Times New Roman" w:hAnsi="Times New Roman"/>
          <w:b/>
          <w:bCs/>
          <w:lang w:val="en-HK"/>
        </w:rPr>
        <w:t>laptop</w:t>
      </w:r>
      <w:r w:rsidRPr="0010603E">
        <w:rPr>
          <w:rFonts w:ascii="Times New Roman" w:hAnsi="Times New Roman"/>
          <w:lang w:val="en-HK"/>
        </w:rPr>
        <w:t xml:space="preserve"> that crashes frequently or has a defective screen.</w:t>
      </w:r>
    </w:p>
    <w:p w14:paraId="78B8885A" w14:textId="77777777" w:rsidR="0010603E" w:rsidRPr="0010603E" w:rsidRDefault="0010603E" w:rsidP="0010603E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lang w:val="en-HK"/>
        </w:rPr>
        <w:t xml:space="preserve">A </w:t>
      </w:r>
      <w:r w:rsidRPr="0010603E">
        <w:rPr>
          <w:rFonts w:ascii="Times New Roman" w:hAnsi="Times New Roman"/>
          <w:b/>
          <w:bCs/>
          <w:lang w:val="en-HK"/>
        </w:rPr>
        <w:t>car</w:t>
      </w:r>
      <w:r w:rsidRPr="0010603E">
        <w:rPr>
          <w:rFonts w:ascii="Times New Roman" w:hAnsi="Times New Roman"/>
          <w:lang w:val="en-HK"/>
        </w:rPr>
        <w:t xml:space="preserve"> that breaks down despite normal use.</w:t>
      </w:r>
    </w:p>
    <w:p w14:paraId="5A53EF8A" w14:textId="77777777" w:rsidR="0010603E" w:rsidRPr="0010603E" w:rsidRDefault="0010603E" w:rsidP="0010603E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lang w:val="en-HK"/>
        </w:rPr>
        <w:t xml:space="preserve">A </w:t>
      </w:r>
      <w:r w:rsidRPr="0010603E">
        <w:rPr>
          <w:rFonts w:ascii="Times New Roman" w:hAnsi="Times New Roman"/>
          <w:b/>
          <w:bCs/>
          <w:lang w:val="en-HK"/>
        </w:rPr>
        <w:t>boiler</w:t>
      </w:r>
      <w:r w:rsidRPr="0010603E">
        <w:rPr>
          <w:rFonts w:ascii="Times New Roman" w:hAnsi="Times New Roman"/>
          <w:lang w:val="en-HK"/>
        </w:rPr>
        <w:t xml:space="preserve"> that fails to heat water properly.</w:t>
      </w:r>
    </w:p>
    <w:p w14:paraId="611961DD" w14:textId="77777777" w:rsidR="0010603E" w:rsidRPr="0010603E" w:rsidRDefault="0010603E" w:rsidP="0010603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lang w:val="en-HK"/>
        </w:rPr>
        <w:t xml:space="preserve">In all these cases, the defects </w:t>
      </w:r>
      <w:r w:rsidRPr="0010603E">
        <w:rPr>
          <w:rFonts w:ascii="Times New Roman" w:hAnsi="Times New Roman"/>
          <w:b/>
          <w:bCs/>
          <w:lang w:val="en-HK"/>
        </w:rPr>
        <w:t>exist within the product itself</w:t>
      </w:r>
      <w:r w:rsidRPr="0010603E">
        <w:rPr>
          <w:rFonts w:ascii="Times New Roman" w:hAnsi="Times New Roman"/>
          <w:lang w:val="en-HK"/>
        </w:rPr>
        <w:t>, making them intrinsic.</w:t>
      </w:r>
    </w:p>
    <w:p w14:paraId="25CC483C" w14:textId="77777777" w:rsidR="0010603E" w:rsidRPr="0010603E" w:rsidRDefault="00311E1D" w:rsidP="0010603E">
      <w:pPr>
        <w:spacing w:line="360" w:lineRule="auto"/>
        <w:rPr>
          <w:rFonts w:ascii="Times New Roman" w:hAnsi="Times New Roman"/>
          <w:lang w:val="en-HK"/>
        </w:rPr>
      </w:pPr>
      <w:r w:rsidRPr="00311E1D">
        <w:rPr>
          <w:rFonts w:ascii="Times New Roman" w:hAnsi="Times New Roman"/>
          <w:noProof/>
          <w:lang w:val="en-HK"/>
          <w14:ligatures w14:val="standardContextual"/>
        </w:rPr>
        <w:pict w14:anchorId="7F95D4D1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8FBDD52" w14:textId="77777777" w:rsidR="0010603E" w:rsidRPr="0010603E" w:rsidRDefault="0010603E" w:rsidP="0010603E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t>2. Extrinsic Qualities</w:t>
      </w:r>
    </w:p>
    <w:p w14:paraId="61665D1E" w14:textId="77777777" w:rsidR="0010603E" w:rsidRPr="0010603E" w:rsidRDefault="0010603E" w:rsidP="0010603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t>Definition:</w:t>
      </w:r>
      <w:r w:rsidRPr="0010603E">
        <w:rPr>
          <w:rFonts w:ascii="Times New Roman" w:hAnsi="Times New Roman"/>
          <w:lang w:val="en-HK"/>
        </w:rPr>
        <w:br/>
        <w:t xml:space="preserve">Extrinsic qualities are characteristics of a product that </w:t>
      </w:r>
      <w:r w:rsidRPr="0010603E">
        <w:rPr>
          <w:rFonts w:ascii="Times New Roman" w:hAnsi="Times New Roman"/>
          <w:b/>
          <w:bCs/>
          <w:lang w:val="en-HK"/>
        </w:rPr>
        <w:t>depend on external circumstances or specific uses</w:t>
      </w:r>
      <w:r w:rsidRPr="0010603E">
        <w:rPr>
          <w:rFonts w:ascii="Times New Roman" w:hAnsi="Times New Roman"/>
          <w:lang w:val="en-HK"/>
        </w:rPr>
        <w:t xml:space="preserve"> beyond the product’s inherent nature. These qualities are only relevant if the buyer makes a </w:t>
      </w:r>
      <w:r w:rsidRPr="0010603E">
        <w:rPr>
          <w:rFonts w:ascii="Times New Roman" w:hAnsi="Times New Roman"/>
          <w:b/>
          <w:bCs/>
          <w:lang w:val="en-HK"/>
        </w:rPr>
        <w:t>particular purpose</w:t>
      </w:r>
      <w:r w:rsidRPr="0010603E">
        <w:rPr>
          <w:rFonts w:ascii="Times New Roman" w:hAnsi="Times New Roman"/>
          <w:lang w:val="en-HK"/>
        </w:rPr>
        <w:t xml:space="preserve"> known to the seller and relies on their expertise.</w:t>
      </w:r>
    </w:p>
    <w:p w14:paraId="2F0F28EF" w14:textId="77777777" w:rsidR="0010603E" w:rsidRPr="0010603E" w:rsidRDefault="0010603E" w:rsidP="0010603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t>Legal Basis:</w:t>
      </w:r>
    </w:p>
    <w:p w14:paraId="73A214EA" w14:textId="77777777" w:rsidR="0010603E" w:rsidRPr="0010603E" w:rsidRDefault="0010603E" w:rsidP="0010603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t xml:space="preserve">Section 14(3) </w:t>
      </w:r>
      <w:proofErr w:type="spellStart"/>
      <w:r w:rsidRPr="0010603E">
        <w:rPr>
          <w:rFonts w:ascii="Times New Roman" w:hAnsi="Times New Roman"/>
          <w:b/>
          <w:bCs/>
          <w:lang w:val="en-HK"/>
        </w:rPr>
        <w:t>SoGA</w:t>
      </w:r>
      <w:proofErr w:type="spellEnd"/>
      <w:r w:rsidRPr="0010603E">
        <w:rPr>
          <w:rFonts w:ascii="Times New Roman" w:hAnsi="Times New Roman"/>
          <w:lang w:val="en-HK"/>
        </w:rPr>
        <w:t xml:space="preserve"> applies when a buyer makes known a </w:t>
      </w:r>
      <w:r w:rsidRPr="0010603E">
        <w:rPr>
          <w:rFonts w:ascii="Times New Roman" w:hAnsi="Times New Roman"/>
          <w:b/>
          <w:bCs/>
          <w:lang w:val="en-HK"/>
        </w:rPr>
        <w:t>specific</w:t>
      </w:r>
      <w:r w:rsidRPr="0010603E">
        <w:rPr>
          <w:rFonts w:ascii="Times New Roman" w:hAnsi="Times New Roman"/>
          <w:lang w:val="en-HK"/>
        </w:rPr>
        <w:t xml:space="preserve"> use for the goods, and the seller must ensure the goods are fit for that purpose </w:t>
      </w:r>
      <w:r w:rsidRPr="0010603E">
        <w:rPr>
          <w:rFonts w:ascii="Times New Roman" w:hAnsi="Times New Roman"/>
          <w:b/>
          <w:bCs/>
          <w:lang w:val="en-HK"/>
        </w:rPr>
        <w:t>unless it was unreasonable for the buyer to rely on them</w:t>
      </w:r>
      <w:r w:rsidRPr="0010603E">
        <w:rPr>
          <w:rFonts w:ascii="Times New Roman" w:hAnsi="Times New Roman"/>
          <w:lang w:val="en-HK"/>
        </w:rPr>
        <w:t>.</w:t>
      </w:r>
    </w:p>
    <w:p w14:paraId="2C0948C6" w14:textId="77777777" w:rsidR="0010603E" w:rsidRPr="0010603E" w:rsidRDefault="0010603E" w:rsidP="0010603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t xml:space="preserve">Judicial Interpretation in </w:t>
      </w:r>
      <w:r w:rsidRPr="0010603E">
        <w:rPr>
          <w:rFonts w:ascii="Times New Roman" w:hAnsi="Times New Roman"/>
          <w:b/>
          <w:bCs/>
          <w:i/>
          <w:iCs/>
          <w:lang w:val="en-HK"/>
        </w:rPr>
        <w:t>Jewson Ltd. v. Kelly</w:t>
      </w:r>
      <w:r w:rsidRPr="0010603E">
        <w:rPr>
          <w:rFonts w:ascii="Times New Roman" w:hAnsi="Times New Roman"/>
          <w:b/>
          <w:bCs/>
          <w:lang w:val="en-HK"/>
        </w:rPr>
        <w:t xml:space="preserve"> [2003]:</w:t>
      </w:r>
    </w:p>
    <w:p w14:paraId="7B399FD4" w14:textId="77777777" w:rsidR="0010603E" w:rsidRPr="0010603E" w:rsidRDefault="0010603E" w:rsidP="0010603E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lang w:val="en-HK"/>
        </w:rPr>
        <w:t xml:space="preserve">The Court found that </w:t>
      </w:r>
      <w:r w:rsidRPr="0010603E">
        <w:rPr>
          <w:rFonts w:ascii="Times New Roman" w:hAnsi="Times New Roman"/>
          <w:b/>
          <w:bCs/>
          <w:lang w:val="en-HK"/>
        </w:rPr>
        <w:t>SAP ratings were an extrinsic quality</w:t>
      </w:r>
      <w:r w:rsidRPr="0010603E">
        <w:rPr>
          <w:rFonts w:ascii="Times New Roman" w:hAnsi="Times New Roman"/>
          <w:lang w:val="en-HK"/>
        </w:rPr>
        <w:t xml:space="preserve"> because they were influenced not only by the </w:t>
      </w:r>
      <w:r w:rsidRPr="0010603E">
        <w:rPr>
          <w:rFonts w:ascii="Times New Roman" w:hAnsi="Times New Roman"/>
          <w:b/>
          <w:bCs/>
          <w:lang w:val="en-HK"/>
        </w:rPr>
        <w:t>boilers themselves</w:t>
      </w:r>
      <w:r w:rsidRPr="0010603E">
        <w:rPr>
          <w:rFonts w:ascii="Times New Roman" w:hAnsi="Times New Roman"/>
          <w:lang w:val="en-HK"/>
        </w:rPr>
        <w:t xml:space="preserve"> but also by </w:t>
      </w:r>
      <w:r w:rsidRPr="0010603E">
        <w:rPr>
          <w:rFonts w:ascii="Times New Roman" w:hAnsi="Times New Roman"/>
          <w:b/>
          <w:bCs/>
          <w:lang w:val="en-HK"/>
        </w:rPr>
        <w:t>the characteristics of the flats where they were installed</w:t>
      </w:r>
      <w:r w:rsidRPr="0010603E">
        <w:rPr>
          <w:rFonts w:ascii="Times New Roman" w:hAnsi="Times New Roman"/>
          <w:lang w:val="en-HK"/>
        </w:rPr>
        <w:t>.</w:t>
      </w:r>
    </w:p>
    <w:p w14:paraId="6CB5884A" w14:textId="77777777" w:rsidR="0010603E" w:rsidRPr="0010603E" w:rsidRDefault="0010603E" w:rsidP="0010603E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lang w:val="en-HK"/>
        </w:rPr>
        <w:t xml:space="preserve">Since Mr. Kelly </w:t>
      </w:r>
      <w:r w:rsidRPr="0010603E">
        <w:rPr>
          <w:rFonts w:ascii="Times New Roman" w:hAnsi="Times New Roman"/>
          <w:b/>
          <w:bCs/>
          <w:lang w:val="en-HK"/>
        </w:rPr>
        <w:t>did not explicitly inform Jewson that SAP ratings were crucial</w:t>
      </w:r>
      <w:r w:rsidRPr="0010603E">
        <w:rPr>
          <w:rFonts w:ascii="Times New Roman" w:hAnsi="Times New Roman"/>
          <w:lang w:val="en-HK"/>
        </w:rPr>
        <w:t xml:space="preserve">, the seller </w:t>
      </w:r>
      <w:r w:rsidRPr="0010603E">
        <w:rPr>
          <w:rFonts w:ascii="Times New Roman" w:hAnsi="Times New Roman"/>
          <w:b/>
          <w:bCs/>
          <w:lang w:val="en-HK"/>
        </w:rPr>
        <w:t>was not responsible</w:t>
      </w:r>
      <w:r w:rsidRPr="0010603E">
        <w:rPr>
          <w:rFonts w:ascii="Times New Roman" w:hAnsi="Times New Roman"/>
          <w:lang w:val="en-HK"/>
        </w:rPr>
        <w:t xml:space="preserve"> for ensuring the boilers met this requirement under </w:t>
      </w:r>
      <w:r w:rsidRPr="0010603E">
        <w:rPr>
          <w:rFonts w:ascii="Times New Roman" w:hAnsi="Times New Roman"/>
          <w:b/>
          <w:bCs/>
          <w:lang w:val="en-HK"/>
        </w:rPr>
        <w:t>section 14(3)</w:t>
      </w:r>
      <w:r w:rsidRPr="0010603E">
        <w:rPr>
          <w:rFonts w:ascii="Times New Roman" w:hAnsi="Times New Roman"/>
          <w:lang w:val="en-HK"/>
        </w:rPr>
        <w:t>.</w:t>
      </w:r>
    </w:p>
    <w:p w14:paraId="0B3A7DE4" w14:textId="77777777" w:rsidR="0010603E" w:rsidRPr="0010603E" w:rsidRDefault="0010603E" w:rsidP="0010603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lastRenderedPageBreak/>
        <w:t>Sedley L.J. (para. [78])</w:t>
      </w:r>
      <w:r w:rsidRPr="0010603E">
        <w:rPr>
          <w:rFonts w:ascii="Times New Roman" w:hAnsi="Times New Roman"/>
          <w:lang w:val="en-HK"/>
        </w:rPr>
        <w:t>:</w:t>
      </w:r>
      <w:r w:rsidRPr="0010603E">
        <w:rPr>
          <w:rFonts w:ascii="Times New Roman" w:hAnsi="Times New Roman"/>
          <w:lang w:val="en-HK"/>
        </w:rPr>
        <w:br/>
      </w:r>
      <w:r w:rsidRPr="0010603E">
        <w:rPr>
          <w:rFonts w:ascii="Times New Roman" w:hAnsi="Times New Roman"/>
          <w:i/>
          <w:iCs/>
          <w:lang w:val="en-HK"/>
        </w:rPr>
        <w:t>A reasonable person in section 14(2A) is not "equipped with the buyer’s personal agenda.”</w:t>
      </w:r>
    </w:p>
    <w:p w14:paraId="5DFC42CF" w14:textId="77777777" w:rsidR="0010603E" w:rsidRPr="0010603E" w:rsidRDefault="0010603E" w:rsidP="0010603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t>Example of Extrinsic Qualities:</w:t>
      </w:r>
    </w:p>
    <w:p w14:paraId="319BD4C5" w14:textId="77777777" w:rsidR="0010603E" w:rsidRPr="0010603E" w:rsidRDefault="0010603E" w:rsidP="0010603E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lang w:val="en-HK"/>
        </w:rPr>
        <w:t xml:space="preserve">A </w:t>
      </w:r>
      <w:r w:rsidRPr="0010603E">
        <w:rPr>
          <w:rFonts w:ascii="Times New Roman" w:hAnsi="Times New Roman"/>
          <w:b/>
          <w:bCs/>
          <w:lang w:val="en-HK"/>
        </w:rPr>
        <w:t>car’s fuel efficiency</w:t>
      </w:r>
      <w:r w:rsidRPr="0010603E">
        <w:rPr>
          <w:rFonts w:ascii="Times New Roman" w:hAnsi="Times New Roman"/>
          <w:lang w:val="en-HK"/>
        </w:rPr>
        <w:t xml:space="preserve">, which depends on </w:t>
      </w:r>
      <w:r w:rsidRPr="0010603E">
        <w:rPr>
          <w:rFonts w:ascii="Times New Roman" w:hAnsi="Times New Roman"/>
          <w:b/>
          <w:bCs/>
          <w:lang w:val="en-HK"/>
        </w:rPr>
        <w:t>driving conditions</w:t>
      </w:r>
      <w:r w:rsidRPr="0010603E">
        <w:rPr>
          <w:rFonts w:ascii="Times New Roman" w:hAnsi="Times New Roman"/>
          <w:lang w:val="en-HK"/>
        </w:rPr>
        <w:t xml:space="preserve"> (e.g., city vs. highway).</w:t>
      </w:r>
    </w:p>
    <w:p w14:paraId="423E4DAD" w14:textId="77777777" w:rsidR="0010603E" w:rsidRPr="0010603E" w:rsidRDefault="0010603E" w:rsidP="0010603E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lang w:val="en-HK"/>
        </w:rPr>
        <w:t xml:space="preserve">A </w:t>
      </w:r>
      <w:r w:rsidRPr="0010603E">
        <w:rPr>
          <w:rFonts w:ascii="Times New Roman" w:hAnsi="Times New Roman"/>
          <w:b/>
          <w:bCs/>
          <w:lang w:val="en-HK"/>
        </w:rPr>
        <w:t>printer’s compatibility with a specific operating system</w:t>
      </w:r>
      <w:r w:rsidRPr="0010603E">
        <w:rPr>
          <w:rFonts w:ascii="Times New Roman" w:hAnsi="Times New Roman"/>
          <w:lang w:val="en-HK"/>
        </w:rPr>
        <w:t>.</w:t>
      </w:r>
    </w:p>
    <w:p w14:paraId="6B36C3F5" w14:textId="77777777" w:rsidR="0010603E" w:rsidRPr="0010603E" w:rsidRDefault="0010603E" w:rsidP="0010603E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lang w:val="en-HK"/>
        </w:rPr>
        <w:t xml:space="preserve">A </w:t>
      </w:r>
      <w:r w:rsidRPr="0010603E">
        <w:rPr>
          <w:rFonts w:ascii="Times New Roman" w:hAnsi="Times New Roman"/>
          <w:b/>
          <w:bCs/>
          <w:lang w:val="en-HK"/>
        </w:rPr>
        <w:t>boiler’s impact on a building’s energy efficiency rating (SAP rating)</w:t>
      </w:r>
      <w:r w:rsidRPr="0010603E">
        <w:rPr>
          <w:rFonts w:ascii="Times New Roman" w:hAnsi="Times New Roman"/>
          <w:lang w:val="en-HK"/>
        </w:rPr>
        <w:t>.</w:t>
      </w:r>
    </w:p>
    <w:p w14:paraId="2F086D3D" w14:textId="77777777" w:rsidR="0010603E" w:rsidRPr="0010603E" w:rsidRDefault="0010603E" w:rsidP="0010603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lang w:val="en-HK"/>
        </w:rPr>
        <w:t xml:space="preserve">These characteristics </w:t>
      </w:r>
      <w:r w:rsidRPr="0010603E">
        <w:rPr>
          <w:rFonts w:ascii="Times New Roman" w:hAnsi="Times New Roman"/>
          <w:b/>
          <w:bCs/>
          <w:lang w:val="en-HK"/>
        </w:rPr>
        <w:t>depend on external factors</w:t>
      </w:r>
      <w:r w:rsidRPr="0010603E">
        <w:rPr>
          <w:rFonts w:ascii="Times New Roman" w:hAnsi="Times New Roman"/>
          <w:lang w:val="en-HK"/>
        </w:rPr>
        <w:t xml:space="preserve"> and are only relevant if the buyer </w:t>
      </w:r>
      <w:r w:rsidRPr="0010603E">
        <w:rPr>
          <w:rFonts w:ascii="Times New Roman" w:hAnsi="Times New Roman"/>
          <w:b/>
          <w:bCs/>
          <w:lang w:val="en-HK"/>
        </w:rPr>
        <w:t>informs the seller of their importance</w:t>
      </w:r>
      <w:r w:rsidRPr="0010603E">
        <w:rPr>
          <w:rFonts w:ascii="Times New Roman" w:hAnsi="Times New Roman"/>
          <w:lang w:val="en-HK"/>
        </w:rPr>
        <w:t>.</w:t>
      </w:r>
    </w:p>
    <w:p w14:paraId="715391E7" w14:textId="77777777" w:rsidR="0010603E" w:rsidRPr="0010603E" w:rsidRDefault="00311E1D" w:rsidP="0010603E">
      <w:pPr>
        <w:spacing w:line="360" w:lineRule="auto"/>
        <w:rPr>
          <w:rFonts w:ascii="Times New Roman" w:hAnsi="Times New Roman"/>
          <w:lang w:val="en-HK"/>
        </w:rPr>
      </w:pPr>
      <w:r w:rsidRPr="00311E1D">
        <w:rPr>
          <w:rFonts w:ascii="Times New Roman" w:hAnsi="Times New Roman"/>
          <w:noProof/>
          <w:lang w:val="en-HK"/>
          <w14:ligatures w14:val="standardContextual"/>
        </w:rPr>
        <w:pict w14:anchorId="321255C1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E113578" w14:textId="77777777" w:rsidR="0010603E" w:rsidRPr="0010603E" w:rsidRDefault="0010603E" w:rsidP="0010603E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t>3. Key Differences Between Intrinsic and Extrinsic Qualities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4"/>
        <w:gridCol w:w="3407"/>
        <w:gridCol w:w="3635"/>
      </w:tblGrid>
      <w:tr w:rsidR="0010603E" w:rsidRPr="0010603E" w14:paraId="1178FA72" w14:textId="77777777" w:rsidTr="0010603E">
        <w:tc>
          <w:tcPr>
            <w:tcW w:w="0" w:type="auto"/>
            <w:hideMark/>
          </w:tcPr>
          <w:p w14:paraId="653CFB4F" w14:textId="77777777" w:rsidR="0010603E" w:rsidRPr="0010603E" w:rsidRDefault="0010603E" w:rsidP="0010603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lang w:val="en-HK"/>
              </w:rPr>
            </w:pPr>
            <w:r w:rsidRPr="0010603E">
              <w:rPr>
                <w:rFonts w:ascii="Times New Roman" w:hAnsi="Times New Roman"/>
                <w:b/>
                <w:bCs/>
                <w:color w:val="000000" w:themeColor="text1"/>
                <w:lang w:val="en-HK"/>
              </w:rPr>
              <w:t>Aspect</w:t>
            </w:r>
          </w:p>
        </w:tc>
        <w:tc>
          <w:tcPr>
            <w:tcW w:w="0" w:type="auto"/>
            <w:hideMark/>
          </w:tcPr>
          <w:p w14:paraId="6F81E0CF" w14:textId="77777777" w:rsidR="0010603E" w:rsidRPr="0010603E" w:rsidRDefault="0010603E" w:rsidP="0010603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lang w:val="en-HK"/>
              </w:rPr>
            </w:pPr>
            <w:r w:rsidRPr="0010603E">
              <w:rPr>
                <w:rFonts w:ascii="Times New Roman" w:hAnsi="Times New Roman"/>
                <w:b/>
                <w:bCs/>
                <w:color w:val="000000" w:themeColor="text1"/>
                <w:lang w:val="en-HK"/>
              </w:rPr>
              <w:t>Intrinsic Qualities (s.14(2))</w:t>
            </w:r>
          </w:p>
        </w:tc>
        <w:tc>
          <w:tcPr>
            <w:tcW w:w="0" w:type="auto"/>
            <w:hideMark/>
          </w:tcPr>
          <w:p w14:paraId="649A609B" w14:textId="77777777" w:rsidR="0010603E" w:rsidRPr="0010603E" w:rsidRDefault="0010603E" w:rsidP="0010603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lang w:val="en-HK"/>
              </w:rPr>
            </w:pPr>
            <w:r w:rsidRPr="0010603E">
              <w:rPr>
                <w:rFonts w:ascii="Times New Roman" w:hAnsi="Times New Roman"/>
                <w:b/>
                <w:bCs/>
                <w:color w:val="000000" w:themeColor="text1"/>
                <w:lang w:val="en-HK"/>
              </w:rPr>
              <w:t>Extrinsic Qualities (s.14(3))</w:t>
            </w:r>
          </w:p>
        </w:tc>
      </w:tr>
      <w:tr w:rsidR="0010603E" w:rsidRPr="0010603E" w14:paraId="62D596B7" w14:textId="77777777" w:rsidTr="0010603E">
        <w:tc>
          <w:tcPr>
            <w:tcW w:w="0" w:type="auto"/>
            <w:hideMark/>
          </w:tcPr>
          <w:p w14:paraId="692C9C9C" w14:textId="77777777" w:rsidR="0010603E" w:rsidRPr="0010603E" w:rsidRDefault="0010603E" w:rsidP="0010603E">
            <w:pPr>
              <w:spacing w:line="360" w:lineRule="auto"/>
              <w:rPr>
                <w:rFonts w:ascii="Times New Roman" w:hAnsi="Times New Roman"/>
                <w:color w:val="000000" w:themeColor="text1"/>
                <w:lang w:val="en-HK"/>
              </w:rPr>
            </w:pPr>
            <w:r w:rsidRPr="0010603E">
              <w:rPr>
                <w:rFonts w:ascii="Times New Roman" w:hAnsi="Times New Roman"/>
                <w:b/>
                <w:bCs/>
                <w:color w:val="000000" w:themeColor="text1"/>
                <w:lang w:val="en-HK"/>
              </w:rPr>
              <w:t>Definition</w:t>
            </w:r>
          </w:p>
        </w:tc>
        <w:tc>
          <w:tcPr>
            <w:tcW w:w="0" w:type="auto"/>
            <w:hideMark/>
          </w:tcPr>
          <w:p w14:paraId="6F810B86" w14:textId="77777777" w:rsidR="0010603E" w:rsidRPr="0010603E" w:rsidRDefault="0010603E" w:rsidP="0010603E">
            <w:pPr>
              <w:spacing w:line="360" w:lineRule="auto"/>
              <w:rPr>
                <w:rFonts w:ascii="Times New Roman" w:hAnsi="Times New Roman"/>
                <w:color w:val="000000" w:themeColor="text1"/>
                <w:lang w:val="en-HK"/>
              </w:rPr>
            </w:pPr>
            <w:r w:rsidRPr="0010603E">
              <w:rPr>
                <w:rFonts w:ascii="Times New Roman" w:hAnsi="Times New Roman"/>
                <w:color w:val="000000" w:themeColor="text1"/>
                <w:lang w:val="en-HK"/>
              </w:rPr>
              <w:t xml:space="preserve">Features </w:t>
            </w:r>
            <w:r w:rsidRPr="0010603E">
              <w:rPr>
                <w:rFonts w:ascii="Times New Roman" w:hAnsi="Times New Roman"/>
                <w:b/>
                <w:bCs/>
                <w:color w:val="000000" w:themeColor="text1"/>
                <w:lang w:val="en-HK"/>
              </w:rPr>
              <w:t>inherent</w:t>
            </w:r>
            <w:r w:rsidRPr="0010603E">
              <w:rPr>
                <w:rFonts w:ascii="Times New Roman" w:hAnsi="Times New Roman"/>
                <w:color w:val="000000" w:themeColor="text1"/>
                <w:lang w:val="en-HK"/>
              </w:rPr>
              <w:t xml:space="preserve"> in the product</w:t>
            </w:r>
          </w:p>
        </w:tc>
        <w:tc>
          <w:tcPr>
            <w:tcW w:w="0" w:type="auto"/>
            <w:hideMark/>
          </w:tcPr>
          <w:p w14:paraId="44A40160" w14:textId="77777777" w:rsidR="0010603E" w:rsidRPr="0010603E" w:rsidRDefault="0010603E" w:rsidP="0010603E">
            <w:pPr>
              <w:spacing w:line="360" w:lineRule="auto"/>
              <w:rPr>
                <w:rFonts w:ascii="Times New Roman" w:hAnsi="Times New Roman"/>
                <w:color w:val="000000" w:themeColor="text1"/>
                <w:lang w:val="en-HK"/>
              </w:rPr>
            </w:pPr>
            <w:r w:rsidRPr="0010603E">
              <w:rPr>
                <w:rFonts w:ascii="Times New Roman" w:hAnsi="Times New Roman"/>
                <w:color w:val="000000" w:themeColor="text1"/>
                <w:lang w:val="en-HK"/>
              </w:rPr>
              <w:t xml:space="preserve">Features </w:t>
            </w:r>
            <w:r w:rsidRPr="0010603E">
              <w:rPr>
                <w:rFonts w:ascii="Times New Roman" w:hAnsi="Times New Roman"/>
                <w:b/>
                <w:bCs/>
                <w:color w:val="000000" w:themeColor="text1"/>
                <w:lang w:val="en-HK"/>
              </w:rPr>
              <w:t>dependent on external factors</w:t>
            </w:r>
          </w:p>
        </w:tc>
      </w:tr>
      <w:tr w:rsidR="0010603E" w:rsidRPr="0010603E" w14:paraId="72CDC756" w14:textId="77777777" w:rsidTr="0010603E">
        <w:tc>
          <w:tcPr>
            <w:tcW w:w="0" w:type="auto"/>
            <w:hideMark/>
          </w:tcPr>
          <w:p w14:paraId="3703D854" w14:textId="77777777" w:rsidR="0010603E" w:rsidRPr="0010603E" w:rsidRDefault="0010603E" w:rsidP="0010603E">
            <w:pPr>
              <w:spacing w:line="360" w:lineRule="auto"/>
              <w:rPr>
                <w:rFonts w:ascii="Times New Roman" w:hAnsi="Times New Roman"/>
                <w:color w:val="000000" w:themeColor="text1"/>
                <w:lang w:val="en-HK"/>
              </w:rPr>
            </w:pPr>
            <w:r w:rsidRPr="0010603E">
              <w:rPr>
                <w:rFonts w:ascii="Times New Roman" w:hAnsi="Times New Roman"/>
                <w:b/>
                <w:bCs/>
                <w:color w:val="000000" w:themeColor="text1"/>
                <w:lang w:val="en-HK"/>
              </w:rPr>
              <w:t>Legal Basis</w:t>
            </w:r>
          </w:p>
        </w:tc>
        <w:tc>
          <w:tcPr>
            <w:tcW w:w="0" w:type="auto"/>
            <w:hideMark/>
          </w:tcPr>
          <w:p w14:paraId="298ECCEF" w14:textId="77777777" w:rsidR="0010603E" w:rsidRPr="0010603E" w:rsidRDefault="0010603E" w:rsidP="0010603E">
            <w:pPr>
              <w:spacing w:line="360" w:lineRule="auto"/>
              <w:rPr>
                <w:rFonts w:ascii="Times New Roman" w:hAnsi="Times New Roman"/>
                <w:color w:val="000000" w:themeColor="text1"/>
                <w:lang w:val="en-HK"/>
              </w:rPr>
            </w:pPr>
            <w:r w:rsidRPr="0010603E">
              <w:rPr>
                <w:rFonts w:ascii="Times New Roman" w:hAnsi="Times New Roman"/>
                <w:color w:val="000000" w:themeColor="text1"/>
                <w:lang w:val="en-HK"/>
              </w:rPr>
              <w:t xml:space="preserve">Section 14(2) </w:t>
            </w:r>
            <w:proofErr w:type="spellStart"/>
            <w:r w:rsidRPr="0010603E">
              <w:rPr>
                <w:rFonts w:ascii="Times New Roman" w:hAnsi="Times New Roman"/>
                <w:color w:val="000000" w:themeColor="text1"/>
                <w:lang w:val="en-HK"/>
              </w:rPr>
              <w:t>SoGA</w:t>
            </w:r>
            <w:proofErr w:type="spellEnd"/>
            <w:r w:rsidRPr="0010603E">
              <w:rPr>
                <w:rFonts w:ascii="Times New Roman" w:hAnsi="Times New Roman"/>
                <w:color w:val="000000" w:themeColor="text1"/>
                <w:lang w:val="en-HK"/>
              </w:rPr>
              <w:t xml:space="preserve"> (</w:t>
            </w:r>
            <w:r w:rsidRPr="0010603E">
              <w:rPr>
                <w:rFonts w:ascii="Times New Roman" w:hAnsi="Times New Roman"/>
                <w:i/>
                <w:iCs/>
                <w:color w:val="000000" w:themeColor="text1"/>
                <w:lang w:val="en-HK"/>
              </w:rPr>
              <w:t>Satisfactory Quality</w:t>
            </w:r>
            <w:r w:rsidRPr="0010603E">
              <w:rPr>
                <w:rFonts w:ascii="Times New Roman" w:hAnsi="Times New Roman"/>
                <w:color w:val="000000" w:themeColor="text1"/>
                <w:lang w:val="en-HK"/>
              </w:rPr>
              <w:t>)</w:t>
            </w:r>
          </w:p>
        </w:tc>
        <w:tc>
          <w:tcPr>
            <w:tcW w:w="0" w:type="auto"/>
            <w:hideMark/>
          </w:tcPr>
          <w:p w14:paraId="6658AC10" w14:textId="77777777" w:rsidR="0010603E" w:rsidRPr="0010603E" w:rsidRDefault="0010603E" w:rsidP="0010603E">
            <w:pPr>
              <w:spacing w:line="360" w:lineRule="auto"/>
              <w:rPr>
                <w:rFonts w:ascii="Times New Roman" w:hAnsi="Times New Roman"/>
                <w:color w:val="000000" w:themeColor="text1"/>
                <w:lang w:val="en-HK"/>
              </w:rPr>
            </w:pPr>
            <w:r w:rsidRPr="0010603E">
              <w:rPr>
                <w:rFonts w:ascii="Times New Roman" w:hAnsi="Times New Roman"/>
                <w:color w:val="000000" w:themeColor="text1"/>
                <w:lang w:val="en-HK"/>
              </w:rPr>
              <w:t xml:space="preserve">Section 14(3) </w:t>
            </w:r>
            <w:proofErr w:type="spellStart"/>
            <w:r w:rsidRPr="0010603E">
              <w:rPr>
                <w:rFonts w:ascii="Times New Roman" w:hAnsi="Times New Roman"/>
                <w:color w:val="000000" w:themeColor="text1"/>
                <w:lang w:val="en-HK"/>
              </w:rPr>
              <w:t>SoGA</w:t>
            </w:r>
            <w:proofErr w:type="spellEnd"/>
            <w:r w:rsidRPr="0010603E">
              <w:rPr>
                <w:rFonts w:ascii="Times New Roman" w:hAnsi="Times New Roman"/>
                <w:color w:val="000000" w:themeColor="text1"/>
                <w:lang w:val="en-HK"/>
              </w:rPr>
              <w:t xml:space="preserve"> (</w:t>
            </w:r>
            <w:r w:rsidRPr="0010603E">
              <w:rPr>
                <w:rFonts w:ascii="Times New Roman" w:hAnsi="Times New Roman"/>
                <w:i/>
                <w:iCs/>
                <w:color w:val="000000" w:themeColor="text1"/>
                <w:lang w:val="en-HK"/>
              </w:rPr>
              <w:t>Fitness for Purpose</w:t>
            </w:r>
            <w:r w:rsidRPr="0010603E">
              <w:rPr>
                <w:rFonts w:ascii="Times New Roman" w:hAnsi="Times New Roman"/>
                <w:color w:val="000000" w:themeColor="text1"/>
                <w:lang w:val="en-HK"/>
              </w:rPr>
              <w:t>)</w:t>
            </w:r>
          </w:p>
        </w:tc>
      </w:tr>
      <w:tr w:rsidR="0010603E" w:rsidRPr="0010603E" w14:paraId="1B2DF09B" w14:textId="77777777" w:rsidTr="0010603E">
        <w:tc>
          <w:tcPr>
            <w:tcW w:w="0" w:type="auto"/>
            <w:hideMark/>
          </w:tcPr>
          <w:p w14:paraId="5B65332A" w14:textId="77777777" w:rsidR="0010603E" w:rsidRPr="0010603E" w:rsidRDefault="0010603E" w:rsidP="0010603E">
            <w:pPr>
              <w:spacing w:line="360" w:lineRule="auto"/>
              <w:rPr>
                <w:rFonts w:ascii="Times New Roman" w:hAnsi="Times New Roman"/>
                <w:color w:val="000000" w:themeColor="text1"/>
                <w:lang w:val="en-HK"/>
              </w:rPr>
            </w:pPr>
            <w:r w:rsidRPr="0010603E">
              <w:rPr>
                <w:rFonts w:ascii="Times New Roman" w:hAnsi="Times New Roman"/>
                <w:b/>
                <w:bCs/>
                <w:color w:val="000000" w:themeColor="text1"/>
                <w:lang w:val="en-HK"/>
              </w:rPr>
              <w:t>Who Determines It?</w:t>
            </w:r>
          </w:p>
        </w:tc>
        <w:tc>
          <w:tcPr>
            <w:tcW w:w="0" w:type="auto"/>
            <w:hideMark/>
          </w:tcPr>
          <w:p w14:paraId="5468B4F0" w14:textId="77777777" w:rsidR="0010603E" w:rsidRPr="0010603E" w:rsidRDefault="0010603E" w:rsidP="0010603E">
            <w:pPr>
              <w:spacing w:line="360" w:lineRule="auto"/>
              <w:rPr>
                <w:rFonts w:ascii="Times New Roman" w:hAnsi="Times New Roman"/>
                <w:color w:val="000000" w:themeColor="text1"/>
                <w:lang w:val="en-HK"/>
              </w:rPr>
            </w:pPr>
            <w:r w:rsidRPr="0010603E">
              <w:rPr>
                <w:rFonts w:ascii="Times New Roman" w:hAnsi="Times New Roman"/>
                <w:i/>
                <w:iCs/>
                <w:color w:val="000000" w:themeColor="text1"/>
                <w:lang w:val="en-HK"/>
              </w:rPr>
              <w:t>Objective</w:t>
            </w:r>
            <w:r w:rsidRPr="0010603E">
              <w:rPr>
                <w:rFonts w:ascii="Times New Roman" w:hAnsi="Times New Roman"/>
                <w:color w:val="000000" w:themeColor="text1"/>
                <w:lang w:val="en-HK"/>
              </w:rPr>
              <w:t xml:space="preserve"> test (reasonable person)</w:t>
            </w:r>
          </w:p>
        </w:tc>
        <w:tc>
          <w:tcPr>
            <w:tcW w:w="0" w:type="auto"/>
            <w:hideMark/>
          </w:tcPr>
          <w:p w14:paraId="4FF23D7E" w14:textId="77777777" w:rsidR="0010603E" w:rsidRPr="0010603E" w:rsidRDefault="0010603E" w:rsidP="0010603E">
            <w:pPr>
              <w:spacing w:line="360" w:lineRule="auto"/>
              <w:rPr>
                <w:rFonts w:ascii="Times New Roman" w:hAnsi="Times New Roman"/>
                <w:color w:val="000000" w:themeColor="text1"/>
                <w:lang w:val="en-HK"/>
              </w:rPr>
            </w:pPr>
            <w:r w:rsidRPr="0010603E">
              <w:rPr>
                <w:rFonts w:ascii="Times New Roman" w:hAnsi="Times New Roman"/>
                <w:i/>
                <w:iCs/>
                <w:color w:val="000000" w:themeColor="text1"/>
                <w:lang w:val="en-HK"/>
              </w:rPr>
              <w:t>Subjective</w:t>
            </w:r>
            <w:r w:rsidRPr="0010603E">
              <w:rPr>
                <w:rFonts w:ascii="Times New Roman" w:hAnsi="Times New Roman"/>
                <w:color w:val="000000" w:themeColor="text1"/>
                <w:lang w:val="en-HK"/>
              </w:rPr>
              <w:t xml:space="preserve"> test (buyer’s communicated needs)</w:t>
            </w:r>
          </w:p>
        </w:tc>
      </w:tr>
      <w:tr w:rsidR="0010603E" w:rsidRPr="0010603E" w14:paraId="066DB8EB" w14:textId="77777777" w:rsidTr="0010603E">
        <w:tc>
          <w:tcPr>
            <w:tcW w:w="0" w:type="auto"/>
            <w:hideMark/>
          </w:tcPr>
          <w:p w14:paraId="4C741804" w14:textId="77777777" w:rsidR="0010603E" w:rsidRPr="0010603E" w:rsidRDefault="0010603E" w:rsidP="0010603E">
            <w:pPr>
              <w:spacing w:line="360" w:lineRule="auto"/>
              <w:rPr>
                <w:rFonts w:ascii="Times New Roman" w:hAnsi="Times New Roman"/>
                <w:color w:val="000000" w:themeColor="text1"/>
                <w:lang w:val="en-HK"/>
              </w:rPr>
            </w:pPr>
            <w:r w:rsidRPr="0010603E">
              <w:rPr>
                <w:rFonts w:ascii="Times New Roman" w:hAnsi="Times New Roman"/>
                <w:b/>
                <w:bCs/>
                <w:color w:val="000000" w:themeColor="text1"/>
                <w:lang w:val="en-HK"/>
              </w:rPr>
              <w:t>Examples</w:t>
            </w:r>
          </w:p>
        </w:tc>
        <w:tc>
          <w:tcPr>
            <w:tcW w:w="0" w:type="auto"/>
            <w:hideMark/>
          </w:tcPr>
          <w:p w14:paraId="1CCA23A7" w14:textId="77777777" w:rsidR="0010603E" w:rsidRPr="0010603E" w:rsidRDefault="0010603E" w:rsidP="0010603E">
            <w:pPr>
              <w:spacing w:line="360" w:lineRule="auto"/>
              <w:rPr>
                <w:rFonts w:ascii="Times New Roman" w:hAnsi="Times New Roman"/>
                <w:color w:val="000000" w:themeColor="text1"/>
                <w:lang w:val="en-HK"/>
              </w:rPr>
            </w:pPr>
            <w:r w:rsidRPr="0010603E">
              <w:rPr>
                <w:rFonts w:ascii="Times New Roman" w:hAnsi="Times New Roman"/>
                <w:color w:val="000000" w:themeColor="text1"/>
                <w:lang w:val="en-HK"/>
              </w:rPr>
              <w:t>Durability, safety, common uses</w:t>
            </w:r>
          </w:p>
        </w:tc>
        <w:tc>
          <w:tcPr>
            <w:tcW w:w="0" w:type="auto"/>
            <w:hideMark/>
          </w:tcPr>
          <w:p w14:paraId="11C67B1D" w14:textId="77777777" w:rsidR="0010603E" w:rsidRPr="0010603E" w:rsidRDefault="0010603E" w:rsidP="0010603E">
            <w:pPr>
              <w:spacing w:line="360" w:lineRule="auto"/>
              <w:rPr>
                <w:rFonts w:ascii="Times New Roman" w:hAnsi="Times New Roman"/>
                <w:color w:val="000000" w:themeColor="text1"/>
                <w:lang w:val="en-HK"/>
              </w:rPr>
            </w:pPr>
            <w:r w:rsidRPr="0010603E">
              <w:rPr>
                <w:rFonts w:ascii="Times New Roman" w:hAnsi="Times New Roman"/>
                <w:color w:val="000000" w:themeColor="text1"/>
                <w:lang w:val="en-HK"/>
              </w:rPr>
              <w:t>Performance in specific settings, compatibility</w:t>
            </w:r>
          </w:p>
        </w:tc>
      </w:tr>
      <w:tr w:rsidR="0010603E" w:rsidRPr="0010603E" w14:paraId="7670A2D0" w14:textId="77777777" w:rsidTr="0010603E">
        <w:tc>
          <w:tcPr>
            <w:tcW w:w="0" w:type="auto"/>
            <w:hideMark/>
          </w:tcPr>
          <w:p w14:paraId="3A5BB762" w14:textId="77777777" w:rsidR="0010603E" w:rsidRPr="0010603E" w:rsidRDefault="0010603E" w:rsidP="0010603E">
            <w:pPr>
              <w:spacing w:line="360" w:lineRule="auto"/>
              <w:rPr>
                <w:rFonts w:ascii="Times New Roman" w:hAnsi="Times New Roman"/>
                <w:color w:val="000000" w:themeColor="text1"/>
                <w:lang w:val="en-HK"/>
              </w:rPr>
            </w:pPr>
            <w:r w:rsidRPr="0010603E">
              <w:rPr>
                <w:rFonts w:ascii="Times New Roman" w:hAnsi="Times New Roman"/>
                <w:b/>
                <w:bCs/>
                <w:color w:val="000000" w:themeColor="text1"/>
                <w:lang w:val="en-HK"/>
              </w:rPr>
              <w:t>Judicial Test</w:t>
            </w:r>
          </w:p>
        </w:tc>
        <w:tc>
          <w:tcPr>
            <w:tcW w:w="0" w:type="auto"/>
            <w:hideMark/>
          </w:tcPr>
          <w:p w14:paraId="6B97044A" w14:textId="77777777" w:rsidR="0010603E" w:rsidRPr="0010603E" w:rsidRDefault="0010603E" w:rsidP="0010603E">
            <w:pPr>
              <w:spacing w:line="360" w:lineRule="auto"/>
              <w:rPr>
                <w:rFonts w:ascii="Times New Roman" w:hAnsi="Times New Roman"/>
                <w:color w:val="000000" w:themeColor="text1"/>
                <w:lang w:val="en-HK"/>
              </w:rPr>
            </w:pPr>
            <w:r w:rsidRPr="0010603E">
              <w:rPr>
                <w:rFonts w:ascii="Times New Roman" w:hAnsi="Times New Roman"/>
                <w:color w:val="000000" w:themeColor="text1"/>
                <w:lang w:val="en-HK"/>
              </w:rPr>
              <w:t>Does the product function as expected for general use?</w:t>
            </w:r>
          </w:p>
        </w:tc>
        <w:tc>
          <w:tcPr>
            <w:tcW w:w="0" w:type="auto"/>
            <w:hideMark/>
          </w:tcPr>
          <w:p w14:paraId="1B8C74FC" w14:textId="77777777" w:rsidR="0010603E" w:rsidRPr="0010603E" w:rsidRDefault="0010603E" w:rsidP="0010603E">
            <w:pPr>
              <w:spacing w:line="360" w:lineRule="auto"/>
              <w:rPr>
                <w:rFonts w:ascii="Times New Roman" w:hAnsi="Times New Roman"/>
                <w:color w:val="000000" w:themeColor="text1"/>
                <w:lang w:val="en-HK"/>
              </w:rPr>
            </w:pPr>
            <w:r w:rsidRPr="0010603E">
              <w:rPr>
                <w:rFonts w:ascii="Times New Roman" w:hAnsi="Times New Roman"/>
                <w:color w:val="000000" w:themeColor="text1"/>
                <w:lang w:val="en-HK"/>
              </w:rPr>
              <w:t xml:space="preserve">Did the buyer inform the seller of a </w:t>
            </w:r>
            <w:r w:rsidRPr="0010603E">
              <w:rPr>
                <w:rFonts w:ascii="Times New Roman" w:hAnsi="Times New Roman"/>
                <w:b/>
                <w:bCs/>
                <w:color w:val="000000" w:themeColor="text1"/>
                <w:lang w:val="en-HK"/>
              </w:rPr>
              <w:t>specific</w:t>
            </w:r>
            <w:r w:rsidRPr="0010603E">
              <w:rPr>
                <w:rFonts w:ascii="Times New Roman" w:hAnsi="Times New Roman"/>
                <w:color w:val="000000" w:themeColor="text1"/>
                <w:lang w:val="en-HK"/>
              </w:rPr>
              <w:t xml:space="preserve"> requirement?</w:t>
            </w:r>
          </w:p>
        </w:tc>
      </w:tr>
      <w:tr w:rsidR="0010603E" w:rsidRPr="0010603E" w14:paraId="45B9C6F9" w14:textId="77777777" w:rsidTr="0010603E">
        <w:tc>
          <w:tcPr>
            <w:tcW w:w="0" w:type="auto"/>
            <w:hideMark/>
          </w:tcPr>
          <w:p w14:paraId="5A22F966" w14:textId="77777777" w:rsidR="0010603E" w:rsidRPr="0010603E" w:rsidRDefault="0010603E" w:rsidP="0010603E">
            <w:pPr>
              <w:spacing w:line="360" w:lineRule="auto"/>
              <w:rPr>
                <w:rFonts w:ascii="Times New Roman" w:hAnsi="Times New Roman"/>
                <w:color w:val="000000" w:themeColor="text1"/>
                <w:lang w:val="en-HK"/>
              </w:rPr>
            </w:pPr>
            <w:r w:rsidRPr="0010603E">
              <w:rPr>
                <w:rFonts w:ascii="Times New Roman" w:hAnsi="Times New Roman"/>
                <w:b/>
                <w:bCs/>
                <w:color w:val="000000" w:themeColor="text1"/>
                <w:lang w:val="en-HK"/>
              </w:rPr>
              <w:t>Responsibility</w:t>
            </w:r>
          </w:p>
        </w:tc>
        <w:tc>
          <w:tcPr>
            <w:tcW w:w="0" w:type="auto"/>
            <w:hideMark/>
          </w:tcPr>
          <w:p w14:paraId="0AC6B738" w14:textId="77777777" w:rsidR="0010603E" w:rsidRPr="0010603E" w:rsidRDefault="0010603E" w:rsidP="0010603E">
            <w:pPr>
              <w:spacing w:line="360" w:lineRule="auto"/>
              <w:rPr>
                <w:rFonts w:ascii="Times New Roman" w:hAnsi="Times New Roman"/>
                <w:color w:val="000000" w:themeColor="text1"/>
                <w:lang w:val="en-HK"/>
              </w:rPr>
            </w:pPr>
            <w:r w:rsidRPr="0010603E">
              <w:rPr>
                <w:rFonts w:ascii="Times New Roman" w:hAnsi="Times New Roman"/>
                <w:color w:val="000000" w:themeColor="text1"/>
                <w:lang w:val="en-HK"/>
              </w:rPr>
              <w:t xml:space="preserve">Seller is </w:t>
            </w:r>
            <w:r w:rsidRPr="0010603E">
              <w:rPr>
                <w:rFonts w:ascii="Times New Roman" w:hAnsi="Times New Roman"/>
                <w:b/>
                <w:bCs/>
                <w:color w:val="000000" w:themeColor="text1"/>
                <w:lang w:val="en-HK"/>
              </w:rPr>
              <w:t>always responsible</w:t>
            </w:r>
          </w:p>
        </w:tc>
        <w:tc>
          <w:tcPr>
            <w:tcW w:w="0" w:type="auto"/>
            <w:hideMark/>
          </w:tcPr>
          <w:p w14:paraId="046F87CF" w14:textId="77777777" w:rsidR="0010603E" w:rsidRPr="0010603E" w:rsidRDefault="0010603E" w:rsidP="0010603E">
            <w:pPr>
              <w:spacing w:line="360" w:lineRule="auto"/>
              <w:rPr>
                <w:rFonts w:ascii="Times New Roman" w:hAnsi="Times New Roman"/>
                <w:color w:val="000000" w:themeColor="text1"/>
                <w:lang w:val="en-HK"/>
              </w:rPr>
            </w:pPr>
            <w:r w:rsidRPr="0010603E">
              <w:rPr>
                <w:rFonts w:ascii="Times New Roman" w:hAnsi="Times New Roman"/>
                <w:color w:val="000000" w:themeColor="text1"/>
                <w:lang w:val="en-HK"/>
              </w:rPr>
              <w:t xml:space="preserve">Seller is </w:t>
            </w:r>
            <w:r w:rsidRPr="0010603E">
              <w:rPr>
                <w:rFonts w:ascii="Times New Roman" w:hAnsi="Times New Roman"/>
                <w:b/>
                <w:bCs/>
                <w:color w:val="000000" w:themeColor="text1"/>
                <w:lang w:val="en-HK"/>
              </w:rPr>
              <w:t>only responsible if informed</w:t>
            </w:r>
          </w:p>
        </w:tc>
      </w:tr>
    </w:tbl>
    <w:p w14:paraId="03130FD5" w14:textId="77777777" w:rsidR="0010603E" w:rsidRPr="0010603E" w:rsidRDefault="00311E1D" w:rsidP="0010603E">
      <w:pPr>
        <w:spacing w:line="360" w:lineRule="auto"/>
        <w:rPr>
          <w:rFonts w:ascii="Times New Roman" w:hAnsi="Times New Roman"/>
          <w:lang w:val="en-HK"/>
        </w:rPr>
      </w:pPr>
      <w:r w:rsidRPr="00311E1D">
        <w:rPr>
          <w:rFonts w:ascii="Times New Roman" w:hAnsi="Times New Roman"/>
          <w:noProof/>
          <w:lang w:val="en-HK"/>
          <w14:ligatures w14:val="standardContextual"/>
        </w:rPr>
        <w:pict w14:anchorId="0470A250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D531BE6" w14:textId="77777777" w:rsidR="0010603E" w:rsidRPr="0010603E" w:rsidRDefault="0010603E" w:rsidP="0010603E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t>4. Practical Implications for Buyers and Sellers</w:t>
      </w:r>
    </w:p>
    <w:p w14:paraId="4861FEE7" w14:textId="77777777" w:rsidR="0010603E" w:rsidRPr="0010603E" w:rsidRDefault="0010603E" w:rsidP="0010603E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t>Buyers</w:t>
      </w:r>
      <w:r w:rsidRPr="0010603E">
        <w:rPr>
          <w:rFonts w:ascii="Times New Roman" w:hAnsi="Times New Roman"/>
          <w:lang w:val="en-HK"/>
        </w:rPr>
        <w:t xml:space="preserve"> must </w:t>
      </w:r>
      <w:r w:rsidRPr="0010603E">
        <w:rPr>
          <w:rFonts w:ascii="Times New Roman" w:hAnsi="Times New Roman"/>
          <w:b/>
          <w:bCs/>
          <w:lang w:val="en-HK"/>
        </w:rPr>
        <w:t>clearly communicate</w:t>
      </w:r>
      <w:r w:rsidRPr="0010603E">
        <w:rPr>
          <w:rFonts w:ascii="Times New Roman" w:hAnsi="Times New Roman"/>
          <w:lang w:val="en-HK"/>
        </w:rPr>
        <w:t xml:space="preserve"> specific needs (e.g., SAP ratings) to rely on </w:t>
      </w:r>
      <w:r w:rsidRPr="0010603E">
        <w:rPr>
          <w:rFonts w:ascii="Times New Roman" w:hAnsi="Times New Roman"/>
          <w:b/>
          <w:bCs/>
          <w:lang w:val="en-HK"/>
        </w:rPr>
        <w:t>section 14(3)</w:t>
      </w:r>
      <w:r w:rsidRPr="0010603E">
        <w:rPr>
          <w:rFonts w:ascii="Times New Roman" w:hAnsi="Times New Roman"/>
          <w:lang w:val="en-HK"/>
        </w:rPr>
        <w:t>.</w:t>
      </w:r>
    </w:p>
    <w:p w14:paraId="727CC52A" w14:textId="77777777" w:rsidR="0010603E" w:rsidRPr="0010603E" w:rsidRDefault="0010603E" w:rsidP="0010603E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lastRenderedPageBreak/>
        <w:t>Sellers</w:t>
      </w:r>
      <w:r w:rsidRPr="0010603E">
        <w:rPr>
          <w:rFonts w:ascii="Times New Roman" w:hAnsi="Times New Roman"/>
          <w:lang w:val="en-HK"/>
        </w:rPr>
        <w:t xml:space="preserve"> can defend against claims by showing the issue </w:t>
      </w:r>
      <w:r w:rsidRPr="0010603E">
        <w:rPr>
          <w:rFonts w:ascii="Times New Roman" w:hAnsi="Times New Roman"/>
          <w:b/>
          <w:bCs/>
          <w:lang w:val="en-HK"/>
        </w:rPr>
        <w:t>concerns extrinsic factors</w:t>
      </w:r>
      <w:r w:rsidRPr="0010603E">
        <w:rPr>
          <w:rFonts w:ascii="Times New Roman" w:hAnsi="Times New Roman"/>
          <w:lang w:val="en-HK"/>
        </w:rPr>
        <w:t xml:space="preserve">, not </w:t>
      </w:r>
      <w:r w:rsidRPr="0010603E">
        <w:rPr>
          <w:rFonts w:ascii="Times New Roman" w:hAnsi="Times New Roman"/>
          <w:b/>
          <w:bCs/>
          <w:lang w:val="en-HK"/>
        </w:rPr>
        <w:t>intrinsic product defects</w:t>
      </w:r>
      <w:r w:rsidRPr="0010603E">
        <w:rPr>
          <w:rFonts w:ascii="Times New Roman" w:hAnsi="Times New Roman"/>
          <w:lang w:val="en-HK"/>
        </w:rPr>
        <w:t>.</w:t>
      </w:r>
    </w:p>
    <w:p w14:paraId="37A4C456" w14:textId="77777777" w:rsidR="0010603E" w:rsidRPr="0010603E" w:rsidRDefault="0010603E" w:rsidP="0010603E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lang w:val="en-HK"/>
        </w:rPr>
        <w:t xml:space="preserve">Courts </w:t>
      </w:r>
      <w:r w:rsidRPr="0010603E">
        <w:rPr>
          <w:rFonts w:ascii="Times New Roman" w:hAnsi="Times New Roman"/>
          <w:b/>
          <w:bCs/>
          <w:lang w:val="en-HK"/>
        </w:rPr>
        <w:t>differentiate between normal product defects (s.14(2))</w:t>
      </w:r>
      <w:r w:rsidRPr="0010603E">
        <w:rPr>
          <w:rFonts w:ascii="Times New Roman" w:hAnsi="Times New Roman"/>
          <w:lang w:val="en-HK"/>
        </w:rPr>
        <w:t xml:space="preserve"> and </w:t>
      </w:r>
      <w:r w:rsidRPr="0010603E">
        <w:rPr>
          <w:rFonts w:ascii="Times New Roman" w:hAnsi="Times New Roman"/>
          <w:b/>
          <w:bCs/>
          <w:lang w:val="en-HK"/>
        </w:rPr>
        <w:t>failures due to buyer-specific needs (s.14(3))</w:t>
      </w:r>
      <w:r w:rsidRPr="0010603E">
        <w:rPr>
          <w:rFonts w:ascii="Times New Roman" w:hAnsi="Times New Roman"/>
          <w:lang w:val="en-HK"/>
        </w:rPr>
        <w:t>.</w:t>
      </w:r>
    </w:p>
    <w:p w14:paraId="21E6C53F" w14:textId="4C40BC02" w:rsidR="0010603E" w:rsidRPr="0010603E" w:rsidRDefault="0010603E" w:rsidP="0010603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t>Conclusion:</w:t>
      </w:r>
      <w:r w:rsidRPr="0010603E">
        <w:rPr>
          <w:rFonts w:ascii="Times New Roman" w:hAnsi="Times New Roman"/>
          <w:lang w:val="en-HK"/>
        </w:rPr>
        <w:br/>
        <w:t xml:space="preserve">Intrinsic qualities relate to a product’s </w:t>
      </w:r>
      <w:r w:rsidRPr="0010603E">
        <w:rPr>
          <w:rFonts w:ascii="Times New Roman" w:hAnsi="Times New Roman"/>
          <w:b/>
          <w:bCs/>
          <w:lang w:val="en-HK"/>
        </w:rPr>
        <w:t>general usability</w:t>
      </w:r>
      <w:r w:rsidRPr="0010603E">
        <w:rPr>
          <w:rFonts w:ascii="Times New Roman" w:hAnsi="Times New Roman"/>
          <w:lang w:val="en-HK"/>
        </w:rPr>
        <w:t xml:space="preserve">, while extrinsic qualities depend on </w:t>
      </w:r>
      <w:r w:rsidRPr="0010603E">
        <w:rPr>
          <w:rFonts w:ascii="Times New Roman" w:hAnsi="Times New Roman"/>
          <w:b/>
          <w:bCs/>
          <w:lang w:val="en-HK"/>
        </w:rPr>
        <w:t>specific circumstances</w:t>
      </w:r>
      <w:r w:rsidRPr="0010603E">
        <w:rPr>
          <w:rFonts w:ascii="Times New Roman" w:hAnsi="Times New Roman"/>
          <w:lang w:val="en-HK"/>
        </w:rPr>
        <w:t xml:space="preserve">. The decision in </w:t>
      </w:r>
      <w:r w:rsidRPr="0010603E">
        <w:rPr>
          <w:rFonts w:ascii="Times New Roman" w:hAnsi="Times New Roman"/>
          <w:b/>
          <w:bCs/>
          <w:lang w:val="en-HK"/>
        </w:rPr>
        <w:t>Jewson Ltd. v. Kelly</w:t>
      </w:r>
      <w:r w:rsidRPr="0010603E">
        <w:rPr>
          <w:rFonts w:ascii="Times New Roman" w:hAnsi="Times New Roman"/>
          <w:lang w:val="en-HK"/>
        </w:rPr>
        <w:t xml:space="preserve"> reinforces that </w:t>
      </w:r>
      <w:r w:rsidRPr="0010603E">
        <w:rPr>
          <w:rFonts w:ascii="Times New Roman" w:hAnsi="Times New Roman"/>
          <w:b/>
          <w:bCs/>
          <w:lang w:val="en-HK"/>
        </w:rPr>
        <w:t>section 14(2) governs general expectations</w:t>
      </w:r>
      <w:r w:rsidRPr="0010603E">
        <w:rPr>
          <w:rFonts w:ascii="Times New Roman" w:hAnsi="Times New Roman"/>
          <w:lang w:val="en-HK"/>
        </w:rPr>
        <w:t xml:space="preserve">, whereas </w:t>
      </w:r>
      <w:r w:rsidRPr="0010603E">
        <w:rPr>
          <w:rFonts w:ascii="Times New Roman" w:hAnsi="Times New Roman"/>
          <w:b/>
          <w:bCs/>
          <w:lang w:val="en-HK"/>
        </w:rPr>
        <w:t>section 14(3) applies only if the buyer makes an express requirement known to the seller</w:t>
      </w:r>
      <w:r w:rsidRPr="0010603E">
        <w:rPr>
          <w:rFonts w:ascii="Times New Roman" w:hAnsi="Times New Roman"/>
          <w:lang w:val="en-HK"/>
        </w:rPr>
        <w:t>.</w:t>
      </w:r>
    </w:p>
    <w:p w14:paraId="148E0DEF" w14:textId="0C694D7D" w:rsidR="0010603E" w:rsidRPr="0010603E" w:rsidRDefault="00311E1D" w:rsidP="0010603E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311E1D">
        <w:rPr>
          <w:rFonts w:ascii="Times New Roman" w:hAnsi="Times New Roman"/>
          <w:noProof/>
          <w:lang w:val="en-HK"/>
          <w14:ligatures w14:val="standardContextual"/>
        </w:rPr>
        <w:pict w14:anchorId="3ECE7B71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9AA89A2" w14:textId="087642D0" w:rsidR="0010603E" w:rsidRPr="0010603E" w:rsidRDefault="0010603E" w:rsidP="0010603E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t>The Relationship Between Satisfactory Quality and Fitness for Purpose</w:t>
      </w:r>
    </w:p>
    <w:p w14:paraId="0E6EDFD9" w14:textId="77777777" w:rsidR="0010603E" w:rsidRPr="0010603E" w:rsidRDefault="0010603E" w:rsidP="0010603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t>Christian Twigg-</w:t>
      </w:r>
      <w:proofErr w:type="spellStart"/>
      <w:r w:rsidRPr="0010603E">
        <w:rPr>
          <w:rFonts w:ascii="Times New Roman" w:hAnsi="Times New Roman"/>
          <w:b/>
          <w:bCs/>
          <w:lang w:val="en-HK"/>
        </w:rPr>
        <w:t>Flesner</w:t>
      </w:r>
      <w:proofErr w:type="spellEnd"/>
      <w:r w:rsidRPr="0010603E">
        <w:rPr>
          <w:rFonts w:ascii="Times New Roman" w:hAnsi="Times New Roman"/>
          <w:b/>
          <w:bCs/>
          <w:lang w:val="en-HK"/>
        </w:rPr>
        <w:t xml:space="preserve"> (2004) 63 CLJ 22-24</w:t>
      </w:r>
    </w:p>
    <w:p w14:paraId="4E8E530F" w14:textId="77777777" w:rsidR="0010603E" w:rsidRPr="0010603E" w:rsidRDefault="0010603E" w:rsidP="0010603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lang w:val="en-HK"/>
        </w:rPr>
        <w:t xml:space="preserve">This article critically examines the distinction between </w:t>
      </w:r>
      <w:r w:rsidRPr="0010603E">
        <w:rPr>
          <w:rFonts w:ascii="Times New Roman" w:hAnsi="Times New Roman"/>
          <w:i/>
          <w:iCs/>
          <w:lang w:val="en-HK"/>
        </w:rPr>
        <w:t>satisfactory quality</w:t>
      </w:r>
      <w:r w:rsidRPr="0010603E">
        <w:rPr>
          <w:rFonts w:ascii="Times New Roman" w:hAnsi="Times New Roman"/>
          <w:lang w:val="en-HK"/>
        </w:rPr>
        <w:t xml:space="preserve"> under </w:t>
      </w:r>
      <w:r w:rsidRPr="0010603E">
        <w:rPr>
          <w:rFonts w:ascii="Times New Roman" w:hAnsi="Times New Roman"/>
          <w:b/>
          <w:bCs/>
          <w:lang w:val="en-HK"/>
        </w:rPr>
        <w:t>section 14(2)</w:t>
      </w:r>
      <w:r w:rsidRPr="0010603E">
        <w:rPr>
          <w:rFonts w:ascii="Times New Roman" w:hAnsi="Times New Roman"/>
          <w:lang w:val="en-HK"/>
        </w:rPr>
        <w:t xml:space="preserve"> of the </w:t>
      </w:r>
      <w:r w:rsidRPr="0010603E">
        <w:rPr>
          <w:rFonts w:ascii="Times New Roman" w:hAnsi="Times New Roman"/>
          <w:b/>
          <w:bCs/>
          <w:lang w:val="en-HK"/>
        </w:rPr>
        <w:t>Sale of Goods Act 1979 (</w:t>
      </w:r>
      <w:proofErr w:type="spellStart"/>
      <w:r w:rsidRPr="0010603E">
        <w:rPr>
          <w:rFonts w:ascii="Times New Roman" w:hAnsi="Times New Roman"/>
          <w:b/>
          <w:bCs/>
          <w:lang w:val="en-HK"/>
        </w:rPr>
        <w:t>SoGA</w:t>
      </w:r>
      <w:proofErr w:type="spellEnd"/>
      <w:r w:rsidRPr="0010603E">
        <w:rPr>
          <w:rFonts w:ascii="Times New Roman" w:hAnsi="Times New Roman"/>
          <w:b/>
          <w:bCs/>
          <w:lang w:val="en-HK"/>
        </w:rPr>
        <w:t>)</w:t>
      </w:r>
      <w:r w:rsidRPr="0010603E">
        <w:rPr>
          <w:rFonts w:ascii="Times New Roman" w:hAnsi="Times New Roman"/>
          <w:lang w:val="en-HK"/>
        </w:rPr>
        <w:t xml:space="preserve"> and </w:t>
      </w:r>
      <w:r w:rsidRPr="0010603E">
        <w:rPr>
          <w:rFonts w:ascii="Times New Roman" w:hAnsi="Times New Roman"/>
          <w:i/>
          <w:iCs/>
          <w:lang w:val="en-HK"/>
        </w:rPr>
        <w:t>fitness for purpose</w:t>
      </w:r>
      <w:r w:rsidRPr="0010603E">
        <w:rPr>
          <w:rFonts w:ascii="Times New Roman" w:hAnsi="Times New Roman"/>
          <w:lang w:val="en-HK"/>
        </w:rPr>
        <w:t xml:space="preserve"> under </w:t>
      </w:r>
      <w:r w:rsidRPr="0010603E">
        <w:rPr>
          <w:rFonts w:ascii="Times New Roman" w:hAnsi="Times New Roman"/>
          <w:b/>
          <w:bCs/>
          <w:lang w:val="en-HK"/>
        </w:rPr>
        <w:t>section 14(3)</w:t>
      </w:r>
      <w:r w:rsidRPr="0010603E">
        <w:rPr>
          <w:rFonts w:ascii="Times New Roman" w:hAnsi="Times New Roman"/>
          <w:lang w:val="en-HK"/>
        </w:rPr>
        <w:t xml:space="preserve">. The analysis is framed within the context of the Court of Appeal decision in </w:t>
      </w:r>
      <w:r w:rsidRPr="0010603E">
        <w:rPr>
          <w:rFonts w:ascii="Times New Roman" w:hAnsi="Times New Roman"/>
          <w:b/>
          <w:bCs/>
          <w:lang w:val="en-HK"/>
        </w:rPr>
        <w:t xml:space="preserve">Jewson Ltd. v. Kelly [2003] EWCA </w:t>
      </w:r>
      <w:proofErr w:type="spellStart"/>
      <w:r w:rsidRPr="0010603E">
        <w:rPr>
          <w:rFonts w:ascii="Times New Roman" w:hAnsi="Times New Roman"/>
          <w:b/>
          <w:bCs/>
          <w:lang w:val="en-HK"/>
        </w:rPr>
        <w:t>Civ</w:t>
      </w:r>
      <w:proofErr w:type="spellEnd"/>
      <w:r w:rsidRPr="0010603E">
        <w:rPr>
          <w:rFonts w:ascii="Times New Roman" w:hAnsi="Times New Roman"/>
          <w:b/>
          <w:bCs/>
          <w:lang w:val="en-HK"/>
        </w:rPr>
        <w:t xml:space="preserve"> 1030</w:t>
      </w:r>
      <w:r w:rsidRPr="0010603E">
        <w:rPr>
          <w:rFonts w:ascii="Times New Roman" w:hAnsi="Times New Roman"/>
          <w:lang w:val="en-HK"/>
        </w:rPr>
        <w:t>, which clarified how these statutory provisions interact.</w:t>
      </w:r>
    </w:p>
    <w:p w14:paraId="45154E60" w14:textId="77777777" w:rsidR="0010603E" w:rsidRPr="0010603E" w:rsidRDefault="00311E1D" w:rsidP="0010603E">
      <w:pPr>
        <w:spacing w:line="360" w:lineRule="auto"/>
        <w:rPr>
          <w:rFonts w:ascii="Times New Roman" w:hAnsi="Times New Roman"/>
          <w:lang w:val="en-HK"/>
        </w:rPr>
      </w:pPr>
      <w:r w:rsidRPr="00311E1D">
        <w:rPr>
          <w:rFonts w:ascii="Times New Roman" w:hAnsi="Times New Roman"/>
          <w:noProof/>
          <w:lang w:val="en-HK"/>
          <w14:ligatures w14:val="standardContextual"/>
        </w:rPr>
        <w:pict w14:anchorId="5FE37B4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D6C903D" w14:textId="77777777" w:rsidR="0010603E" w:rsidRPr="0010603E" w:rsidRDefault="0010603E" w:rsidP="0010603E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t>1. Background and Case Summary</w:t>
      </w:r>
    </w:p>
    <w:p w14:paraId="28E66C6C" w14:textId="77777777" w:rsidR="0010603E" w:rsidRPr="0010603E" w:rsidRDefault="0010603E" w:rsidP="0010603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lang w:val="en-HK"/>
        </w:rPr>
        <w:t xml:space="preserve">The case of </w:t>
      </w:r>
      <w:r w:rsidRPr="0010603E">
        <w:rPr>
          <w:rFonts w:ascii="Times New Roman" w:hAnsi="Times New Roman"/>
          <w:b/>
          <w:bCs/>
          <w:lang w:val="en-HK"/>
        </w:rPr>
        <w:t>Jewson Ltd. v. Kelly</w:t>
      </w:r>
      <w:r w:rsidRPr="0010603E">
        <w:rPr>
          <w:rFonts w:ascii="Times New Roman" w:hAnsi="Times New Roman"/>
          <w:lang w:val="en-HK"/>
        </w:rPr>
        <w:t xml:space="preserve"> arose when Mr. Kelly, a property developer, purchased electric boilers from Jewson Ltd. for installation in flats he was converting. The boilers functioned properly but resulted in </w:t>
      </w:r>
      <w:r w:rsidRPr="0010603E">
        <w:rPr>
          <w:rFonts w:ascii="Times New Roman" w:hAnsi="Times New Roman"/>
          <w:b/>
          <w:bCs/>
          <w:lang w:val="en-HK"/>
        </w:rPr>
        <w:t>low Standard Assessment Procedure (SAP) ratings</w:t>
      </w:r>
      <w:r w:rsidRPr="0010603E">
        <w:rPr>
          <w:rFonts w:ascii="Times New Roman" w:hAnsi="Times New Roman"/>
          <w:lang w:val="en-HK"/>
        </w:rPr>
        <w:t xml:space="preserve"> for the properties, making them less attractive to buyers. SAP ratings measure </w:t>
      </w:r>
      <w:r w:rsidRPr="0010603E">
        <w:rPr>
          <w:rFonts w:ascii="Times New Roman" w:hAnsi="Times New Roman"/>
          <w:b/>
          <w:bCs/>
          <w:lang w:val="en-HK"/>
        </w:rPr>
        <w:t>energy efficiency</w:t>
      </w:r>
      <w:r w:rsidRPr="0010603E">
        <w:rPr>
          <w:rFonts w:ascii="Times New Roman" w:hAnsi="Times New Roman"/>
          <w:lang w:val="en-HK"/>
        </w:rPr>
        <w:t xml:space="preserve"> in residential dwellings, and Mr. Kelly alleged that the boilers did not meet implied statutory conditions under the </w:t>
      </w:r>
      <w:proofErr w:type="spellStart"/>
      <w:r w:rsidRPr="0010603E">
        <w:rPr>
          <w:rFonts w:ascii="Times New Roman" w:hAnsi="Times New Roman"/>
          <w:lang w:val="en-HK"/>
        </w:rPr>
        <w:t>SoGA</w:t>
      </w:r>
      <w:proofErr w:type="spellEnd"/>
      <w:r w:rsidRPr="0010603E">
        <w:rPr>
          <w:rFonts w:ascii="Times New Roman" w:hAnsi="Times New Roman"/>
          <w:lang w:val="en-HK"/>
        </w:rPr>
        <w:t>.</w:t>
      </w:r>
    </w:p>
    <w:p w14:paraId="2ADA332B" w14:textId="77777777" w:rsidR="0010603E" w:rsidRPr="0010603E" w:rsidRDefault="0010603E" w:rsidP="0010603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lang w:val="en-HK"/>
        </w:rPr>
        <w:t xml:space="preserve">At trial, Mr. Kelly was successful, but </w:t>
      </w:r>
      <w:r w:rsidRPr="0010603E">
        <w:rPr>
          <w:rFonts w:ascii="Times New Roman" w:hAnsi="Times New Roman"/>
          <w:b/>
          <w:bCs/>
          <w:lang w:val="en-HK"/>
        </w:rPr>
        <w:t>the Court of Appeal overturned the decision, holding that there was no breach of section 14(2) or 14(3).</w:t>
      </w:r>
    </w:p>
    <w:p w14:paraId="0FE9BA7C" w14:textId="77777777" w:rsidR="0010603E" w:rsidRPr="0010603E" w:rsidRDefault="00311E1D" w:rsidP="0010603E">
      <w:pPr>
        <w:spacing w:line="360" w:lineRule="auto"/>
        <w:rPr>
          <w:rFonts w:ascii="Times New Roman" w:hAnsi="Times New Roman"/>
          <w:lang w:val="en-HK"/>
        </w:rPr>
      </w:pPr>
      <w:r w:rsidRPr="00311E1D">
        <w:rPr>
          <w:rFonts w:ascii="Times New Roman" w:hAnsi="Times New Roman"/>
          <w:noProof/>
          <w:lang w:val="en-HK"/>
          <w14:ligatures w14:val="standardContextual"/>
        </w:rPr>
        <w:pict w14:anchorId="34FD44D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4A3F3ED" w14:textId="77777777" w:rsidR="0010603E" w:rsidRPr="0010603E" w:rsidRDefault="0010603E" w:rsidP="0010603E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lastRenderedPageBreak/>
        <w:t>2. Section 14(2) – Satisfactory Quality</w:t>
      </w:r>
    </w:p>
    <w:p w14:paraId="70D18C82" w14:textId="77777777" w:rsidR="0010603E" w:rsidRPr="0010603E" w:rsidRDefault="0010603E" w:rsidP="0010603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t>Statutory Basis:</w:t>
      </w:r>
    </w:p>
    <w:p w14:paraId="32084705" w14:textId="77777777" w:rsidR="0010603E" w:rsidRPr="0010603E" w:rsidRDefault="0010603E" w:rsidP="0010603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lang w:val="en-HK"/>
        </w:rPr>
        <w:t xml:space="preserve">Section 14(2) of the </w:t>
      </w:r>
      <w:r w:rsidRPr="0010603E">
        <w:rPr>
          <w:rFonts w:ascii="Times New Roman" w:hAnsi="Times New Roman"/>
          <w:b/>
          <w:bCs/>
          <w:lang w:val="en-HK"/>
        </w:rPr>
        <w:t>Sale of Goods Act 1979</w:t>
      </w:r>
      <w:r w:rsidRPr="0010603E">
        <w:rPr>
          <w:rFonts w:ascii="Times New Roman" w:hAnsi="Times New Roman"/>
          <w:lang w:val="en-HK"/>
        </w:rPr>
        <w:t xml:space="preserve"> states that where goods are sold in the course of business, they must be of satisfactory quality.</w:t>
      </w:r>
    </w:p>
    <w:p w14:paraId="029964F6" w14:textId="77777777" w:rsidR="0010603E" w:rsidRPr="0010603E" w:rsidRDefault="0010603E" w:rsidP="0010603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t>Section 14(2A)</w:t>
      </w:r>
      <w:r w:rsidRPr="0010603E">
        <w:rPr>
          <w:rFonts w:ascii="Times New Roman" w:hAnsi="Times New Roman"/>
          <w:lang w:val="en-HK"/>
        </w:rPr>
        <w:t xml:space="preserve"> clarifies that goods must meet "the standard that a reasonable person would regard as satisfactory," considering </w:t>
      </w:r>
      <w:r w:rsidRPr="0010603E">
        <w:rPr>
          <w:rFonts w:ascii="Times New Roman" w:hAnsi="Times New Roman"/>
          <w:b/>
          <w:bCs/>
          <w:lang w:val="en-HK"/>
        </w:rPr>
        <w:t>description, price, and other relevant circumstances</w:t>
      </w:r>
      <w:r w:rsidRPr="0010603E">
        <w:rPr>
          <w:rFonts w:ascii="Times New Roman" w:hAnsi="Times New Roman"/>
          <w:lang w:val="en-HK"/>
        </w:rPr>
        <w:t>.</w:t>
      </w:r>
    </w:p>
    <w:p w14:paraId="51C2D22F" w14:textId="77777777" w:rsidR="0010603E" w:rsidRPr="0010603E" w:rsidRDefault="0010603E" w:rsidP="0010603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t>Section 14(2B)</w:t>
      </w:r>
      <w:r w:rsidRPr="0010603E">
        <w:rPr>
          <w:rFonts w:ascii="Times New Roman" w:hAnsi="Times New Roman"/>
          <w:lang w:val="en-HK"/>
        </w:rPr>
        <w:t xml:space="preserve"> lists factors that determine satisfactory quality:</w:t>
      </w:r>
    </w:p>
    <w:p w14:paraId="3A064459" w14:textId="77777777" w:rsidR="0010603E" w:rsidRPr="0010603E" w:rsidRDefault="0010603E" w:rsidP="0010603E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t>Fitness for all common purposes</w:t>
      </w:r>
    </w:p>
    <w:p w14:paraId="1D78CAB3" w14:textId="77777777" w:rsidR="0010603E" w:rsidRPr="0010603E" w:rsidRDefault="0010603E" w:rsidP="0010603E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t>Appearance and finish</w:t>
      </w:r>
    </w:p>
    <w:p w14:paraId="3E04E9A1" w14:textId="77777777" w:rsidR="0010603E" w:rsidRPr="0010603E" w:rsidRDefault="0010603E" w:rsidP="0010603E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t>Freedom from minor defects</w:t>
      </w:r>
    </w:p>
    <w:p w14:paraId="5D838C98" w14:textId="77777777" w:rsidR="0010603E" w:rsidRPr="0010603E" w:rsidRDefault="0010603E" w:rsidP="0010603E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t>Safety</w:t>
      </w:r>
    </w:p>
    <w:p w14:paraId="1AB58B86" w14:textId="77777777" w:rsidR="0010603E" w:rsidRPr="0010603E" w:rsidRDefault="0010603E" w:rsidP="0010603E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t>Durability</w:t>
      </w:r>
    </w:p>
    <w:p w14:paraId="41B64129" w14:textId="77777777" w:rsidR="0010603E" w:rsidRPr="0010603E" w:rsidRDefault="0010603E" w:rsidP="0010603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t>Judicial Analysis in Jewson Ltd. v. Kelly:</w:t>
      </w:r>
      <w:r w:rsidRPr="0010603E">
        <w:rPr>
          <w:rFonts w:ascii="Times New Roman" w:hAnsi="Times New Roman"/>
          <w:lang w:val="en-HK"/>
        </w:rPr>
        <w:br/>
        <w:t xml:space="preserve">The Court of Appeal ruled that the </w:t>
      </w:r>
      <w:r w:rsidRPr="0010603E">
        <w:rPr>
          <w:rFonts w:ascii="Times New Roman" w:hAnsi="Times New Roman"/>
          <w:b/>
          <w:bCs/>
          <w:lang w:val="en-HK"/>
        </w:rPr>
        <w:t>boilers were of satisfactory quality</w:t>
      </w:r>
      <w:r w:rsidRPr="0010603E">
        <w:rPr>
          <w:rFonts w:ascii="Times New Roman" w:hAnsi="Times New Roman"/>
          <w:lang w:val="en-HK"/>
        </w:rPr>
        <w:t xml:space="preserve"> because:</w:t>
      </w:r>
    </w:p>
    <w:p w14:paraId="07EEA58E" w14:textId="77777777" w:rsidR="0010603E" w:rsidRPr="0010603E" w:rsidRDefault="0010603E" w:rsidP="0010603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lang w:val="en-HK"/>
        </w:rPr>
        <w:t>They functioned as expected for heating purposes.</w:t>
      </w:r>
    </w:p>
    <w:p w14:paraId="6951DC06" w14:textId="77777777" w:rsidR="0010603E" w:rsidRPr="0010603E" w:rsidRDefault="0010603E" w:rsidP="0010603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lang w:val="en-HK"/>
        </w:rPr>
        <w:t xml:space="preserve">The </w:t>
      </w:r>
      <w:r w:rsidRPr="0010603E">
        <w:rPr>
          <w:rFonts w:ascii="Times New Roman" w:hAnsi="Times New Roman"/>
          <w:b/>
          <w:bCs/>
          <w:lang w:val="en-HK"/>
        </w:rPr>
        <w:t>SAP ratings were not an intrinsic feature of the boilers</w:t>
      </w:r>
      <w:r w:rsidRPr="0010603E">
        <w:rPr>
          <w:rFonts w:ascii="Times New Roman" w:hAnsi="Times New Roman"/>
          <w:lang w:val="en-HK"/>
        </w:rPr>
        <w:t xml:space="preserve">, but rather </w:t>
      </w:r>
      <w:r w:rsidRPr="0010603E">
        <w:rPr>
          <w:rFonts w:ascii="Times New Roman" w:hAnsi="Times New Roman"/>
          <w:b/>
          <w:bCs/>
          <w:lang w:val="en-HK"/>
        </w:rPr>
        <w:t>an external factor related to the characteristics of the flats</w:t>
      </w:r>
      <w:r w:rsidRPr="0010603E">
        <w:rPr>
          <w:rFonts w:ascii="Times New Roman" w:hAnsi="Times New Roman"/>
          <w:lang w:val="en-HK"/>
        </w:rPr>
        <w:t>.</w:t>
      </w:r>
    </w:p>
    <w:p w14:paraId="0472CF2A" w14:textId="77777777" w:rsidR="0010603E" w:rsidRPr="0010603E" w:rsidRDefault="0010603E" w:rsidP="0010603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lang w:val="en-HK"/>
        </w:rPr>
        <w:t xml:space="preserve">A reasonable person would not expect a boiler to </w:t>
      </w:r>
      <w:r w:rsidRPr="0010603E">
        <w:rPr>
          <w:rFonts w:ascii="Times New Roman" w:hAnsi="Times New Roman"/>
          <w:b/>
          <w:bCs/>
          <w:lang w:val="en-HK"/>
        </w:rPr>
        <w:t>inherently</w:t>
      </w:r>
      <w:r w:rsidRPr="0010603E">
        <w:rPr>
          <w:rFonts w:ascii="Times New Roman" w:hAnsi="Times New Roman"/>
          <w:lang w:val="en-HK"/>
        </w:rPr>
        <w:t xml:space="preserve"> provide a certain SAP rating.</w:t>
      </w:r>
    </w:p>
    <w:p w14:paraId="438230D6" w14:textId="77777777" w:rsidR="0010603E" w:rsidRPr="0010603E" w:rsidRDefault="0010603E" w:rsidP="0010603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t>Sedley L.J. (at para. [77])</w:t>
      </w:r>
      <w:r w:rsidRPr="0010603E">
        <w:rPr>
          <w:rFonts w:ascii="Times New Roman" w:hAnsi="Times New Roman"/>
          <w:lang w:val="en-HK"/>
        </w:rPr>
        <w:t xml:space="preserve"> noted that </w:t>
      </w:r>
      <w:r w:rsidRPr="0010603E">
        <w:rPr>
          <w:rFonts w:ascii="Times New Roman" w:hAnsi="Times New Roman"/>
          <w:i/>
          <w:iCs/>
          <w:lang w:val="en-HK"/>
        </w:rPr>
        <w:t>factors peculiar to the buyer’s particular needs are irrelevant</w:t>
      </w:r>
      <w:r w:rsidRPr="0010603E">
        <w:rPr>
          <w:rFonts w:ascii="Times New Roman" w:hAnsi="Times New Roman"/>
          <w:lang w:val="en-HK"/>
        </w:rPr>
        <w:t xml:space="preserve"> under section 14(2), as the test must be </w:t>
      </w:r>
      <w:r w:rsidRPr="0010603E">
        <w:rPr>
          <w:rFonts w:ascii="Times New Roman" w:hAnsi="Times New Roman"/>
          <w:b/>
          <w:bCs/>
          <w:lang w:val="en-HK"/>
        </w:rPr>
        <w:t>objective</w:t>
      </w:r>
      <w:r w:rsidRPr="0010603E">
        <w:rPr>
          <w:rFonts w:ascii="Times New Roman" w:hAnsi="Times New Roman"/>
          <w:lang w:val="en-HK"/>
        </w:rPr>
        <w:t xml:space="preserve"> rather than tailored to specific circumstances.</w:t>
      </w:r>
    </w:p>
    <w:p w14:paraId="74984C85" w14:textId="77777777" w:rsidR="0010603E" w:rsidRPr="0010603E" w:rsidRDefault="0010603E" w:rsidP="0010603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t>Clarke L.J. (at para. [69])</w:t>
      </w:r>
      <w:r w:rsidRPr="0010603E">
        <w:rPr>
          <w:rFonts w:ascii="Times New Roman" w:hAnsi="Times New Roman"/>
          <w:lang w:val="en-HK"/>
        </w:rPr>
        <w:t xml:space="preserve"> emphasized that unless a </w:t>
      </w:r>
      <w:r w:rsidRPr="0010603E">
        <w:rPr>
          <w:rFonts w:ascii="Times New Roman" w:hAnsi="Times New Roman"/>
          <w:b/>
          <w:bCs/>
          <w:lang w:val="en-HK"/>
        </w:rPr>
        <w:t>narrow and peculiar purpose</w:t>
      </w:r>
      <w:r w:rsidRPr="0010603E">
        <w:rPr>
          <w:rFonts w:ascii="Times New Roman" w:hAnsi="Times New Roman"/>
          <w:lang w:val="en-HK"/>
        </w:rPr>
        <w:t xml:space="preserve"> aligns with the </w:t>
      </w:r>
      <w:r w:rsidRPr="0010603E">
        <w:rPr>
          <w:rFonts w:ascii="Times New Roman" w:hAnsi="Times New Roman"/>
          <w:b/>
          <w:bCs/>
          <w:lang w:val="en-HK"/>
        </w:rPr>
        <w:t>ordinary uses</w:t>
      </w:r>
      <w:r w:rsidRPr="0010603E">
        <w:rPr>
          <w:rFonts w:ascii="Times New Roman" w:hAnsi="Times New Roman"/>
          <w:lang w:val="en-HK"/>
        </w:rPr>
        <w:t xml:space="preserve"> of a product, it does not impact satisfactory quality.</w:t>
      </w:r>
    </w:p>
    <w:p w14:paraId="11BC6ECC" w14:textId="77777777" w:rsidR="0010603E" w:rsidRPr="0010603E" w:rsidRDefault="00311E1D" w:rsidP="0010603E">
      <w:pPr>
        <w:spacing w:line="360" w:lineRule="auto"/>
        <w:rPr>
          <w:rFonts w:ascii="Times New Roman" w:hAnsi="Times New Roman"/>
          <w:lang w:val="en-HK"/>
        </w:rPr>
      </w:pPr>
      <w:r w:rsidRPr="00311E1D">
        <w:rPr>
          <w:rFonts w:ascii="Times New Roman" w:hAnsi="Times New Roman"/>
          <w:noProof/>
          <w:lang w:val="en-HK"/>
          <w14:ligatures w14:val="standardContextual"/>
        </w:rPr>
        <w:pict w14:anchorId="73468AC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4F351EB" w14:textId="77777777" w:rsidR="0010603E" w:rsidRPr="0010603E" w:rsidRDefault="0010603E" w:rsidP="0010603E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t>3. Section 14(3) – Fitness for Purpose</w:t>
      </w:r>
    </w:p>
    <w:p w14:paraId="059A54A1" w14:textId="77777777" w:rsidR="0010603E" w:rsidRPr="0010603E" w:rsidRDefault="0010603E" w:rsidP="0010603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lastRenderedPageBreak/>
        <w:t>Statutory Basis:</w:t>
      </w:r>
    </w:p>
    <w:p w14:paraId="0CAD5711" w14:textId="77777777" w:rsidR="0010603E" w:rsidRPr="0010603E" w:rsidRDefault="0010603E" w:rsidP="0010603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lang w:val="en-HK"/>
        </w:rPr>
        <w:t xml:space="preserve">Section 14(3) states that if the buyer makes a particular purpose </w:t>
      </w:r>
      <w:r w:rsidRPr="0010603E">
        <w:rPr>
          <w:rFonts w:ascii="Times New Roman" w:hAnsi="Times New Roman"/>
          <w:b/>
          <w:bCs/>
          <w:lang w:val="en-HK"/>
        </w:rPr>
        <w:t>expressly or impliedly known</w:t>
      </w:r>
      <w:r w:rsidRPr="0010603E">
        <w:rPr>
          <w:rFonts w:ascii="Times New Roman" w:hAnsi="Times New Roman"/>
          <w:lang w:val="en-HK"/>
        </w:rPr>
        <w:t xml:space="preserve"> to the seller, the goods must be </w:t>
      </w:r>
      <w:r w:rsidRPr="0010603E">
        <w:rPr>
          <w:rFonts w:ascii="Times New Roman" w:hAnsi="Times New Roman"/>
          <w:b/>
          <w:bCs/>
          <w:lang w:val="en-HK"/>
        </w:rPr>
        <w:t>reasonably fit for that purpose</w:t>
      </w:r>
      <w:r w:rsidRPr="0010603E">
        <w:rPr>
          <w:rFonts w:ascii="Times New Roman" w:hAnsi="Times New Roman"/>
          <w:lang w:val="en-HK"/>
        </w:rPr>
        <w:t xml:space="preserve"> unless it was </w:t>
      </w:r>
      <w:r w:rsidRPr="0010603E">
        <w:rPr>
          <w:rFonts w:ascii="Times New Roman" w:hAnsi="Times New Roman"/>
          <w:b/>
          <w:bCs/>
          <w:lang w:val="en-HK"/>
        </w:rPr>
        <w:t>unreasonable for the buyer to rely on the seller’s skill and judgment</w:t>
      </w:r>
      <w:r w:rsidRPr="0010603E">
        <w:rPr>
          <w:rFonts w:ascii="Times New Roman" w:hAnsi="Times New Roman"/>
          <w:lang w:val="en-HK"/>
        </w:rPr>
        <w:t>.</w:t>
      </w:r>
    </w:p>
    <w:p w14:paraId="70F1F1F4" w14:textId="77777777" w:rsidR="0010603E" w:rsidRPr="0010603E" w:rsidRDefault="0010603E" w:rsidP="0010603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t>Judicial Analysis in Jewson Ltd. v. Kelly:</w:t>
      </w:r>
    </w:p>
    <w:p w14:paraId="0CDC021F" w14:textId="77777777" w:rsidR="0010603E" w:rsidRPr="0010603E" w:rsidRDefault="0010603E" w:rsidP="0010603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lang w:val="en-HK"/>
        </w:rPr>
        <w:t xml:space="preserve">The Court held that </w:t>
      </w:r>
      <w:r w:rsidRPr="0010603E">
        <w:rPr>
          <w:rFonts w:ascii="Times New Roman" w:hAnsi="Times New Roman"/>
          <w:b/>
          <w:bCs/>
          <w:lang w:val="en-HK"/>
        </w:rPr>
        <w:t>Jewson Ltd. had no liability under section 14(3)</w:t>
      </w:r>
      <w:r w:rsidRPr="0010603E">
        <w:rPr>
          <w:rFonts w:ascii="Times New Roman" w:hAnsi="Times New Roman"/>
          <w:lang w:val="en-HK"/>
        </w:rPr>
        <w:t xml:space="preserve"> because Mr. Kelly failed to </w:t>
      </w:r>
      <w:r w:rsidRPr="0010603E">
        <w:rPr>
          <w:rFonts w:ascii="Times New Roman" w:hAnsi="Times New Roman"/>
          <w:b/>
          <w:bCs/>
          <w:lang w:val="en-HK"/>
        </w:rPr>
        <w:t>sufficiently communicate</w:t>
      </w:r>
      <w:r w:rsidRPr="0010603E">
        <w:rPr>
          <w:rFonts w:ascii="Times New Roman" w:hAnsi="Times New Roman"/>
          <w:lang w:val="en-HK"/>
        </w:rPr>
        <w:t xml:space="preserve"> that he required boilers that would maintain a certain SAP rating.</w:t>
      </w:r>
    </w:p>
    <w:p w14:paraId="6F4A2910" w14:textId="77777777" w:rsidR="0010603E" w:rsidRPr="0010603E" w:rsidRDefault="0010603E" w:rsidP="0010603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lang w:val="en-HK"/>
        </w:rPr>
        <w:t xml:space="preserve">Clarke L.J. (para. [59]) distinguished </w:t>
      </w:r>
      <w:r w:rsidRPr="0010603E">
        <w:rPr>
          <w:rFonts w:ascii="Times New Roman" w:hAnsi="Times New Roman"/>
          <w:b/>
          <w:bCs/>
          <w:lang w:val="en-HK"/>
        </w:rPr>
        <w:t>"extrinsic qualities"</w:t>
      </w:r>
      <w:r w:rsidRPr="0010603E">
        <w:rPr>
          <w:rFonts w:ascii="Times New Roman" w:hAnsi="Times New Roman"/>
          <w:lang w:val="en-HK"/>
        </w:rPr>
        <w:t xml:space="preserve"> of goods from </w:t>
      </w:r>
      <w:r w:rsidRPr="0010603E">
        <w:rPr>
          <w:rFonts w:ascii="Times New Roman" w:hAnsi="Times New Roman"/>
          <w:b/>
          <w:bCs/>
          <w:lang w:val="en-HK"/>
        </w:rPr>
        <w:t>their inherent characteristics</w:t>
      </w:r>
      <w:r w:rsidRPr="0010603E">
        <w:rPr>
          <w:rFonts w:ascii="Times New Roman" w:hAnsi="Times New Roman"/>
          <w:lang w:val="en-HK"/>
        </w:rPr>
        <w:t>. Since Mr. Kelly only relied on Jewson for product information, not for SAP impact, there was no reasonable reliance.</w:t>
      </w:r>
    </w:p>
    <w:p w14:paraId="0B1647CC" w14:textId="77777777" w:rsidR="0010603E" w:rsidRPr="0010603E" w:rsidRDefault="0010603E" w:rsidP="0010603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t>Lord Diplock in Christopher Hill Ltd. v. Ashington Piggeries [1972] A.C. 441</w:t>
      </w:r>
      <w:r w:rsidRPr="0010603E">
        <w:rPr>
          <w:rFonts w:ascii="Times New Roman" w:hAnsi="Times New Roman"/>
          <w:lang w:val="en-HK"/>
        </w:rPr>
        <w:t xml:space="preserve"> supported this reasoning, noting that reliance on </w:t>
      </w:r>
      <w:r w:rsidRPr="0010603E">
        <w:rPr>
          <w:rFonts w:ascii="Times New Roman" w:hAnsi="Times New Roman"/>
          <w:b/>
          <w:bCs/>
          <w:lang w:val="en-HK"/>
        </w:rPr>
        <w:t>specific qualities</w:t>
      </w:r>
      <w:r w:rsidRPr="0010603E">
        <w:rPr>
          <w:rFonts w:ascii="Times New Roman" w:hAnsi="Times New Roman"/>
          <w:lang w:val="en-HK"/>
        </w:rPr>
        <w:t xml:space="preserve"> does not necessarily extend to all aspects of a product’s performance.</w:t>
      </w:r>
    </w:p>
    <w:p w14:paraId="70CD0FAF" w14:textId="77777777" w:rsidR="0010603E" w:rsidRPr="0010603E" w:rsidRDefault="0010603E" w:rsidP="0010603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t>Comparison with Slater v. Finning [1997] A.C. 473:</w:t>
      </w:r>
    </w:p>
    <w:p w14:paraId="05DF9DB8" w14:textId="77777777" w:rsidR="0010603E" w:rsidRPr="0010603E" w:rsidRDefault="0010603E" w:rsidP="0010603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lang w:val="en-HK"/>
        </w:rPr>
        <w:t xml:space="preserve">In </w:t>
      </w:r>
      <w:r w:rsidRPr="0010603E">
        <w:rPr>
          <w:rFonts w:ascii="Times New Roman" w:hAnsi="Times New Roman"/>
          <w:b/>
          <w:bCs/>
          <w:lang w:val="en-HK"/>
        </w:rPr>
        <w:t>Slater</w:t>
      </w:r>
      <w:r w:rsidRPr="0010603E">
        <w:rPr>
          <w:rFonts w:ascii="Times New Roman" w:hAnsi="Times New Roman"/>
          <w:lang w:val="en-HK"/>
        </w:rPr>
        <w:t xml:space="preserve">, Lord Steyn ruled that a buyer’s reliance must be </w:t>
      </w:r>
      <w:r w:rsidRPr="0010603E">
        <w:rPr>
          <w:rFonts w:ascii="Times New Roman" w:hAnsi="Times New Roman"/>
          <w:b/>
          <w:bCs/>
          <w:lang w:val="en-HK"/>
        </w:rPr>
        <w:t>reasonably clear and communicated</w:t>
      </w:r>
      <w:r w:rsidRPr="0010603E">
        <w:rPr>
          <w:rFonts w:ascii="Times New Roman" w:hAnsi="Times New Roman"/>
          <w:lang w:val="en-HK"/>
        </w:rPr>
        <w:t>.</w:t>
      </w:r>
    </w:p>
    <w:p w14:paraId="6EB259F5" w14:textId="77777777" w:rsidR="0010603E" w:rsidRPr="0010603E" w:rsidRDefault="0010603E" w:rsidP="0010603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lang w:val="en-HK"/>
        </w:rPr>
        <w:t xml:space="preserve">Similarly, in </w:t>
      </w:r>
      <w:r w:rsidRPr="0010603E">
        <w:rPr>
          <w:rFonts w:ascii="Times New Roman" w:hAnsi="Times New Roman"/>
          <w:b/>
          <w:bCs/>
          <w:lang w:val="en-HK"/>
        </w:rPr>
        <w:t>Jewson</w:t>
      </w:r>
      <w:r w:rsidRPr="0010603E">
        <w:rPr>
          <w:rFonts w:ascii="Times New Roman" w:hAnsi="Times New Roman"/>
          <w:lang w:val="en-HK"/>
        </w:rPr>
        <w:t xml:space="preserve">, the lack of clear communication on SAP rating expectations </w:t>
      </w:r>
      <w:r w:rsidRPr="0010603E">
        <w:rPr>
          <w:rFonts w:ascii="Times New Roman" w:hAnsi="Times New Roman"/>
          <w:b/>
          <w:bCs/>
          <w:lang w:val="en-HK"/>
        </w:rPr>
        <w:t>defeated the section 14(3) claim</w:t>
      </w:r>
      <w:r w:rsidRPr="0010603E">
        <w:rPr>
          <w:rFonts w:ascii="Times New Roman" w:hAnsi="Times New Roman"/>
          <w:lang w:val="en-HK"/>
        </w:rPr>
        <w:t>.</w:t>
      </w:r>
    </w:p>
    <w:p w14:paraId="4B31FC19" w14:textId="77777777" w:rsidR="0010603E" w:rsidRPr="0010603E" w:rsidRDefault="00311E1D" w:rsidP="0010603E">
      <w:pPr>
        <w:spacing w:line="360" w:lineRule="auto"/>
        <w:rPr>
          <w:rFonts w:ascii="Times New Roman" w:hAnsi="Times New Roman"/>
          <w:lang w:val="en-HK"/>
        </w:rPr>
      </w:pPr>
      <w:r w:rsidRPr="00311E1D">
        <w:rPr>
          <w:rFonts w:ascii="Times New Roman" w:hAnsi="Times New Roman"/>
          <w:noProof/>
          <w:lang w:val="en-HK"/>
          <w14:ligatures w14:val="standardContextual"/>
        </w:rPr>
        <w:pict w14:anchorId="7445CCC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7A11ABB" w14:textId="77777777" w:rsidR="0010603E" w:rsidRPr="0010603E" w:rsidRDefault="0010603E" w:rsidP="0010603E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t>4. Key Distinctions Between Section 14(2) and 14(3)</w:t>
      </w:r>
    </w:p>
    <w:p w14:paraId="5A8B54FE" w14:textId="77777777" w:rsidR="0010603E" w:rsidRPr="0010603E" w:rsidRDefault="0010603E" w:rsidP="0010603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lang w:val="en-HK"/>
        </w:rPr>
        <w:t xml:space="preserve">The Court distinguished </w:t>
      </w:r>
      <w:r w:rsidRPr="0010603E">
        <w:rPr>
          <w:rFonts w:ascii="Times New Roman" w:hAnsi="Times New Roman"/>
          <w:b/>
          <w:bCs/>
          <w:lang w:val="en-HK"/>
        </w:rPr>
        <w:t>satisfactory quality (s.14(2))</w:t>
      </w:r>
      <w:r w:rsidRPr="0010603E">
        <w:rPr>
          <w:rFonts w:ascii="Times New Roman" w:hAnsi="Times New Roman"/>
          <w:lang w:val="en-HK"/>
        </w:rPr>
        <w:t xml:space="preserve"> from </w:t>
      </w:r>
      <w:r w:rsidRPr="0010603E">
        <w:rPr>
          <w:rFonts w:ascii="Times New Roman" w:hAnsi="Times New Roman"/>
          <w:b/>
          <w:bCs/>
          <w:lang w:val="en-HK"/>
        </w:rPr>
        <w:t>fitness for purpose (s.14(3))</w:t>
      </w:r>
      <w:r w:rsidRPr="0010603E">
        <w:rPr>
          <w:rFonts w:ascii="Times New Roman" w:hAnsi="Times New Roman"/>
          <w:lang w:val="en-HK"/>
        </w:rPr>
        <w:t>:</w:t>
      </w:r>
    </w:p>
    <w:p w14:paraId="2E48850B" w14:textId="77777777" w:rsidR="0010603E" w:rsidRPr="0010603E" w:rsidRDefault="0010603E" w:rsidP="0010603E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t>Section 14(2) (Objective Standard)</w:t>
      </w:r>
    </w:p>
    <w:p w14:paraId="2F24B8A2" w14:textId="77777777" w:rsidR="0010603E" w:rsidRPr="0010603E" w:rsidRDefault="0010603E" w:rsidP="0010603E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lang w:val="en-HK"/>
        </w:rPr>
        <w:t xml:space="preserve">Applies a </w:t>
      </w:r>
      <w:r w:rsidRPr="0010603E">
        <w:rPr>
          <w:rFonts w:ascii="Times New Roman" w:hAnsi="Times New Roman"/>
          <w:b/>
          <w:bCs/>
          <w:lang w:val="en-HK"/>
        </w:rPr>
        <w:t>general</w:t>
      </w:r>
      <w:r w:rsidRPr="0010603E">
        <w:rPr>
          <w:rFonts w:ascii="Times New Roman" w:hAnsi="Times New Roman"/>
          <w:lang w:val="en-HK"/>
        </w:rPr>
        <w:t xml:space="preserve"> quality standard based on a </w:t>
      </w:r>
      <w:r w:rsidRPr="0010603E">
        <w:rPr>
          <w:rFonts w:ascii="Times New Roman" w:hAnsi="Times New Roman"/>
          <w:b/>
          <w:bCs/>
          <w:lang w:val="en-HK"/>
        </w:rPr>
        <w:t>reasonable person’s</w:t>
      </w:r>
      <w:r w:rsidRPr="0010603E">
        <w:rPr>
          <w:rFonts w:ascii="Times New Roman" w:hAnsi="Times New Roman"/>
          <w:lang w:val="en-HK"/>
        </w:rPr>
        <w:t xml:space="preserve"> expectations.</w:t>
      </w:r>
    </w:p>
    <w:p w14:paraId="2ECBFD30" w14:textId="77777777" w:rsidR="0010603E" w:rsidRPr="0010603E" w:rsidRDefault="0010603E" w:rsidP="0010603E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lang w:val="en-HK"/>
        </w:rPr>
        <w:t xml:space="preserve">Does not consider </w:t>
      </w:r>
      <w:r w:rsidRPr="0010603E">
        <w:rPr>
          <w:rFonts w:ascii="Times New Roman" w:hAnsi="Times New Roman"/>
          <w:b/>
          <w:bCs/>
          <w:lang w:val="en-HK"/>
        </w:rPr>
        <w:t>individual buyer preferences</w:t>
      </w:r>
      <w:r w:rsidRPr="0010603E">
        <w:rPr>
          <w:rFonts w:ascii="Times New Roman" w:hAnsi="Times New Roman"/>
          <w:lang w:val="en-HK"/>
        </w:rPr>
        <w:t xml:space="preserve"> unless they align with </w:t>
      </w:r>
      <w:r w:rsidRPr="0010603E">
        <w:rPr>
          <w:rFonts w:ascii="Times New Roman" w:hAnsi="Times New Roman"/>
          <w:b/>
          <w:bCs/>
          <w:lang w:val="en-HK"/>
        </w:rPr>
        <w:t>ordinary use</w:t>
      </w:r>
      <w:r w:rsidRPr="0010603E">
        <w:rPr>
          <w:rFonts w:ascii="Times New Roman" w:hAnsi="Times New Roman"/>
          <w:lang w:val="en-HK"/>
        </w:rPr>
        <w:t>.</w:t>
      </w:r>
    </w:p>
    <w:p w14:paraId="62BCE836" w14:textId="77777777" w:rsidR="0010603E" w:rsidRPr="0010603E" w:rsidRDefault="0010603E" w:rsidP="0010603E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t>"Intrinsic qualities"</w:t>
      </w:r>
      <w:r w:rsidRPr="0010603E">
        <w:rPr>
          <w:rFonts w:ascii="Times New Roman" w:hAnsi="Times New Roman"/>
          <w:lang w:val="en-HK"/>
        </w:rPr>
        <w:t xml:space="preserve"> (Clarke L.J., para. [69]) are key factors.</w:t>
      </w:r>
    </w:p>
    <w:p w14:paraId="04254E4A" w14:textId="77777777" w:rsidR="0010603E" w:rsidRPr="0010603E" w:rsidRDefault="0010603E" w:rsidP="0010603E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lastRenderedPageBreak/>
        <w:t>Section 14(3) (Buyer-Specific Standard)</w:t>
      </w:r>
    </w:p>
    <w:p w14:paraId="26392B3A" w14:textId="77777777" w:rsidR="0010603E" w:rsidRPr="0010603E" w:rsidRDefault="0010603E" w:rsidP="0010603E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lang w:val="en-HK"/>
        </w:rPr>
        <w:t xml:space="preserve">Relates to </w:t>
      </w:r>
      <w:r w:rsidRPr="0010603E">
        <w:rPr>
          <w:rFonts w:ascii="Times New Roman" w:hAnsi="Times New Roman"/>
          <w:b/>
          <w:bCs/>
          <w:lang w:val="en-HK"/>
        </w:rPr>
        <w:t>specific, communicated purposes</w:t>
      </w:r>
      <w:r w:rsidRPr="0010603E">
        <w:rPr>
          <w:rFonts w:ascii="Times New Roman" w:hAnsi="Times New Roman"/>
          <w:lang w:val="en-HK"/>
        </w:rPr>
        <w:t>.</w:t>
      </w:r>
    </w:p>
    <w:p w14:paraId="7A3C0857" w14:textId="77777777" w:rsidR="0010603E" w:rsidRPr="0010603E" w:rsidRDefault="0010603E" w:rsidP="0010603E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lang w:val="en-HK"/>
        </w:rPr>
        <w:t xml:space="preserve">Requires the buyer to rely on the </w:t>
      </w:r>
      <w:r w:rsidRPr="0010603E">
        <w:rPr>
          <w:rFonts w:ascii="Times New Roman" w:hAnsi="Times New Roman"/>
          <w:b/>
          <w:bCs/>
          <w:lang w:val="en-HK"/>
        </w:rPr>
        <w:t>seller’s expertise</w:t>
      </w:r>
      <w:r w:rsidRPr="0010603E">
        <w:rPr>
          <w:rFonts w:ascii="Times New Roman" w:hAnsi="Times New Roman"/>
          <w:lang w:val="en-HK"/>
        </w:rPr>
        <w:t>.</w:t>
      </w:r>
    </w:p>
    <w:p w14:paraId="6C18DB41" w14:textId="77777777" w:rsidR="0010603E" w:rsidRPr="0010603E" w:rsidRDefault="0010603E" w:rsidP="0010603E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lang w:val="en-HK"/>
        </w:rPr>
        <w:t xml:space="preserve">Extends to </w:t>
      </w:r>
      <w:r w:rsidRPr="0010603E">
        <w:rPr>
          <w:rFonts w:ascii="Times New Roman" w:hAnsi="Times New Roman"/>
          <w:b/>
          <w:bCs/>
          <w:lang w:val="en-HK"/>
        </w:rPr>
        <w:t>"extrinsic qualities"</w:t>
      </w:r>
      <w:r w:rsidRPr="0010603E">
        <w:rPr>
          <w:rFonts w:ascii="Times New Roman" w:hAnsi="Times New Roman"/>
          <w:lang w:val="en-HK"/>
        </w:rPr>
        <w:t xml:space="preserve"> (Sedley L.J., para. [78]), but only if disclosed.</w:t>
      </w:r>
    </w:p>
    <w:p w14:paraId="10A02ACD" w14:textId="77777777" w:rsidR="0010603E" w:rsidRPr="0010603E" w:rsidRDefault="00311E1D" w:rsidP="0010603E">
      <w:pPr>
        <w:spacing w:line="360" w:lineRule="auto"/>
        <w:rPr>
          <w:rFonts w:ascii="Times New Roman" w:hAnsi="Times New Roman"/>
          <w:lang w:val="en-HK"/>
        </w:rPr>
      </w:pPr>
      <w:r w:rsidRPr="00311E1D">
        <w:rPr>
          <w:rFonts w:ascii="Times New Roman" w:hAnsi="Times New Roman"/>
          <w:noProof/>
          <w:lang w:val="en-HK"/>
          <w14:ligatures w14:val="standardContextual"/>
        </w:rPr>
        <w:pict w14:anchorId="34CCDC4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B96BA62" w14:textId="77777777" w:rsidR="0010603E" w:rsidRPr="0010603E" w:rsidRDefault="0010603E" w:rsidP="0010603E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t>5. Practical Implications and Remaining Uncertainties</w:t>
      </w:r>
    </w:p>
    <w:p w14:paraId="10793F7C" w14:textId="77777777" w:rsidR="0010603E" w:rsidRPr="0010603E" w:rsidRDefault="0010603E" w:rsidP="0010603E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lang w:val="en-HK"/>
        </w:rPr>
        <w:t xml:space="preserve">The </w:t>
      </w:r>
      <w:r w:rsidRPr="0010603E">
        <w:rPr>
          <w:rFonts w:ascii="Times New Roman" w:hAnsi="Times New Roman"/>
          <w:b/>
          <w:bCs/>
          <w:lang w:val="en-HK"/>
        </w:rPr>
        <w:t>dividing line</w:t>
      </w:r>
      <w:r w:rsidRPr="0010603E">
        <w:rPr>
          <w:rFonts w:ascii="Times New Roman" w:hAnsi="Times New Roman"/>
          <w:lang w:val="en-HK"/>
        </w:rPr>
        <w:t xml:space="preserve"> between </w:t>
      </w:r>
      <w:r w:rsidRPr="0010603E">
        <w:rPr>
          <w:rFonts w:ascii="Times New Roman" w:hAnsi="Times New Roman"/>
          <w:b/>
          <w:bCs/>
          <w:lang w:val="en-HK"/>
        </w:rPr>
        <w:t>intrinsic quality</w:t>
      </w:r>
      <w:r w:rsidRPr="0010603E">
        <w:rPr>
          <w:rFonts w:ascii="Times New Roman" w:hAnsi="Times New Roman"/>
          <w:lang w:val="en-HK"/>
        </w:rPr>
        <w:t xml:space="preserve"> (s.14(2)) and </w:t>
      </w:r>
      <w:r w:rsidRPr="0010603E">
        <w:rPr>
          <w:rFonts w:ascii="Times New Roman" w:hAnsi="Times New Roman"/>
          <w:b/>
          <w:bCs/>
          <w:lang w:val="en-HK"/>
        </w:rPr>
        <w:t>fitness for purpose</w:t>
      </w:r>
      <w:r w:rsidRPr="0010603E">
        <w:rPr>
          <w:rFonts w:ascii="Times New Roman" w:hAnsi="Times New Roman"/>
          <w:lang w:val="en-HK"/>
        </w:rPr>
        <w:t xml:space="preserve"> (s.14(3)) remains </w:t>
      </w:r>
      <w:r w:rsidRPr="0010603E">
        <w:rPr>
          <w:rFonts w:ascii="Times New Roman" w:hAnsi="Times New Roman"/>
          <w:b/>
          <w:bCs/>
          <w:lang w:val="en-HK"/>
        </w:rPr>
        <w:t>context-dependent</w:t>
      </w:r>
      <w:r w:rsidRPr="0010603E">
        <w:rPr>
          <w:rFonts w:ascii="Times New Roman" w:hAnsi="Times New Roman"/>
          <w:lang w:val="en-HK"/>
        </w:rPr>
        <w:t>.</w:t>
      </w:r>
    </w:p>
    <w:p w14:paraId="16853185" w14:textId="77777777" w:rsidR="0010603E" w:rsidRPr="0010603E" w:rsidRDefault="0010603E" w:rsidP="0010603E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t>Twigg-</w:t>
      </w:r>
      <w:proofErr w:type="spellStart"/>
      <w:r w:rsidRPr="0010603E">
        <w:rPr>
          <w:rFonts w:ascii="Times New Roman" w:hAnsi="Times New Roman"/>
          <w:b/>
          <w:bCs/>
          <w:lang w:val="en-HK"/>
        </w:rPr>
        <w:t>Flesner’s</w:t>
      </w:r>
      <w:proofErr w:type="spellEnd"/>
      <w:r w:rsidRPr="0010603E">
        <w:rPr>
          <w:rFonts w:ascii="Times New Roman" w:hAnsi="Times New Roman"/>
          <w:b/>
          <w:bCs/>
          <w:lang w:val="en-HK"/>
        </w:rPr>
        <w:t xml:space="preserve"> Criticism:</w:t>
      </w:r>
      <w:r w:rsidRPr="0010603E">
        <w:rPr>
          <w:rFonts w:ascii="Times New Roman" w:hAnsi="Times New Roman"/>
          <w:lang w:val="en-HK"/>
        </w:rPr>
        <w:t xml:space="preserve"> The ruling does not fully resolve situations where </w:t>
      </w:r>
      <w:r w:rsidRPr="0010603E">
        <w:rPr>
          <w:rFonts w:ascii="Times New Roman" w:hAnsi="Times New Roman"/>
          <w:b/>
          <w:bCs/>
          <w:lang w:val="en-HK"/>
        </w:rPr>
        <w:t>an extrinsic factor becomes intrinsic</w:t>
      </w:r>
      <w:r w:rsidRPr="0010603E">
        <w:rPr>
          <w:rFonts w:ascii="Times New Roman" w:hAnsi="Times New Roman"/>
          <w:lang w:val="en-HK"/>
        </w:rPr>
        <w:t>.</w:t>
      </w:r>
    </w:p>
    <w:p w14:paraId="0EC97B02" w14:textId="77777777" w:rsidR="0010603E" w:rsidRPr="0010603E" w:rsidRDefault="0010603E" w:rsidP="0010603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lang w:val="en-HK"/>
        </w:rPr>
        <w:t xml:space="preserve">Example: If </w:t>
      </w:r>
      <w:r w:rsidRPr="0010603E">
        <w:rPr>
          <w:rFonts w:ascii="Times New Roman" w:hAnsi="Times New Roman"/>
          <w:b/>
          <w:bCs/>
          <w:lang w:val="en-HK"/>
        </w:rPr>
        <w:t>all</w:t>
      </w:r>
      <w:r w:rsidRPr="0010603E">
        <w:rPr>
          <w:rFonts w:ascii="Times New Roman" w:hAnsi="Times New Roman"/>
          <w:lang w:val="en-HK"/>
        </w:rPr>
        <w:t xml:space="preserve"> installations of the same boiler led to </w:t>
      </w:r>
      <w:r w:rsidRPr="0010603E">
        <w:rPr>
          <w:rFonts w:ascii="Times New Roman" w:hAnsi="Times New Roman"/>
          <w:b/>
          <w:bCs/>
          <w:lang w:val="en-HK"/>
        </w:rPr>
        <w:t>unacceptable SAP ratings</w:t>
      </w:r>
      <w:r w:rsidRPr="0010603E">
        <w:rPr>
          <w:rFonts w:ascii="Times New Roman" w:hAnsi="Times New Roman"/>
          <w:lang w:val="en-HK"/>
        </w:rPr>
        <w:t xml:space="preserve">, the low rating </w:t>
      </w:r>
      <w:r w:rsidRPr="0010603E">
        <w:rPr>
          <w:rFonts w:ascii="Times New Roman" w:hAnsi="Times New Roman"/>
          <w:b/>
          <w:bCs/>
          <w:u w:val="single"/>
          <w:lang w:val="en-HK"/>
        </w:rPr>
        <w:t>might be considered an intrinsic defect</w:t>
      </w:r>
      <w:r w:rsidRPr="0010603E">
        <w:rPr>
          <w:rFonts w:ascii="Times New Roman" w:hAnsi="Times New Roman"/>
          <w:lang w:val="en-HK"/>
        </w:rPr>
        <w:t xml:space="preserve">, leading to a </w:t>
      </w:r>
      <w:r w:rsidRPr="0010603E">
        <w:rPr>
          <w:rFonts w:ascii="Times New Roman" w:hAnsi="Times New Roman"/>
          <w:b/>
          <w:bCs/>
          <w:lang w:val="en-HK"/>
        </w:rPr>
        <w:t>potential s.14(2) breach</w:t>
      </w:r>
      <w:r w:rsidRPr="0010603E">
        <w:rPr>
          <w:rFonts w:ascii="Times New Roman" w:hAnsi="Times New Roman"/>
          <w:lang w:val="en-HK"/>
        </w:rPr>
        <w:t>.</w:t>
      </w:r>
    </w:p>
    <w:p w14:paraId="6280BE56" w14:textId="77777777" w:rsidR="0010603E" w:rsidRPr="0010603E" w:rsidRDefault="0010603E" w:rsidP="0010603E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lang w:val="en-HK"/>
        </w:rPr>
        <w:t xml:space="preserve">The judgment reinforces that </w:t>
      </w:r>
      <w:r w:rsidRPr="0010603E">
        <w:rPr>
          <w:rFonts w:ascii="Times New Roman" w:hAnsi="Times New Roman"/>
          <w:b/>
          <w:bCs/>
          <w:lang w:val="en-HK"/>
        </w:rPr>
        <w:t>narrow and peculiar purposes fall under s.14(3), not s.14(2)</w:t>
      </w:r>
      <w:r w:rsidRPr="0010603E">
        <w:rPr>
          <w:rFonts w:ascii="Times New Roman" w:hAnsi="Times New Roman"/>
          <w:lang w:val="en-HK"/>
        </w:rPr>
        <w:t>.</w:t>
      </w:r>
    </w:p>
    <w:p w14:paraId="0012D571" w14:textId="77777777" w:rsidR="0010603E" w:rsidRPr="0010603E" w:rsidRDefault="00311E1D" w:rsidP="0010603E">
      <w:pPr>
        <w:spacing w:line="360" w:lineRule="auto"/>
        <w:rPr>
          <w:rFonts w:ascii="Times New Roman" w:hAnsi="Times New Roman"/>
          <w:lang w:val="en-HK"/>
        </w:rPr>
      </w:pPr>
      <w:r w:rsidRPr="00311E1D">
        <w:rPr>
          <w:rFonts w:ascii="Times New Roman" w:hAnsi="Times New Roman"/>
          <w:noProof/>
          <w:lang w:val="en-HK"/>
          <w14:ligatures w14:val="standardContextual"/>
        </w:rPr>
        <w:pict w14:anchorId="322AA93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D930E9D" w14:textId="77777777" w:rsidR="0010603E" w:rsidRPr="0010603E" w:rsidRDefault="0010603E" w:rsidP="0010603E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t>6. Conclusion</w:t>
      </w:r>
    </w:p>
    <w:p w14:paraId="3DA49094" w14:textId="77777777" w:rsidR="0010603E" w:rsidRPr="0010603E" w:rsidRDefault="0010603E" w:rsidP="0010603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lang w:val="en-HK"/>
        </w:rPr>
        <w:t xml:space="preserve">The decision in </w:t>
      </w:r>
      <w:r w:rsidRPr="0010603E">
        <w:rPr>
          <w:rFonts w:ascii="Times New Roman" w:hAnsi="Times New Roman"/>
          <w:b/>
          <w:bCs/>
          <w:lang w:val="en-HK"/>
        </w:rPr>
        <w:t>Jewson Ltd. v. Kelly</w:t>
      </w:r>
      <w:r w:rsidRPr="0010603E">
        <w:rPr>
          <w:rFonts w:ascii="Times New Roman" w:hAnsi="Times New Roman"/>
          <w:lang w:val="en-HK"/>
        </w:rPr>
        <w:t xml:space="preserve"> provides clarity on the </w:t>
      </w:r>
      <w:r w:rsidRPr="0010603E">
        <w:rPr>
          <w:rFonts w:ascii="Times New Roman" w:hAnsi="Times New Roman"/>
          <w:b/>
          <w:bCs/>
          <w:lang w:val="en-HK"/>
        </w:rPr>
        <w:t>relationship between satisfactory quality and fitness for purpose</w:t>
      </w:r>
      <w:r w:rsidRPr="0010603E">
        <w:rPr>
          <w:rFonts w:ascii="Times New Roman" w:hAnsi="Times New Roman"/>
          <w:lang w:val="en-HK"/>
        </w:rPr>
        <w:t xml:space="preserve"> but leaves some </w:t>
      </w:r>
      <w:r w:rsidRPr="0010603E">
        <w:rPr>
          <w:rFonts w:ascii="Times New Roman" w:hAnsi="Times New Roman"/>
          <w:b/>
          <w:bCs/>
          <w:lang w:val="en-HK"/>
        </w:rPr>
        <w:t>grey areas</w:t>
      </w:r>
      <w:r w:rsidRPr="0010603E">
        <w:rPr>
          <w:rFonts w:ascii="Times New Roman" w:hAnsi="Times New Roman"/>
          <w:lang w:val="en-HK"/>
        </w:rPr>
        <w:t>. The Court reaffirmed:</w:t>
      </w:r>
    </w:p>
    <w:p w14:paraId="6D4B4253" w14:textId="77777777" w:rsidR="0010603E" w:rsidRPr="0010603E" w:rsidRDefault="0010603E" w:rsidP="0010603E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t>Satisfactory quality (s.14(2)) is an objective test</w:t>
      </w:r>
      <w:r w:rsidRPr="0010603E">
        <w:rPr>
          <w:rFonts w:ascii="Times New Roman" w:hAnsi="Times New Roman"/>
          <w:lang w:val="en-HK"/>
        </w:rPr>
        <w:t xml:space="preserve">, based on </w:t>
      </w:r>
      <w:r w:rsidRPr="0010603E">
        <w:rPr>
          <w:rFonts w:ascii="Times New Roman" w:hAnsi="Times New Roman"/>
          <w:b/>
          <w:bCs/>
          <w:lang w:val="en-HK"/>
        </w:rPr>
        <w:t>ordinary expectations</w:t>
      </w:r>
      <w:r w:rsidRPr="0010603E">
        <w:rPr>
          <w:rFonts w:ascii="Times New Roman" w:hAnsi="Times New Roman"/>
          <w:lang w:val="en-HK"/>
        </w:rPr>
        <w:t>.</w:t>
      </w:r>
    </w:p>
    <w:p w14:paraId="7B3C4BB5" w14:textId="77777777" w:rsidR="0010603E" w:rsidRPr="0010603E" w:rsidRDefault="0010603E" w:rsidP="0010603E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t>Fitness for purpose (s.14(3)) is a subjective test</w:t>
      </w:r>
      <w:r w:rsidRPr="0010603E">
        <w:rPr>
          <w:rFonts w:ascii="Times New Roman" w:hAnsi="Times New Roman"/>
          <w:lang w:val="en-HK"/>
        </w:rPr>
        <w:t xml:space="preserve">, requiring </w:t>
      </w:r>
      <w:r w:rsidRPr="0010603E">
        <w:rPr>
          <w:rFonts w:ascii="Times New Roman" w:hAnsi="Times New Roman"/>
          <w:b/>
          <w:bCs/>
          <w:lang w:val="en-HK"/>
        </w:rPr>
        <w:t>express or implied buyer reliance</w:t>
      </w:r>
      <w:r w:rsidRPr="0010603E">
        <w:rPr>
          <w:rFonts w:ascii="Times New Roman" w:hAnsi="Times New Roman"/>
          <w:lang w:val="en-HK"/>
        </w:rPr>
        <w:t>.</w:t>
      </w:r>
    </w:p>
    <w:p w14:paraId="53314BA0" w14:textId="77777777" w:rsidR="0010603E" w:rsidRPr="0010603E" w:rsidRDefault="0010603E" w:rsidP="0010603E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t>Failure to communicate a specific need prevents recovery under s.14(3)</w:t>
      </w:r>
      <w:r w:rsidRPr="0010603E">
        <w:rPr>
          <w:rFonts w:ascii="Times New Roman" w:hAnsi="Times New Roman"/>
          <w:lang w:val="en-HK"/>
        </w:rPr>
        <w:t>.</w:t>
      </w:r>
    </w:p>
    <w:p w14:paraId="252F101E" w14:textId="77777777" w:rsidR="0010603E" w:rsidRPr="0010603E" w:rsidRDefault="0010603E" w:rsidP="0010603E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b/>
          <w:bCs/>
          <w:lang w:val="en-HK"/>
        </w:rPr>
        <w:t>Extrinsic factors (e.g., SAP ratings) are only relevant if expressly discussed with the seller</w:t>
      </w:r>
      <w:r w:rsidRPr="0010603E">
        <w:rPr>
          <w:rFonts w:ascii="Times New Roman" w:hAnsi="Times New Roman"/>
          <w:lang w:val="en-HK"/>
        </w:rPr>
        <w:t>.</w:t>
      </w:r>
    </w:p>
    <w:p w14:paraId="198A2452" w14:textId="77777777" w:rsidR="0010603E" w:rsidRPr="0010603E" w:rsidRDefault="0010603E" w:rsidP="0010603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0603E">
        <w:rPr>
          <w:rFonts w:ascii="Times New Roman" w:hAnsi="Times New Roman"/>
          <w:lang w:val="en-HK"/>
        </w:rPr>
        <w:lastRenderedPageBreak/>
        <w:t>Twigg-</w:t>
      </w:r>
      <w:proofErr w:type="spellStart"/>
      <w:r w:rsidRPr="0010603E">
        <w:rPr>
          <w:rFonts w:ascii="Times New Roman" w:hAnsi="Times New Roman"/>
          <w:lang w:val="en-HK"/>
        </w:rPr>
        <w:t>Flesner</w:t>
      </w:r>
      <w:proofErr w:type="spellEnd"/>
      <w:r w:rsidRPr="0010603E">
        <w:rPr>
          <w:rFonts w:ascii="Times New Roman" w:hAnsi="Times New Roman"/>
          <w:lang w:val="en-HK"/>
        </w:rPr>
        <w:t xml:space="preserve"> acknowledges the </w:t>
      </w:r>
      <w:r w:rsidRPr="0010603E">
        <w:rPr>
          <w:rFonts w:ascii="Times New Roman" w:hAnsi="Times New Roman"/>
          <w:b/>
          <w:bCs/>
          <w:lang w:val="en-HK"/>
        </w:rPr>
        <w:t>judgment’s practical clarity</w:t>
      </w:r>
      <w:r w:rsidRPr="0010603E">
        <w:rPr>
          <w:rFonts w:ascii="Times New Roman" w:hAnsi="Times New Roman"/>
          <w:lang w:val="en-HK"/>
        </w:rPr>
        <w:t xml:space="preserve"> but notes that </w:t>
      </w:r>
      <w:r w:rsidRPr="0010603E">
        <w:rPr>
          <w:rFonts w:ascii="Times New Roman" w:hAnsi="Times New Roman"/>
          <w:b/>
          <w:bCs/>
          <w:lang w:val="en-HK"/>
        </w:rPr>
        <w:t>future cases may challenge the intrinsic/extrinsic distinction</w:t>
      </w:r>
      <w:r w:rsidRPr="0010603E">
        <w:rPr>
          <w:rFonts w:ascii="Times New Roman" w:hAnsi="Times New Roman"/>
          <w:lang w:val="en-HK"/>
        </w:rPr>
        <w:t xml:space="preserve">, particularly where </w:t>
      </w:r>
      <w:r w:rsidRPr="0010603E">
        <w:rPr>
          <w:rFonts w:ascii="Times New Roman" w:hAnsi="Times New Roman"/>
          <w:b/>
          <w:bCs/>
          <w:lang w:val="en-HK"/>
        </w:rPr>
        <w:t>product defects overlap with buyer-specific concerns</w:t>
      </w:r>
      <w:r w:rsidRPr="0010603E">
        <w:rPr>
          <w:rFonts w:ascii="Times New Roman" w:hAnsi="Times New Roman"/>
          <w:lang w:val="en-HK"/>
        </w:rPr>
        <w:t>.</w:t>
      </w:r>
    </w:p>
    <w:p w14:paraId="49BB5508" w14:textId="2B64B39C" w:rsidR="00CD39F1" w:rsidRPr="0010603E" w:rsidRDefault="00311E1D" w:rsidP="0010603E">
      <w:pPr>
        <w:spacing w:line="360" w:lineRule="auto"/>
      </w:pPr>
      <w:r w:rsidRPr="00311E1D">
        <w:rPr>
          <w:rFonts w:ascii="Times New Roman" w:hAnsi="Times New Roman"/>
          <w:noProof/>
          <w:lang w:val="en-HK"/>
          <w14:ligatures w14:val="standardContextual"/>
        </w:rPr>
        <w:pict w14:anchorId="514B37C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9979DB3" w14:textId="77777777" w:rsidR="0010603E" w:rsidRPr="0010603E" w:rsidRDefault="0010603E" w:rsidP="0010603E">
      <w:pPr>
        <w:spacing w:line="360" w:lineRule="auto"/>
      </w:pPr>
    </w:p>
    <w:sectPr w:rsidR="0010603E" w:rsidRPr="001060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036A2F"/>
    <w:multiLevelType w:val="multilevel"/>
    <w:tmpl w:val="AE9662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2518F"/>
    <w:multiLevelType w:val="multilevel"/>
    <w:tmpl w:val="472E26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07A6B"/>
    <w:multiLevelType w:val="multilevel"/>
    <w:tmpl w:val="64A6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956AF7"/>
    <w:multiLevelType w:val="multilevel"/>
    <w:tmpl w:val="A1E680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77762B"/>
    <w:multiLevelType w:val="multilevel"/>
    <w:tmpl w:val="55DA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E2D3A"/>
    <w:multiLevelType w:val="multilevel"/>
    <w:tmpl w:val="9EE2DF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034539"/>
    <w:multiLevelType w:val="multilevel"/>
    <w:tmpl w:val="DDF217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5C0A2B44"/>
    <w:multiLevelType w:val="multilevel"/>
    <w:tmpl w:val="FE22EA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0B138E"/>
    <w:multiLevelType w:val="multilevel"/>
    <w:tmpl w:val="E4BEF9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E93D96"/>
    <w:multiLevelType w:val="multilevel"/>
    <w:tmpl w:val="E09A2F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271B76"/>
    <w:multiLevelType w:val="multilevel"/>
    <w:tmpl w:val="573604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247C7F"/>
    <w:multiLevelType w:val="multilevel"/>
    <w:tmpl w:val="EF4848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A02F9B"/>
    <w:multiLevelType w:val="multilevel"/>
    <w:tmpl w:val="FCCE23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9D659B"/>
    <w:multiLevelType w:val="multilevel"/>
    <w:tmpl w:val="8056CC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9E1509"/>
    <w:multiLevelType w:val="multilevel"/>
    <w:tmpl w:val="5A084F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286085938">
    <w:abstractNumId w:val="1"/>
  </w:num>
  <w:num w:numId="2" w16cid:durableId="558830034">
    <w:abstractNumId w:val="3"/>
  </w:num>
  <w:num w:numId="3" w16cid:durableId="719860604">
    <w:abstractNumId w:val="4"/>
  </w:num>
  <w:num w:numId="4" w16cid:durableId="1192690496">
    <w:abstractNumId w:val="8"/>
  </w:num>
  <w:num w:numId="5" w16cid:durableId="620457326">
    <w:abstractNumId w:val="9"/>
  </w:num>
  <w:num w:numId="6" w16cid:durableId="1003120846">
    <w:abstractNumId w:val="6"/>
  </w:num>
  <w:num w:numId="7" w16cid:durableId="1693073384">
    <w:abstractNumId w:val="10"/>
  </w:num>
  <w:num w:numId="8" w16cid:durableId="1485732243">
    <w:abstractNumId w:val="11"/>
  </w:num>
  <w:num w:numId="9" w16cid:durableId="1308971749">
    <w:abstractNumId w:val="14"/>
  </w:num>
  <w:num w:numId="10" w16cid:durableId="2099521103">
    <w:abstractNumId w:val="13"/>
  </w:num>
  <w:num w:numId="11" w16cid:durableId="383720373">
    <w:abstractNumId w:val="5"/>
  </w:num>
  <w:num w:numId="12" w16cid:durableId="201094929">
    <w:abstractNumId w:val="2"/>
  </w:num>
  <w:num w:numId="13" w16cid:durableId="1926306566">
    <w:abstractNumId w:val="0"/>
  </w:num>
  <w:num w:numId="14" w16cid:durableId="39938770">
    <w:abstractNumId w:val="12"/>
  </w:num>
  <w:num w:numId="15" w16cid:durableId="14614174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040"/>
    <w:rsid w:val="000046A5"/>
    <w:rsid w:val="00012117"/>
    <w:rsid w:val="000147A9"/>
    <w:rsid w:val="00042755"/>
    <w:rsid w:val="0006107D"/>
    <w:rsid w:val="000623A3"/>
    <w:rsid w:val="00066D1D"/>
    <w:rsid w:val="000719DA"/>
    <w:rsid w:val="00094D65"/>
    <w:rsid w:val="000A2074"/>
    <w:rsid w:val="000A3F4D"/>
    <w:rsid w:val="000A64DA"/>
    <w:rsid w:val="000C4ABC"/>
    <w:rsid w:val="000C58D7"/>
    <w:rsid w:val="000E15ED"/>
    <w:rsid w:val="000F3F73"/>
    <w:rsid w:val="00101CCF"/>
    <w:rsid w:val="0010603E"/>
    <w:rsid w:val="001372F7"/>
    <w:rsid w:val="00175AB8"/>
    <w:rsid w:val="0019260C"/>
    <w:rsid w:val="001A41D2"/>
    <w:rsid w:val="001B0E31"/>
    <w:rsid w:val="001D360C"/>
    <w:rsid w:val="001E2584"/>
    <w:rsid w:val="002033A2"/>
    <w:rsid w:val="00204B6E"/>
    <w:rsid w:val="00223837"/>
    <w:rsid w:val="00243CED"/>
    <w:rsid w:val="00247BCC"/>
    <w:rsid w:val="00257540"/>
    <w:rsid w:val="0026510F"/>
    <w:rsid w:val="0028028D"/>
    <w:rsid w:val="00291F37"/>
    <w:rsid w:val="00297C6E"/>
    <w:rsid w:val="002B3377"/>
    <w:rsid w:val="002C38C0"/>
    <w:rsid w:val="002C6D8B"/>
    <w:rsid w:val="002D715D"/>
    <w:rsid w:val="002E3864"/>
    <w:rsid w:val="002E46F2"/>
    <w:rsid w:val="002F1DB1"/>
    <w:rsid w:val="002F20B2"/>
    <w:rsid w:val="002F53C9"/>
    <w:rsid w:val="003048A0"/>
    <w:rsid w:val="0031138E"/>
    <w:rsid w:val="00311E1D"/>
    <w:rsid w:val="0031474F"/>
    <w:rsid w:val="00315815"/>
    <w:rsid w:val="003278F5"/>
    <w:rsid w:val="00330665"/>
    <w:rsid w:val="00342A18"/>
    <w:rsid w:val="00357561"/>
    <w:rsid w:val="0036177C"/>
    <w:rsid w:val="00361975"/>
    <w:rsid w:val="00376E23"/>
    <w:rsid w:val="0039416B"/>
    <w:rsid w:val="003A1271"/>
    <w:rsid w:val="003A5DF7"/>
    <w:rsid w:val="003B3510"/>
    <w:rsid w:val="003C116C"/>
    <w:rsid w:val="003D0CDD"/>
    <w:rsid w:val="003D710F"/>
    <w:rsid w:val="003E1CAA"/>
    <w:rsid w:val="0040210F"/>
    <w:rsid w:val="004222FD"/>
    <w:rsid w:val="004319FA"/>
    <w:rsid w:val="00442F56"/>
    <w:rsid w:val="0044616D"/>
    <w:rsid w:val="00474DD1"/>
    <w:rsid w:val="004751B5"/>
    <w:rsid w:val="0048097D"/>
    <w:rsid w:val="0048175B"/>
    <w:rsid w:val="004829F2"/>
    <w:rsid w:val="004845CE"/>
    <w:rsid w:val="004A553E"/>
    <w:rsid w:val="004B0B8B"/>
    <w:rsid w:val="004B1048"/>
    <w:rsid w:val="004D01FE"/>
    <w:rsid w:val="004D582C"/>
    <w:rsid w:val="004D5B1A"/>
    <w:rsid w:val="004E1930"/>
    <w:rsid w:val="004E458E"/>
    <w:rsid w:val="004F0E12"/>
    <w:rsid w:val="004F43CC"/>
    <w:rsid w:val="004F5A36"/>
    <w:rsid w:val="00505437"/>
    <w:rsid w:val="005120A1"/>
    <w:rsid w:val="00542B57"/>
    <w:rsid w:val="00557B52"/>
    <w:rsid w:val="005743EA"/>
    <w:rsid w:val="005770A9"/>
    <w:rsid w:val="0058416B"/>
    <w:rsid w:val="00595357"/>
    <w:rsid w:val="005A1930"/>
    <w:rsid w:val="005A6EEA"/>
    <w:rsid w:val="005B34ED"/>
    <w:rsid w:val="005B61CD"/>
    <w:rsid w:val="005B74C5"/>
    <w:rsid w:val="005C4FF3"/>
    <w:rsid w:val="005C50B3"/>
    <w:rsid w:val="005C6B83"/>
    <w:rsid w:val="005D57DA"/>
    <w:rsid w:val="005E7702"/>
    <w:rsid w:val="005F33FC"/>
    <w:rsid w:val="00605F8E"/>
    <w:rsid w:val="00613954"/>
    <w:rsid w:val="00622488"/>
    <w:rsid w:val="00650543"/>
    <w:rsid w:val="00654D8B"/>
    <w:rsid w:val="00661136"/>
    <w:rsid w:val="0068027B"/>
    <w:rsid w:val="006B7BA3"/>
    <w:rsid w:val="006C42B8"/>
    <w:rsid w:val="006C50C7"/>
    <w:rsid w:val="006D1612"/>
    <w:rsid w:val="00713CA9"/>
    <w:rsid w:val="007455C6"/>
    <w:rsid w:val="007475C7"/>
    <w:rsid w:val="0075265A"/>
    <w:rsid w:val="0075498E"/>
    <w:rsid w:val="00757BE5"/>
    <w:rsid w:val="00760E46"/>
    <w:rsid w:val="007643D2"/>
    <w:rsid w:val="00766D82"/>
    <w:rsid w:val="007678B2"/>
    <w:rsid w:val="00782575"/>
    <w:rsid w:val="0078776B"/>
    <w:rsid w:val="00796A93"/>
    <w:rsid w:val="007975B6"/>
    <w:rsid w:val="007B48C2"/>
    <w:rsid w:val="007C231D"/>
    <w:rsid w:val="007D68F0"/>
    <w:rsid w:val="007E1559"/>
    <w:rsid w:val="007E4AE6"/>
    <w:rsid w:val="007F776E"/>
    <w:rsid w:val="00816563"/>
    <w:rsid w:val="00830C88"/>
    <w:rsid w:val="00845AB5"/>
    <w:rsid w:val="00861B11"/>
    <w:rsid w:val="008829C2"/>
    <w:rsid w:val="008A54BE"/>
    <w:rsid w:val="008C7B0A"/>
    <w:rsid w:val="008D0642"/>
    <w:rsid w:val="008E43C2"/>
    <w:rsid w:val="008E745B"/>
    <w:rsid w:val="008F4EA7"/>
    <w:rsid w:val="008F5A10"/>
    <w:rsid w:val="00905ED0"/>
    <w:rsid w:val="0093405B"/>
    <w:rsid w:val="0094782D"/>
    <w:rsid w:val="00966189"/>
    <w:rsid w:val="00973661"/>
    <w:rsid w:val="00974434"/>
    <w:rsid w:val="00975B2D"/>
    <w:rsid w:val="00977514"/>
    <w:rsid w:val="009A48B0"/>
    <w:rsid w:val="009B24D6"/>
    <w:rsid w:val="009B2F21"/>
    <w:rsid w:val="009B3EF4"/>
    <w:rsid w:val="009C6498"/>
    <w:rsid w:val="009E62AF"/>
    <w:rsid w:val="009F726A"/>
    <w:rsid w:val="00A03BBD"/>
    <w:rsid w:val="00A21254"/>
    <w:rsid w:val="00A220B7"/>
    <w:rsid w:val="00A37AB0"/>
    <w:rsid w:val="00A4085F"/>
    <w:rsid w:val="00A45953"/>
    <w:rsid w:val="00A93FBA"/>
    <w:rsid w:val="00A95C7E"/>
    <w:rsid w:val="00AB609D"/>
    <w:rsid w:val="00AC3AB8"/>
    <w:rsid w:val="00AE4348"/>
    <w:rsid w:val="00AE4BAF"/>
    <w:rsid w:val="00B03D5A"/>
    <w:rsid w:val="00B200EB"/>
    <w:rsid w:val="00B23297"/>
    <w:rsid w:val="00B32040"/>
    <w:rsid w:val="00B360EE"/>
    <w:rsid w:val="00B53B6F"/>
    <w:rsid w:val="00B651D9"/>
    <w:rsid w:val="00B67231"/>
    <w:rsid w:val="00B73742"/>
    <w:rsid w:val="00B914E6"/>
    <w:rsid w:val="00B95747"/>
    <w:rsid w:val="00BC4186"/>
    <w:rsid w:val="00BC5F25"/>
    <w:rsid w:val="00BD1450"/>
    <w:rsid w:val="00BD7714"/>
    <w:rsid w:val="00BD7C9B"/>
    <w:rsid w:val="00C072F8"/>
    <w:rsid w:val="00C163D7"/>
    <w:rsid w:val="00C17D79"/>
    <w:rsid w:val="00C24A8A"/>
    <w:rsid w:val="00C27321"/>
    <w:rsid w:val="00C44474"/>
    <w:rsid w:val="00C44EB3"/>
    <w:rsid w:val="00C54722"/>
    <w:rsid w:val="00C616D7"/>
    <w:rsid w:val="00C65F70"/>
    <w:rsid w:val="00C76196"/>
    <w:rsid w:val="00C941C4"/>
    <w:rsid w:val="00C96A36"/>
    <w:rsid w:val="00CA350B"/>
    <w:rsid w:val="00CA3F60"/>
    <w:rsid w:val="00CC2EFF"/>
    <w:rsid w:val="00CC4FEF"/>
    <w:rsid w:val="00CD39F1"/>
    <w:rsid w:val="00CE1439"/>
    <w:rsid w:val="00CE7B86"/>
    <w:rsid w:val="00CF74EF"/>
    <w:rsid w:val="00D01E71"/>
    <w:rsid w:val="00D02AC8"/>
    <w:rsid w:val="00D0623C"/>
    <w:rsid w:val="00D07271"/>
    <w:rsid w:val="00D16917"/>
    <w:rsid w:val="00D64DCE"/>
    <w:rsid w:val="00D65735"/>
    <w:rsid w:val="00D73E2C"/>
    <w:rsid w:val="00D76D14"/>
    <w:rsid w:val="00DA31CB"/>
    <w:rsid w:val="00DA3D31"/>
    <w:rsid w:val="00DA4488"/>
    <w:rsid w:val="00DB2E35"/>
    <w:rsid w:val="00DC0040"/>
    <w:rsid w:val="00DC0B7B"/>
    <w:rsid w:val="00DC228E"/>
    <w:rsid w:val="00DC495B"/>
    <w:rsid w:val="00DC7181"/>
    <w:rsid w:val="00DD6F5C"/>
    <w:rsid w:val="00DE6C87"/>
    <w:rsid w:val="00E06E11"/>
    <w:rsid w:val="00E14A1A"/>
    <w:rsid w:val="00E14E1F"/>
    <w:rsid w:val="00E2730E"/>
    <w:rsid w:val="00E4366A"/>
    <w:rsid w:val="00E438AC"/>
    <w:rsid w:val="00E5689E"/>
    <w:rsid w:val="00E60DF5"/>
    <w:rsid w:val="00E64DD3"/>
    <w:rsid w:val="00E80D33"/>
    <w:rsid w:val="00E95D8D"/>
    <w:rsid w:val="00EA6ED5"/>
    <w:rsid w:val="00EB7051"/>
    <w:rsid w:val="00EC68EB"/>
    <w:rsid w:val="00EC7C43"/>
    <w:rsid w:val="00EE0191"/>
    <w:rsid w:val="00EE4F6A"/>
    <w:rsid w:val="00EF3EF4"/>
    <w:rsid w:val="00F012E4"/>
    <w:rsid w:val="00F0631B"/>
    <w:rsid w:val="00F248D2"/>
    <w:rsid w:val="00F27F00"/>
    <w:rsid w:val="00F33570"/>
    <w:rsid w:val="00F655F4"/>
    <w:rsid w:val="00F71153"/>
    <w:rsid w:val="00F858D4"/>
    <w:rsid w:val="00FA0450"/>
    <w:rsid w:val="00FA4E8A"/>
    <w:rsid w:val="00FB2653"/>
    <w:rsid w:val="00FB5C49"/>
    <w:rsid w:val="00FC7B56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ACFC8"/>
  <w15:chartTrackingRefBased/>
  <w15:docId w15:val="{45519228-7FCD-B343-8329-55AC4D408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5"/>
    <w:rPr>
      <w:rFonts w:ascii="Arial" w:eastAsia="Times New Roman" w:hAnsi="Arial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2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204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0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0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04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04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04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04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040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04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32040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040"/>
    <w:rPr>
      <w:rFonts w:eastAsiaTheme="majorEastAsia" w:cstheme="majorBidi"/>
      <w:i/>
      <w:iCs/>
      <w:color w:val="2F5496" w:themeColor="accent1" w:themeShade="BF"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040"/>
    <w:rPr>
      <w:rFonts w:eastAsiaTheme="majorEastAsia" w:cstheme="majorBidi"/>
      <w:color w:val="2F5496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040"/>
    <w:rPr>
      <w:rFonts w:eastAsiaTheme="majorEastAsia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040"/>
    <w:rPr>
      <w:rFonts w:eastAsiaTheme="majorEastAsia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040"/>
    <w:rPr>
      <w:rFonts w:eastAsiaTheme="majorEastAsia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040"/>
    <w:rPr>
      <w:rFonts w:eastAsiaTheme="majorEastAsia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B320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04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04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04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320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040"/>
    <w:rPr>
      <w:rFonts w:ascii="Arial" w:eastAsia="Times New Roman" w:hAnsi="Arial" w:cs="Times New Roman"/>
      <w:i/>
      <w:iCs/>
      <w:color w:val="404040" w:themeColor="text1" w:themeTint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B32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0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0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040"/>
    <w:rPr>
      <w:rFonts w:ascii="Arial" w:eastAsia="Times New Roman" w:hAnsi="Arial" w:cs="Times New Roman"/>
      <w:i/>
      <w:iCs/>
      <w:color w:val="2F5496" w:themeColor="accent1" w:themeShade="BF"/>
      <w:kern w:val="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3204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0603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0603E"/>
    <w:pPr>
      <w:spacing w:before="100" w:beforeAutospacing="1" w:after="100" w:afterAutospacing="1"/>
    </w:pPr>
    <w:rPr>
      <w:rFonts w:ascii="Times New Roman" w:hAnsi="Times New Roman"/>
      <w:lang w:val="en-HK"/>
    </w:rPr>
  </w:style>
  <w:style w:type="character" w:styleId="Emphasis">
    <w:name w:val="Emphasis"/>
    <w:basedOn w:val="DefaultParagraphFont"/>
    <w:uiPriority w:val="20"/>
    <w:qFormat/>
    <w:rsid w:val="0010603E"/>
    <w:rPr>
      <w:i/>
      <w:iCs/>
    </w:rPr>
  </w:style>
  <w:style w:type="table" w:styleId="TableGrid">
    <w:name w:val="Table Grid"/>
    <w:basedOn w:val="TableNormal"/>
    <w:uiPriority w:val="39"/>
    <w:rsid w:val="001060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42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1555</Words>
  <Characters>8870</Characters>
  <Application>Microsoft Office Word</Application>
  <DocSecurity>0</DocSecurity>
  <Lines>73</Lines>
  <Paragraphs>20</Paragraphs>
  <ScaleCrop>false</ScaleCrop>
  <Company/>
  <LinksUpToDate>false</LinksUpToDate>
  <CharactersWithSpaces>10405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TSANG, AGNES H.L. (Student)</dc:creator>
  <cp:keywords/>
  <dc:description/>
  <cp:lastModifiedBy>TSANG, AGNES H.L. (Student)</cp:lastModifiedBy>
  <cp:revision>2</cp:revision>
  <dcterms:created xsi:type="dcterms:W3CDTF">2025-02-03T13:29:00Z</dcterms:created>
  <dcterms:modified xsi:type="dcterms:W3CDTF">2025-02-03T13:38:00Z</dcterms:modified>
</cp:coreProperties>
</file>