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BD3A55" w14:textId="1DF1304B" w:rsidR="00A673D0" w:rsidRPr="00A673D0" w:rsidRDefault="00A673D0" w:rsidP="00724D73">
      <w:pPr>
        <w:spacing w:after="240" w:line="360" w:lineRule="auto"/>
        <w:rPr>
          <w:rFonts w:ascii="Times New Roman" w:hAnsi="Times New Roman"/>
          <w:b/>
          <w:bCs/>
          <w:lang w:val="en-HK"/>
        </w:rPr>
      </w:pPr>
      <w:r w:rsidRPr="00A673D0">
        <w:rPr>
          <w:rFonts w:ascii="Times New Roman" w:hAnsi="Times New Roman"/>
          <w:b/>
          <w:bCs/>
          <w:lang w:val="en-HK"/>
        </w:rPr>
        <w:t xml:space="preserve">Court of Appeal’s decision in </w:t>
      </w:r>
      <w:r w:rsidRPr="00A673D0">
        <w:rPr>
          <w:rFonts w:ascii="Times New Roman" w:hAnsi="Times New Roman"/>
          <w:b/>
          <w:bCs/>
          <w:i/>
          <w:iCs/>
          <w:lang w:val="en-HK"/>
        </w:rPr>
        <w:t>Jewson Ltd v Kelly [2003] EWCA Civ 1030</w:t>
      </w:r>
    </w:p>
    <w:p w14:paraId="5673C710" w14:textId="77777777" w:rsidR="00A673D0" w:rsidRPr="00A673D0" w:rsidRDefault="00A673D0" w:rsidP="00724D73">
      <w:pPr>
        <w:spacing w:after="240" w:line="360" w:lineRule="auto"/>
        <w:outlineLvl w:val="2"/>
        <w:rPr>
          <w:rFonts w:ascii="Times New Roman" w:hAnsi="Times New Roman"/>
          <w:b/>
          <w:bCs/>
          <w:lang w:val="en-HK"/>
        </w:rPr>
      </w:pPr>
      <w:r w:rsidRPr="00A673D0">
        <w:rPr>
          <w:rFonts w:ascii="Times New Roman" w:hAnsi="Times New Roman"/>
          <w:b/>
          <w:bCs/>
          <w:lang w:val="en-HK"/>
        </w:rPr>
        <w:t xml:space="preserve">1. The Facts and Legal Context of </w:t>
      </w:r>
      <w:r w:rsidRPr="00A673D0">
        <w:rPr>
          <w:rFonts w:ascii="Times New Roman" w:hAnsi="Times New Roman"/>
          <w:b/>
          <w:bCs/>
          <w:i/>
          <w:iCs/>
          <w:lang w:val="en-HK"/>
        </w:rPr>
        <w:t>Jewson Ltd v Kelly</w:t>
      </w:r>
    </w:p>
    <w:p w14:paraId="32A89824"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Mr. Kelly, a property developer, purchased a set of electric heating boilers from </w:t>
      </w:r>
      <w:r w:rsidRPr="00A673D0">
        <w:rPr>
          <w:rFonts w:ascii="Times New Roman" w:hAnsi="Times New Roman"/>
          <w:i/>
          <w:iCs/>
          <w:lang w:val="en-HK"/>
        </w:rPr>
        <w:t>Jewson Ltd</w:t>
      </w:r>
      <w:r w:rsidRPr="00A673D0">
        <w:rPr>
          <w:rFonts w:ascii="Times New Roman" w:hAnsi="Times New Roman"/>
          <w:lang w:val="en-HK"/>
        </w:rPr>
        <w:t xml:space="preserve">, a builders' merchant, for installation in flats he intended to sell. The boilers were advertised as cost-effective alternatives to gas boilers and were stated to comply with all necessary regulations. However, after installation, the </w:t>
      </w:r>
      <w:r w:rsidRPr="00A673D0">
        <w:rPr>
          <w:rFonts w:ascii="Times New Roman" w:hAnsi="Times New Roman"/>
          <w:b/>
          <w:bCs/>
          <w:lang w:val="en-HK"/>
        </w:rPr>
        <w:t>SAP (Standard Assessment Procedure) ratings</w:t>
      </w:r>
      <w:r w:rsidRPr="00A673D0">
        <w:rPr>
          <w:rFonts w:ascii="Times New Roman" w:hAnsi="Times New Roman"/>
          <w:lang w:val="en-HK"/>
        </w:rPr>
        <w:t xml:space="preserve"> for the flats were significantly below acceptable levels. Since SAP ratings are used to measure the </w:t>
      </w:r>
      <w:r w:rsidRPr="00A673D0">
        <w:rPr>
          <w:rFonts w:ascii="Times New Roman" w:hAnsi="Times New Roman"/>
          <w:b/>
          <w:bCs/>
          <w:lang w:val="en-HK"/>
        </w:rPr>
        <w:t>energy efficiency of residential buildings</w:t>
      </w:r>
      <w:r w:rsidRPr="00A673D0">
        <w:rPr>
          <w:rFonts w:ascii="Times New Roman" w:hAnsi="Times New Roman"/>
          <w:lang w:val="en-HK"/>
        </w:rPr>
        <w:t>, this reduction made the flats less attractive to potential buyers.</w:t>
      </w:r>
    </w:p>
    <w:p w14:paraId="08E16311"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Mr. Kelly claimed that the boilers breached </w:t>
      </w:r>
      <w:r w:rsidRPr="00A673D0">
        <w:rPr>
          <w:rFonts w:ascii="Times New Roman" w:hAnsi="Times New Roman"/>
          <w:b/>
          <w:bCs/>
          <w:lang w:val="en-HK"/>
        </w:rPr>
        <w:t>both section 14(2) and section 14(3) of the Sale of Goods Act 1979</w:t>
      </w:r>
      <w:r w:rsidRPr="00A673D0">
        <w:rPr>
          <w:rFonts w:ascii="Times New Roman" w:hAnsi="Times New Roman"/>
          <w:lang w:val="en-HK"/>
        </w:rPr>
        <w:t>, arguing:</w:t>
      </w:r>
    </w:p>
    <w:p w14:paraId="49A22950" w14:textId="77777777" w:rsidR="00A673D0" w:rsidRPr="00A673D0" w:rsidRDefault="00A673D0" w:rsidP="00724D73">
      <w:pPr>
        <w:numPr>
          <w:ilvl w:val="0"/>
          <w:numId w:val="6"/>
        </w:numPr>
        <w:spacing w:after="240" w:line="360" w:lineRule="auto"/>
        <w:rPr>
          <w:rFonts w:ascii="Times New Roman" w:hAnsi="Times New Roman"/>
          <w:lang w:val="en-HK"/>
        </w:rPr>
      </w:pPr>
      <w:r w:rsidRPr="00A673D0">
        <w:rPr>
          <w:rFonts w:ascii="Times New Roman" w:hAnsi="Times New Roman"/>
          <w:b/>
          <w:bCs/>
          <w:lang w:val="en-HK"/>
        </w:rPr>
        <w:t>Under section 14(2)</w:t>
      </w:r>
      <w:r w:rsidRPr="00A673D0">
        <w:rPr>
          <w:rFonts w:ascii="Times New Roman" w:hAnsi="Times New Roman"/>
          <w:lang w:val="en-HK"/>
        </w:rPr>
        <w:t>: The boilers were of unsatisfactory quality because they rendered the flats less marketable due to their poor energy efficiency.</w:t>
      </w:r>
    </w:p>
    <w:p w14:paraId="6D17CD5B" w14:textId="77777777" w:rsidR="00A673D0" w:rsidRPr="00A673D0" w:rsidRDefault="00A673D0" w:rsidP="00724D73">
      <w:pPr>
        <w:numPr>
          <w:ilvl w:val="0"/>
          <w:numId w:val="6"/>
        </w:numPr>
        <w:spacing w:after="240" w:line="360" w:lineRule="auto"/>
        <w:rPr>
          <w:rFonts w:ascii="Times New Roman" w:hAnsi="Times New Roman"/>
          <w:lang w:val="en-HK"/>
        </w:rPr>
      </w:pPr>
      <w:r w:rsidRPr="00A673D0">
        <w:rPr>
          <w:rFonts w:ascii="Times New Roman" w:hAnsi="Times New Roman"/>
          <w:b/>
          <w:bCs/>
          <w:lang w:val="en-HK"/>
        </w:rPr>
        <w:t>Under section 14(3)</w:t>
      </w:r>
      <w:r w:rsidRPr="00A673D0">
        <w:rPr>
          <w:rFonts w:ascii="Times New Roman" w:hAnsi="Times New Roman"/>
          <w:lang w:val="en-HK"/>
        </w:rPr>
        <w:t xml:space="preserve">: The boilers were unfit for their intended purpose because he relied on </w:t>
      </w:r>
      <w:r w:rsidRPr="00A673D0">
        <w:rPr>
          <w:rFonts w:ascii="Times New Roman" w:hAnsi="Times New Roman"/>
          <w:i/>
          <w:iCs/>
          <w:lang w:val="en-HK"/>
        </w:rPr>
        <w:t>Jewson Ltd</w:t>
      </w:r>
      <w:r w:rsidRPr="00A673D0">
        <w:rPr>
          <w:rFonts w:ascii="Times New Roman" w:hAnsi="Times New Roman"/>
          <w:lang w:val="en-HK"/>
        </w:rPr>
        <w:t xml:space="preserve"> to provide a suitable heating solution.</w:t>
      </w:r>
    </w:p>
    <w:p w14:paraId="452E2075"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At </w:t>
      </w:r>
      <w:r w:rsidRPr="00A673D0">
        <w:rPr>
          <w:rFonts w:ascii="Times New Roman" w:hAnsi="Times New Roman"/>
          <w:b/>
          <w:bCs/>
          <w:lang w:val="en-HK"/>
        </w:rPr>
        <w:t>first instance, the trial court found in Kelly’s favour</w:t>
      </w:r>
      <w:r w:rsidRPr="00A673D0">
        <w:rPr>
          <w:rFonts w:ascii="Times New Roman" w:hAnsi="Times New Roman"/>
          <w:lang w:val="en-HK"/>
        </w:rPr>
        <w:t xml:space="preserve">, holding that both implied terms had been breached. However, </w:t>
      </w:r>
      <w:r w:rsidRPr="00A673D0">
        <w:rPr>
          <w:rFonts w:ascii="Times New Roman" w:hAnsi="Times New Roman"/>
          <w:b/>
          <w:bCs/>
          <w:lang w:val="en-HK"/>
        </w:rPr>
        <w:t>the Court of Appeal overturned this decision</w:t>
      </w:r>
      <w:r w:rsidRPr="00A673D0">
        <w:rPr>
          <w:rFonts w:ascii="Times New Roman" w:hAnsi="Times New Roman"/>
          <w:lang w:val="en-HK"/>
        </w:rPr>
        <w:t>, clarifying the proper scope of these statutory provisions.</w:t>
      </w:r>
    </w:p>
    <w:p w14:paraId="15A000D9" w14:textId="77777777" w:rsidR="00A673D0" w:rsidRPr="00A673D0" w:rsidRDefault="00A635F3" w:rsidP="00724D73">
      <w:pPr>
        <w:spacing w:after="240" w:line="360" w:lineRule="auto"/>
        <w:rPr>
          <w:rFonts w:ascii="Times New Roman" w:hAnsi="Times New Roman"/>
          <w:lang w:val="en-HK"/>
        </w:rPr>
      </w:pPr>
      <w:r w:rsidRPr="00A635F3">
        <w:rPr>
          <w:rFonts w:ascii="Times New Roman" w:hAnsi="Times New Roman"/>
          <w:noProof/>
          <w:lang w:val="en-HK"/>
          <w14:ligatures w14:val="standardContextual"/>
        </w:rPr>
        <w:pict w14:anchorId="6AC0A62E">
          <v:rect id="_x0000_i1028" alt="" style="width:451.3pt;height:.05pt;mso-width-percent:0;mso-height-percent:0;mso-width-percent:0;mso-height-percent:0" o:hralign="center" o:hrstd="t" o:hr="t" fillcolor="#a0a0a0" stroked="f"/>
        </w:pict>
      </w:r>
    </w:p>
    <w:p w14:paraId="364D3E3A" w14:textId="77777777" w:rsidR="00A673D0" w:rsidRPr="00A673D0" w:rsidRDefault="00A673D0" w:rsidP="00724D73">
      <w:pPr>
        <w:spacing w:after="240" w:line="360" w:lineRule="auto"/>
        <w:outlineLvl w:val="2"/>
        <w:rPr>
          <w:rFonts w:ascii="Times New Roman" w:hAnsi="Times New Roman"/>
          <w:b/>
          <w:bCs/>
          <w:lang w:val="en-HK"/>
        </w:rPr>
      </w:pPr>
      <w:r w:rsidRPr="00A673D0">
        <w:rPr>
          <w:rFonts w:ascii="Times New Roman" w:hAnsi="Times New Roman"/>
          <w:b/>
          <w:bCs/>
          <w:lang w:val="en-HK"/>
        </w:rPr>
        <w:t>2. Section 14(3) SoGA – Fitness for Purpose and Reasonable Reliance</w:t>
      </w:r>
    </w:p>
    <w:p w14:paraId="4C591627"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Section 14(3) SoGA states that: </w:t>
      </w:r>
      <w:r w:rsidRPr="00A673D0">
        <w:rPr>
          <w:rFonts w:ascii="Times New Roman" w:hAnsi="Times New Roman"/>
          <w:i/>
          <w:iCs/>
          <w:lang w:val="en-HK"/>
        </w:rPr>
        <w:t>"Where the buyer, expressly or by implication, makes known to the seller the particular purpose for which the goods are being bought, there is an implied term that the goods supplied will be reasonably fit for that purpose, unless it is unreasonable for the buyer to rely on the seller’s skill or judgment."</w:t>
      </w:r>
    </w:p>
    <w:p w14:paraId="10B3C344"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The Court of Appeal ruled that </w:t>
      </w:r>
      <w:r w:rsidRPr="00A673D0">
        <w:rPr>
          <w:rFonts w:ascii="Times New Roman" w:hAnsi="Times New Roman"/>
          <w:i/>
          <w:iCs/>
          <w:lang w:val="en-HK"/>
        </w:rPr>
        <w:t>Jewson Ltd</w:t>
      </w:r>
      <w:r w:rsidRPr="00A673D0">
        <w:rPr>
          <w:rFonts w:ascii="Times New Roman" w:hAnsi="Times New Roman"/>
          <w:lang w:val="en-HK"/>
        </w:rPr>
        <w:t xml:space="preserve"> </w:t>
      </w:r>
      <w:r w:rsidRPr="00A673D0">
        <w:rPr>
          <w:rFonts w:ascii="Times New Roman" w:hAnsi="Times New Roman"/>
          <w:b/>
          <w:bCs/>
          <w:lang w:val="en-HK"/>
        </w:rPr>
        <w:t>had not breached section 14(3)</w:t>
      </w:r>
      <w:r w:rsidRPr="00A673D0">
        <w:rPr>
          <w:rFonts w:ascii="Times New Roman" w:hAnsi="Times New Roman"/>
          <w:lang w:val="en-HK"/>
        </w:rPr>
        <w:t>, for the following reasons:</w:t>
      </w:r>
    </w:p>
    <w:p w14:paraId="5B56CD29" w14:textId="77777777" w:rsidR="00A673D0" w:rsidRPr="00A673D0" w:rsidRDefault="00A673D0" w:rsidP="00724D73">
      <w:pPr>
        <w:numPr>
          <w:ilvl w:val="0"/>
          <w:numId w:val="7"/>
        </w:numPr>
        <w:spacing w:after="240" w:line="360" w:lineRule="auto"/>
        <w:rPr>
          <w:rFonts w:ascii="Times New Roman" w:hAnsi="Times New Roman"/>
          <w:lang w:val="en-HK"/>
        </w:rPr>
      </w:pPr>
      <w:r w:rsidRPr="00A673D0">
        <w:rPr>
          <w:rFonts w:ascii="Times New Roman" w:hAnsi="Times New Roman"/>
          <w:b/>
          <w:bCs/>
          <w:lang w:val="en-HK"/>
        </w:rPr>
        <w:t>Reliance on the Seller Must Be Established</w:t>
      </w:r>
    </w:p>
    <w:p w14:paraId="2C098659" w14:textId="77777777" w:rsidR="00A673D0" w:rsidRPr="00A673D0" w:rsidRDefault="00A673D0" w:rsidP="00724D73">
      <w:pPr>
        <w:numPr>
          <w:ilvl w:val="1"/>
          <w:numId w:val="7"/>
        </w:numPr>
        <w:spacing w:after="240" w:line="360" w:lineRule="auto"/>
        <w:rPr>
          <w:rFonts w:ascii="Times New Roman" w:hAnsi="Times New Roman"/>
          <w:lang w:val="en-HK"/>
        </w:rPr>
      </w:pPr>
      <w:r w:rsidRPr="00A673D0">
        <w:rPr>
          <w:rFonts w:ascii="Times New Roman" w:hAnsi="Times New Roman"/>
          <w:lang w:val="en-HK"/>
        </w:rPr>
        <w:lastRenderedPageBreak/>
        <w:t xml:space="preserve">The </w:t>
      </w:r>
      <w:r w:rsidRPr="00A673D0">
        <w:rPr>
          <w:rFonts w:ascii="Times New Roman" w:hAnsi="Times New Roman"/>
          <w:b/>
          <w:bCs/>
          <w:lang w:val="en-HK"/>
        </w:rPr>
        <w:t>buyer must have reasonably relied</w:t>
      </w:r>
      <w:r w:rsidRPr="00A673D0">
        <w:rPr>
          <w:rFonts w:ascii="Times New Roman" w:hAnsi="Times New Roman"/>
          <w:lang w:val="en-HK"/>
        </w:rPr>
        <w:t xml:space="preserve"> on the seller’s expertise for all aspects of the goods’ fitness.</w:t>
      </w:r>
    </w:p>
    <w:p w14:paraId="0473BFC1" w14:textId="77777777" w:rsidR="00A673D0" w:rsidRPr="00A673D0" w:rsidRDefault="00A673D0" w:rsidP="00724D73">
      <w:pPr>
        <w:numPr>
          <w:ilvl w:val="1"/>
          <w:numId w:val="7"/>
        </w:numPr>
        <w:spacing w:after="240" w:line="360" w:lineRule="auto"/>
        <w:rPr>
          <w:rFonts w:ascii="Times New Roman" w:hAnsi="Times New Roman"/>
          <w:lang w:val="en-HK"/>
        </w:rPr>
      </w:pPr>
      <w:r w:rsidRPr="00A673D0">
        <w:rPr>
          <w:rFonts w:ascii="Times New Roman" w:hAnsi="Times New Roman"/>
          <w:lang w:val="en-HK"/>
        </w:rPr>
        <w:t xml:space="preserve">Clarke LJ, drawing from Lord Diplock’s opinion in </w:t>
      </w:r>
      <w:r w:rsidRPr="00A673D0">
        <w:rPr>
          <w:rFonts w:ascii="Times New Roman" w:hAnsi="Times New Roman"/>
          <w:i/>
          <w:iCs/>
          <w:lang w:val="en-HK"/>
        </w:rPr>
        <w:t>Christopher Hill Ltd v Ashington Piggeries Ltd [1972] AC 441</w:t>
      </w:r>
      <w:r w:rsidRPr="00A673D0">
        <w:rPr>
          <w:rFonts w:ascii="Times New Roman" w:hAnsi="Times New Roman"/>
          <w:lang w:val="en-HK"/>
        </w:rPr>
        <w:t xml:space="preserve">, observed that </w:t>
      </w:r>
      <w:r w:rsidRPr="00A673D0">
        <w:rPr>
          <w:rFonts w:ascii="Times New Roman" w:hAnsi="Times New Roman"/>
          <w:b/>
          <w:bCs/>
          <w:lang w:val="en-HK"/>
        </w:rPr>
        <w:t>reliance under section 14(3) can be partial</w:t>
      </w:r>
      <w:r w:rsidRPr="00A673D0">
        <w:rPr>
          <w:rFonts w:ascii="Times New Roman" w:hAnsi="Times New Roman"/>
          <w:lang w:val="en-HK"/>
        </w:rPr>
        <w:t>. That is, a buyer may rely on a seller for certain aspects of the goods' suitability but not others.</w:t>
      </w:r>
    </w:p>
    <w:p w14:paraId="67900429" w14:textId="77777777" w:rsidR="00A673D0" w:rsidRPr="00A673D0" w:rsidRDefault="00A673D0" w:rsidP="00724D73">
      <w:pPr>
        <w:numPr>
          <w:ilvl w:val="1"/>
          <w:numId w:val="7"/>
        </w:numPr>
        <w:spacing w:after="240" w:line="360" w:lineRule="auto"/>
        <w:rPr>
          <w:rFonts w:ascii="Times New Roman" w:hAnsi="Times New Roman"/>
          <w:lang w:val="en-HK"/>
        </w:rPr>
      </w:pPr>
      <w:r w:rsidRPr="00A673D0">
        <w:rPr>
          <w:rFonts w:ascii="Times New Roman" w:hAnsi="Times New Roman"/>
          <w:lang w:val="en-HK"/>
        </w:rPr>
        <w:t xml:space="preserve">Here, Kelly only relied on </w:t>
      </w:r>
      <w:r w:rsidRPr="00A673D0">
        <w:rPr>
          <w:rFonts w:ascii="Times New Roman" w:hAnsi="Times New Roman"/>
          <w:i/>
          <w:iCs/>
          <w:lang w:val="en-HK"/>
        </w:rPr>
        <w:t>Jewson Ltd</w:t>
      </w:r>
      <w:r w:rsidRPr="00A673D0">
        <w:rPr>
          <w:rFonts w:ascii="Times New Roman" w:hAnsi="Times New Roman"/>
          <w:lang w:val="en-HK"/>
        </w:rPr>
        <w:t xml:space="preserve"> for information regarding the </w:t>
      </w:r>
      <w:r w:rsidRPr="00A673D0">
        <w:rPr>
          <w:rFonts w:ascii="Times New Roman" w:hAnsi="Times New Roman"/>
          <w:b/>
          <w:bCs/>
          <w:lang w:val="en-HK"/>
        </w:rPr>
        <w:t>boilers' extrinsic qualities</w:t>
      </w:r>
      <w:r w:rsidRPr="00A673D0">
        <w:rPr>
          <w:rFonts w:ascii="Times New Roman" w:hAnsi="Times New Roman"/>
          <w:lang w:val="en-HK"/>
        </w:rPr>
        <w:t xml:space="preserve">, such as their </w:t>
      </w:r>
      <w:r w:rsidRPr="00A673D0">
        <w:rPr>
          <w:rFonts w:ascii="Times New Roman" w:hAnsi="Times New Roman"/>
          <w:b/>
          <w:bCs/>
          <w:lang w:val="en-HK"/>
        </w:rPr>
        <w:t>energy efficiency claims</w:t>
      </w:r>
      <w:r w:rsidRPr="00A673D0">
        <w:rPr>
          <w:rFonts w:ascii="Times New Roman" w:hAnsi="Times New Roman"/>
          <w:lang w:val="en-HK"/>
        </w:rPr>
        <w:t xml:space="preserve"> in promotional literature. However, he did </w:t>
      </w:r>
      <w:r w:rsidRPr="00A673D0">
        <w:rPr>
          <w:rFonts w:ascii="Times New Roman" w:hAnsi="Times New Roman"/>
          <w:b/>
          <w:bCs/>
          <w:lang w:val="en-HK"/>
        </w:rPr>
        <w:t>not</w:t>
      </w:r>
      <w:r w:rsidRPr="00A673D0">
        <w:rPr>
          <w:rFonts w:ascii="Times New Roman" w:hAnsi="Times New Roman"/>
          <w:lang w:val="en-HK"/>
        </w:rPr>
        <w:t xml:space="preserve"> rely on them to ensure the boilers would yield acceptable SAP ratings for his flats.</w:t>
      </w:r>
    </w:p>
    <w:p w14:paraId="1AFC89D0" w14:textId="77777777" w:rsidR="00A673D0" w:rsidRPr="00A673D0" w:rsidRDefault="00A673D0" w:rsidP="00724D73">
      <w:pPr>
        <w:numPr>
          <w:ilvl w:val="1"/>
          <w:numId w:val="7"/>
        </w:numPr>
        <w:spacing w:after="240" w:line="360" w:lineRule="auto"/>
        <w:rPr>
          <w:rFonts w:ascii="Times New Roman" w:hAnsi="Times New Roman"/>
          <w:lang w:val="en-HK"/>
        </w:rPr>
      </w:pPr>
      <w:r w:rsidRPr="00A673D0">
        <w:rPr>
          <w:rFonts w:ascii="Times New Roman" w:hAnsi="Times New Roman"/>
          <w:lang w:val="en-HK"/>
        </w:rPr>
        <w:t xml:space="preserve">The SAP rating of a dwelling depends not only on the </w:t>
      </w:r>
      <w:r w:rsidRPr="00A673D0">
        <w:rPr>
          <w:rFonts w:ascii="Times New Roman" w:hAnsi="Times New Roman"/>
          <w:b/>
          <w:bCs/>
          <w:lang w:val="en-HK"/>
        </w:rPr>
        <w:t>boiler’s specifications</w:t>
      </w:r>
      <w:r w:rsidRPr="00A673D0">
        <w:rPr>
          <w:rFonts w:ascii="Times New Roman" w:hAnsi="Times New Roman"/>
          <w:lang w:val="en-HK"/>
        </w:rPr>
        <w:t xml:space="preserve"> but also on </w:t>
      </w:r>
      <w:r w:rsidRPr="00A673D0">
        <w:rPr>
          <w:rFonts w:ascii="Times New Roman" w:hAnsi="Times New Roman"/>
          <w:b/>
          <w:bCs/>
          <w:lang w:val="en-HK"/>
        </w:rPr>
        <w:t>building characteristics</w:t>
      </w:r>
      <w:r w:rsidRPr="00A673D0">
        <w:rPr>
          <w:rFonts w:ascii="Times New Roman" w:hAnsi="Times New Roman"/>
          <w:lang w:val="en-HK"/>
        </w:rPr>
        <w:t xml:space="preserve">, which </w:t>
      </w:r>
      <w:r w:rsidRPr="00A673D0">
        <w:rPr>
          <w:rFonts w:ascii="Times New Roman" w:hAnsi="Times New Roman"/>
          <w:i/>
          <w:iCs/>
          <w:lang w:val="en-HK"/>
        </w:rPr>
        <w:t>Jewson Ltd</w:t>
      </w:r>
      <w:r w:rsidRPr="00A673D0">
        <w:rPr>
          <w:rFonts w:ascii="Times New Roman" w:hAnsi="Times New Roman"/>
          <w:lang w:val="en-HK"/>
        </w:rPr>
        <w:t xml:space="preserve"> could not be expected to account for.</w:t>
      </w:r>
    </w:p>
    <w:p w14:paraId="653FC022" w14:textId="77777777" w:rsidR="00A673D0" w:rsidRPr="00A673D0" w:rsidRDefault="00A673D0" w:rsidP="00724D73">
      <w:pPr>
        <w:numPr>
          <w:ilvl w:val="0"/>
          <w:numId w:val="7"/>
        </w:numPr>
        <w:spacing w:after="240" w:line="360" w:lineRule="auto"/>
        <w:rPr>
          <w:rFonts w:ascii="Times New Roman" w:hAnsi="Times New Roman"/>
          <w:lang w:val="en-HK"/>
        </w:rPr>
      </w:pPr>
      <w:r w:rsidRPr="00A673D0">
        <w:rPr>
          <w:rFonts w:ascii="Times New Roman" w:hAnsi="Times New Roman"/>
          <w:b/>
          <w:bCs/>
          <w:lang w:val="en-HK"/>
        </w:rPr>
        <w:t>Reasonable Reliance Must Be Communicated</w:t>
      </w:r>
    </w:p>
    <w:p w14:paraId="59BAD4CE" w14:textId="77777777" w:rsidR="00A673D0" w:rsidRPr="00A673D0" w:rsidRDefault="00A673D0" w:rsidP="00724D73">
      <w:pPr>
        <w:numPr>
          <w:ilvl w:val="1"/>
          <w:numId w:val="7"/>
        </w:numPr>
        <w:spacing w:after="240" w:line="360" w:lineRule="auto"/>
        <w:rPr>
          <w:rFonts w:ascii="Times New Roman" w:hAnsi="Times New Roman"/>
          <w:lang w:val="en-HK"/>
        </w:rPr>
      </w:pPr>
      <w:r w:rsidRPr="00A673D0">
        <w:rPr>
          <w:rFonts w:ascii="Times New Roman" w:hAnsi="Times New Roman"/>
          <w:lang w:val="en-HK"/>
        </w:rPr>
        <w:t xml:space="preserve">The Court cited Lord Steyn’s reasoning in </w:t>
      </w:r>
      <w:r w:rsidRPr="00A673D0">
        <w:rPr>
          <w:rFonts w:ascii="Times New Roman" w:hAnsi="Times New Roman"/>
          <w:i/>
          <w:iCs/>
          <w:lang w:val="en-HK"/>
        </w:rPr>
        <w:t>Slater v Finning Ltd [1997] AC 473</w:t>
      </w:r>
      <w:r w:rsidRPr="00A673D0">
        <w:rPr>
          <w:rFonts w:ascii="Times New Roman" w:hAnsi="Times New Roman"/>
          <w:lang w:val="en-HK"/>
        </w:rPr>
        <w:t xml:space="preserve">, which emphasized that </w:t>
      </w:r>
      <w:r w:rsidRPr="00A673D0">
        <w:rPr>
          <w:rFonts w:ascii="Times New Roman" w:hAnsi="Times New Roman"/>
          <w:b/>
          <w:bCs/>
          <w:lang w:val="en-HK"/>
        </w:rPr>
        <w:t>the buyer must make their specific purpose known to the seller</w:t>
      </w:r>
      <w:r w:rsidRPr="00A673D0">
        <w:rPr>
          <w:rFonts w:ascii="Times New Roman" w:hAnsi="Times New Roman"/>
          <w:lang w:val="en-HK"/>
        </w:rPr>
        <w:t>.</w:t>
      </w:r>
    </w:p>
    <w:p w14:paraId="6F82D7B9" w14:textId="77777777" w:rsidR="00A673D0" w:rsidRPr="00A673D0" w:rsidRDefault="00A673D0" w:rsidP="00724D73">
      <w:pPr>
        <w:numPr>
          <w:ilvl w:val="1"/>
          <w:numId w:val="7"/>
        </w:numPr>
        <w:spacing w:after="240" w:line="360" w:lineRule="auto"/>
        <w:rPr>
          <w:rFonts w:ascii="Times New Roman" w:hAnsi="Times New Roman"/>
          <w:lang w:val="en-HK"/>
        </w:rPr>
      </w:pPr>
      <w:r w:rsidRPr="00A673D0">
        <w:rPr>
          <w:rFonts w:ascii="Times New Roman" w:hAnsi="Times New Roman"/>
          <w:lang w:val="en-HK"/>
        </w:rPr>
        <w:t xml:space="preserve">Here, the </w:t>
      </w:r>
      <w:r w:rsidRPr="00A673D0">
        <w:rPr>
          <w:rFonts w:ascii="Times New Roman" w:hAnsi="Times New Roman"/>
          <w:b/>
          <w:bCs/>
          <w:lang w:val="en-HK"/>
        </w:rPr>
        <w:t>SAP rating issue was never explicitly communicated</w:t>
      </w:r>
      <w:r w:rsidRPr="00A673D0">
        <w:rPr>
          <w:rFonts w:ascii="Times New Roman" w:hAnsi="Times New Roman"/>
          <w:lang w:val="en-HK"/>
        </w:rPr>
        <w:t xml:space="preserve"> to </w:t>
      </w:r>
      <w:r w:rsidRPr="00A673D0">
        <w:rPr>
          <w:rFonts w:ascii="Times New Roman" w:hAnsi="Times New Roman"/>
          <w:i/>
          <w:iCs/>
          <w:lang w:val="en-HK"/>
        </w:rPr>
        <w:t>Jewson Ltd</w:t>
      </w:r>
      <w:r w:rsidRPr="00A673D0">
        <w:rPr>
          <w:rFonts w:ascii="Times New Roman" w:hAnsi="Times New Roman"/>
          <w:lang w:val="en-HK"/>
        </w:rPr>
        <w:t xml:space="preserve">. Since </w:t>
      </w:r>
      <w:r w:rsidRPr="00A673D0">
        <w:rPr>
          <w:rFonts w:ascii="Times New Roman" w:hAnsi="Times New Roman"/>
          <w:i/>
          <w:iCs/>
          <w:lang w:val="en-HK"/>
        </w:rPr>
        <w:t>Jewson Ltd</w:t>
      </w:r>
      <w:r w:rsidRPr="00A673D0">
        <w:rPr>
          <w:rFonts w:ascii="Times New Roman" w:hAnsi="Times New Roman"/>
          <w:lang w:val="en-HK"/>
        </w:rPr>
        <w:t xml:space="preserve"> was unaware that Kelly was purchasing the boilers to maintain a particular SAP rating standard for selling flats, there was no basis for a section 14(3) claim.</w:t>
      </w:r>
    </w:p>
    <w:p w14:paraId="099ABBD6" w14:textId="77777777" w:rsidR="00A673D0" w:rsidRPr="00A673D0" w:rsidRDefault="00A673D0" w:rsidP="00724D73">
      <w:pPr>
        <w:numPr>
          <w:ilvl w:val="0"/>
          <w:numId w:val="7"/>
        </w:numPr>
        <w:spacing w:after="240" w:line="360" w:lineRule="auto"/>
        <w:rPr>
          <w:rFonts w:ascii="Times New Roman" w:hAnsi="Times New Roman"/>
          <w:lang w:val="en-HK"/>
        </w:rPr>
      </w:pPr>
      <w:r w:rsidRPr="00A673D0">
        <w:rPr>
          <w:rFonts w:ascii="Times New Roman" w:hAnsi="Times New Roman"/>
          <w:b/>
          <w:bCs/>
          <w:lang w:val="en-HK"/>
        </w:rPr>
        <w:t>Extrinsic Factors Are Outside the Scope of Section 14(3)</w:t>
      </w:r>
    </w:p>
    <w:p w14:paraId="1024BC50" w14:textId="77777777" w:rsidR="00A673D0" w:rsidRPr="00A673D0" w:rsidRDefault="00A673D0" w:rsidP="00724D73">
      <w:pPr>
        <w:numPr>
          <w:ilvl w:val="1"/>
          <w:numId w:val="7"/>
        </w:numPr>
        <w:spacing w:after="240" w:line="360" w:lineRule="auto"/>
        <w:rPr>
          <w:rFonts w:ascii="Times New Roman" w:hAnsi="Times New Roman"/>
          <w:lang w:val="en-HK"/>
        </w:rPr>
      </w:pPr>
      <w:r w:rsidRPr="00A673D0">
        <w:rPr>
          <w:rFonts w:ascii="Times New Roman" w:hAnsi="Times New Roman"/>
          <w:lang w:val="en-HK"/>
        </w:rPr>
        <w:t xml:space="preserve">Clarke LJ distinguished </w:t>
      </w:r>
      <w:r w:rsidRPr="00A673D0">
        <w:rPr>
          <w:rFonts w:ascii="Times New Roman" w:hAnsi="Times New Roman"/>
          <w:b/>
          <w:bCs/>
          <w:lang w:val="en-HK"/>
        </w:rPr>
        <w:t>intrinsic</w:t>
      </w:r>
      <w:r w:rsidRPr="00A673D0">
        <w:rPr>
          <w:rFonts w:ascii="Times New Roman" w:hAnsi="Times New Roman"/>
          <w:lang w:val="en-HK"/>
        </w:rPr>
        <w:t xml:space="preserve"> and </w:t>
      </w:r>
      <w:r w:rsidRPr="00A673D0">
        <w:rPr>
          <w:rFonts w:ascii="Times New Roman" w:hAnsi="Times New Roman"/>
          <w:b/>
          <w:bCs/>
          <w:lang w:val="en-HK"/>
        </w:rPr>
        <w:t>extrinsic</w:t>
      </w:r>
      <w:r w:rsidRPr="00A673D0">
        <w:rPr>
          <w:rFonts w:ascii="Times New Roman" w:hAnsi="Times New Roman"/>
          <w:lang w:val="en-HK"/>
        </w:rPr>
        <w:t xml:space="preserve"> qualities:</w:t>
      </w:r>
    </w:p>
    <w:p w14:paraId="6C590C0C" w14:textId="77777777" w:rsidR="00A673D0" w:rsidRPr="00A673D0" w:rsidRDefault="00A673D0" w:rsidP="00724D73">
      <w:pPr>
        <w:numPr>
          <w:ilvl w:val="2"/>
          <w:numId w:val="7"/>
        </w:numPr>
        <w:spacing w:after="240" w:line="360" w:lineRule="auto"/>
        <w:rPr>
          <w:rFonts w:ascii="Times New Roman" w:hAnsi="Times New Roman"/>
          <w:lang w:val="en-HK"/>
        </w:rPr>
      </w:pPr>
      <w:r w:rsidRPr="00A673D0">
        <w:rPr>
          <w:rFonts w:ascii="Times New Roman" w:hAnsi="Times New Roman"/>
          <w:b/>
          <w:bCs/>
          <w:lang w:val="en-HK"/>
        </w:rPr>
        <w:t>Intrinsic qualities</w:t>
      </w:r>
      <w:r w:rsidRPr="00A673D0">
        <w:rPr>
          <w:rFonts w:ascii="Times New Roman" w:hAnsi="Times New Roman"/>
          <w:lang w:val="en-HK"/>
        </w:rPr>
        <w:t>: Factors inherent to the product itself (e.g., whether the boilers functioned correctly).</w:t>
      </w:r>
    </w:p>
    <w:p w14:paraId="2F301109" w14:textId="77777777" w:rsidR="00A673D0" w:rsidRPr="00A673D0" w:rsidRDefault="00A673D0" w:rsidP="00724D73">
      <w:pPr>
        <w:numPr>
          <w:ilvl w:val="2"/>
          <w:numId w:val="7"/>
        </w:numPr>
        <w:spacing w:after="240" w:line="360" w:lineRule="auto"/>
        <w:rPr>
          <w:rFonts w:ascii="Times New Roman" w:hAnsi="Times New Roman"/>
          <w:lang w:val="en-HK"/>
        </w:rPr>
      </w:pPr>
      <w:r w:rsidRPr="00A673D0">
        <w:rPr>
          <w:rFonts w:ascii="Times New Roman" w:hAnsi="Times New Roman"/>
          <w:b/>
          <w:bCs/>
          <w:lang w:val="en-HK"/>
        </w:rPr>
        <w:t>Extrinsic qualities</w:t>
      </w:r>
      <w:r w:rsidRPr="00A673D0">
        <w:rPr>
          <w:rFonts w:ascii="Times New Roman" w:hAnsi="Times New Roman"/>
          <w:lang w:val="en-HK"/>
        </w:rPr>
        <w:t>: Qualities dependent on external conditions (e.g., the effect of the boilers on SAP ratings).</w:t>
      </w:r>
    </w:p>
    <w:p w14:paraId="620A56AA" w14:textId="77777777" w:rsidR="00A673D0" w:rsidRPr="00A673D0" w:rsidRDefault="00A673D0" w:rsidP="00724D73">
      <w:pPr>
        <w:numPr>
          <w:ilvl w:val="1"/>
          <w:numId w:val="7"/>
        </w:numPr>
        <w:spacing w:after="240" w:line="360" w:lineRule="auto"/>
        <w:rPr>
          <w:rFonts w:ascii="Times New Roman" w:hAnsi="Times New Roman"/>
          <w:lang w:val="en-HK"/>
        </w:rPr>
      </w:pPr>
      <w:r w:rsidRPr="00A673D0">
        <w:rPr>
          <w:rFonts w:ascii="Times New Roman" w:hAnsi="Times New Roman"/>
          <w:lang w:val="en-HK"/>
        </w:rPr>
        <w:t xml:space="preserve">Since </w:t>
      </w:r>
      <w:r w:rsidRPr="00A673D0">
        <w:rPr>
          <w:rFonts w:ascii="Times New Roman" w:hAnsi="Times New Roman"/>
          <w:b/>
          <w:bCs/>
          <w:lang w:val="en-HK"/>
        </w:rPr>
        <w:t>SAP ratings were an extrinsic factor</w:t>
      </w:r>
      <w:r w:rsidRPr="00A673D0">
        <w:rPr>
          <w:rFonts w:ascii="Times New Roman" w:hAnsi="Times New Roman"/>
          <w:lang w:val="en-HK"/>
        </w:rPr>
        <w:t xml:space="preserve"> affected by the property’s characteristics, the court found that they </w:t>
      </w:r>
      <w:r w:rsidRPr="00A673D0">
        <w:rPr>
          <w:rFonts w:ascii="Times New Roman" w:hAnsi="Times New Roman"/>
          <w:b/>
          <w:bCs/>
          <w:lang w:val="en-HK"/>
        </w:rPr>
        <w:t>did not fall within section 14(3)</w:t>
      </w:r>
      <w:r w:rsidRPr="00A673D0">
        <w:rPr>
          <w:rFonts w:ascii="Times New Roman" w:hAnsi="Times New Roman"/>
          <w:lang w:val="en-HK"/>
        </w:rPr>
        <w:t>.</w:t>
      </w:r>
    </w:p>
    <w:p w14:paraId="41ABB424"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lastRenderedPageBreak/>
        <w:t xml:space="preserve">Thus, </w:t>
      </w:r>
      <w:r w:rsidRPr="00A673D0">
        <w:rPr>
          <w:rFonts w:ascii="Times New Roman" w:hAnsi="Times New Roman"/>
          <w:i/>
          <w:iCs/>
          <w:lang w:val="en-HK"/>
        </w:rPr>
        <w:t>Jewson Ltd</w:t>
      </w:r>
      <w:r w:rsidRPr="00A673D0">
        <w:rPr>
          <w:rFonts w:ascii="Times New Roman" w:hAnsi="Times New Roman"/>
          <w:lang w:val="en-HK"/>
        </w:rPr>
        <w:t xml:space="preserve"> was </w:t>
      </w:r>
      <w:r w:rsidRPr="00A673D0">
        <w:rPr>
          <w:rFonts w:ascii="Times New Roman" w:hAnsi="Times New Roman"/>
          <w:b/>
          <w:bCs/>
          <w:lang w:val="en-HK"/>
        </w:rPr>
        <w:t>not liable</w:t>
      </w:r>
      <w:r w:rsidRPr="00A673D0">
        <w:rPr>
          <w:rFonts w:ascii="Times New Roman" w:hAnsi="Times New Roman"/>
          <w:lang w:val="en-HK"/>
        </w:rPr>
        <w:t xml:space="preserve"> for the boilers' failure to improve the SAP rating.</w:t>
      </w:r>
    </w:p>
    <w:p w14:paraId="732A90A2" w14:textId="77777777" w:rsidR="00A673D0" w:rsidRPr="00A673D0" w:rsidRDefault="00A635F3" w:rsidP="00724D73">
      <w:pPr>
        <w:spacing w:after="240" w:line="360" w:lineRule="auto"/>
        <w:rPr>
          <w:rFonts w:ascii="Times New Roman" w:hAnsi="Times New Roman"/>
          <w:lang w:val="en-HK"/>
        </w:rPr>
      </w:pPr>
      <w:r w:rsidRPr="00A635F3">
        <w:rPr>
          <w:rFonts w:ascii="Times New Roman" w:hAnsi="Times New Roman"/>
          <w:noProof/>
          <w:lang w:val="en-HK"/>
          <w14:ligatures w14:val="standardContextual"/>
        </w:rPr>
        <w:pict w14:anchorId="7BB42E90">
          <v:rect id="_x0000_i1027" alt="" style="width:451.3pt;height:.05pt;mso-width-percent:0;mso-height-percent:0;mso-width-percent:0;mso-height-percent:0" o:hralign="center" o:hrstd="t" o:hr="t" fillcolor="#a0a0a0" stroked="f"/>
        </w:pict>
      </w:r>
    </w:p>
    <w:p w14:paraId="42FB8299" w14:textId="77777777" w:rsidR="00A673D0" w:rsidRPr="00A673D0" w:rsidRDefault="00A673D0" w:rsidP="00724D73">
      <w:pPr>
        <w:spacing w:after="240" w:line="360" w:lineRule="auto"/>
        <w:outlineLvl w:val="2"/>
        <w:rPr>
          <w:rFonts w:ascii="Times New Roman" w:hAnsi="Times New Roman"/>
          <w:b/>
          <w:bCs/>
          <w:lang w:val="en-HK"/>
        </w:rPr>
      </w:pPr>
      <w:r w:rsidRPr="00A673D0">
        <w:rPr>
          <w:rFonts w:ascii="Times New Roman" w:hAnsi="Times New Roman"/>
          <w:b/>
          <w:bCs/>
          <w:lang w:val="en-HK"/>
        </w:rPr>
        <w:t>3. Section 14(2) SoGA – Satisfactory Quality</w:t>
      </w:r>
    </w:p>
    <w:p w14:paraId="45CE0910"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Section 14(2) states that: </w:t>
      </w:r>
      <w:r w:rsidRPr="00A673D0">
        <w:rPr>
          <w:rFonts w:ascii="Times New Roman" w:hAnsi="Times New Roman"/>
          <w:i/>
          <w:iCs/>
          <w:lang w:val="en-HK"/>
        </w:rPr>
        <w:t>"Where the seller sells goods in the course of a business, there is an implied term that the goods supplied under the contract are of satisfactory quality."</w:t>
      </w:r>
    </w:p>
    <w:p w14:paraId="0C3E90B8"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The Court of Appeal found </w:t>
      </w:r>
      <w:r w:rsidRPr="00A673D0">
        <w:rPr>
          <w:rFonts w:ascii="Times New Roman" w:hAnsi="Times New Roman"/>
          <w:b/>
          <w:bCs/>
          <w:lang w:val="en-HK"/>
        </w:rPr>
        <w:t>no breach of section 14(2)</w:t>
      </w:r>
      <w:r w:rsidRPr="00A673D0">
        <w:rPr>
          <w:rFonts w:ascii="Times New Roman" w:hAnsi="Times New Roman"/>
          <w:lang w:val="en-HK"/>
        </w:rPr>
        <w:t xml:space="preserve"> because:</w:t>
      </w:r>
    </w:p>
    <w:p w14:paraId="57429784" w14:textId="77777777" w:rsidR="00A673D0" w:rsidRPr="00A673D0" w:rsidRDefault="00A673D0" w:rsidP="00724D73">
      <w:pPr>
        <w:numPr>
          <w:ilvl w:val="0"/>
          <w:numId w:val="8"/>
        </w:numPr>
        <w:spacing w:after="240" w:line="360" w:lineRule="auto"/>
        <w:rPr>
          <w:rFonts w:ascii="Times New Roman" w:hAnsi="Times New Roman"/>
          <w:lang w:val="en-HK"/>
        </w:rPr>
      </w:pPr>
      <w:r w:rsidRPr="00A673D0">
        <w:rPr>
          <w:rFonts w:ascii="Times New Roman" w:hAnsi="Times New Roman"/>
          <w:b/>
          <w:bCs/>
          <w:lang w:val="en-HK"/>
        </w:rPr>
        <w:t>Objective Test for Satisfactory Quality</w:t>
      </w:r>
    </w:p>
    <w:p w14:paraId="30BB9765" w14:textId="77777777" w:rsidR="00A673D0" w:rsidRPr="00A673D0" w:rsidRDefault="00A673D0" w:rsidP="00724D73">
      <w:pPr>
        <w:numPr>
          <w:ilvl w:val="1"/>
          <w:numId w:val="8"/>
        </w:numPr>
        <w:spacing w:after="240" w:line="360" w:lineRule="auto"/>
        <w:rPr>
          <w:rFonts w:ascii="Times New Roman" w:hAnsi="Times New Roman"/>
          <w:lang w:val="en-HK"/>
        </w:rPr>
      </w:pPr>
      <w:r w:rsidRPr="00A673D0">
        <w:rPr>
          <w:rFonts w:ascii="Times New Roman" w:hAnsi="Times New Roman"/>
          <w:lang w:val="en-HK"/>
        </w:rPr>
        <w:t xml:space="preserve">Clarke and Sedley LJJ reaffirmed that </w:t>
      </w:r>
      <w:r w:rsidRPr="00A673D0">
        <w:rPr>
          <w:rFonts w:ascii="Times New Roman" w:hAnsi="Times New Roman"/>
          <w:b/>
          <w:bCs/>
          <w:lang w:val="en-HK"/>
        </w:rPr>
        <w:t>section 14(2) imposes a general standard of quality, assessed objectively</w:t>
      </w:r>
      <w:r w:rsidRPr="00A673D0">
        <w:rPr>
          <w:rFonts w:ascii="Times New Roman" w:hAnsi="Times New Roman"/>
          <w:lang w:val="en-HK"/>
        </w:rPr>
        <w:t>.</w:t>
      </w:r>
    </w:p>
    <w:p w14:paraId="27ABBB82" w14:textId="77777777" w:rsidR="00A673D0" w:rsidRPr="00A673D0" w:rsidRDefault="00A673D0" w:rsidP="00724D73">
      <w:pPr>
        <w:numPr>
          <w:ilvl w:val="1"/>
          <w:numId w:val="8"/>
        </w:numPr>
        <w:spacing w:after="240" w:line="360" w:lineRule="auto"/>
        <w:rPr>
          <w:rFonts w:ascii="Times New Roman" w:hAnsi="Times New Roman"/>
          <w:lang w:val="en-HK"/>
        </w:rPr>
      </w:pPr>
      <w:r w:rsidRPr="00A673D0">
        <w:rPr>
          <w:rFonts w:ascii="Times New Roman" w:hAnsi="Times New Roman"/>
          <w:lang w:val="en-HK"/>
        </w:rPr>
        <w:t xml:space="preserve">The test is found in section 14(2A): whether the goods </w:t>
      </w:r>
      <w:r w:rsidRPr="00A673D0">
        <w:rPr>
          <w:rFonts w:ascii="Times New Roman" w:hAnsi="Times New Roman"/>
          <w:i/>
          <w:iCs/>
          <w:lang w:val="en-HK"/>
        </w:rPr>
        <w:t>"meet the standard that a reasonable person would regard as satisfactory, taking into account any description of the goods, the price (if relevant), and all other relevant circumstances."</w:t>
      </w:r>
    </w:p>
    <w:p w14:paraId="02453E73" w14:textId="77777777" w:rsidR="00A673D0" w:rsidRPr="00A673D0" w:rsidRDefault="00A673D0" w:rsidP="00724D73">
      <w:pPr>
        <w:numPr>
          <w:ilvl w:val="1"/>
          <w:numId w:val="8"/>
        </w:numPr>
        <w:spacing w:after="240" w:line="360" w:lineRule="auto"/>
        <w:rPr>
          <w:rFonts w:ascii="Times New Roman" w:hAnsi="Times New Roman"/>
          <w:lang w:val="en-HK"/>
        </w:rPr>
      </w:pPr>
      <w:r w:rsidRPr="00A673D0">
        <w:rPr>
          <w:rFonts w:ascii="Times New Roman" w:hAnsi="Times New Roman"/>
          <w:lang w:val="en-HK"/>
        </w:rPr>
        <w:t xml:space="preserve">The factors listed under </w:t>
      </w:r>
      <w:r w:rsidRPr="00A673D0">
        <w:rPr>
          <w:rFonts w:ascii="Times New Roman" w:hAnsi="Times New Roman"/>
          <w:b/>
          <w:bCs/>
          <w:lang w:val="en-HK"/>
        </w:rPr>
        <w:t>section 14(2B)</w:t>
      </w:r>
      <w:r w:rsidRPr="00A673D0">
        <w:rPr>
          <w:rFonts w:ascii="Times New Roman" w:hAnsi="Times New Roman"/>
          <w:lang w:val="en-HK"/>
        </w:rPr>
        <w:t xml:space="preserve"> include:</w:t>
      </w:r>
    </w:p>
    <w:p w14:paraId="35797B8C" w14:textId="77777777" w:rsidR="00A673D0" w:rsidRPr="00A673D0" w:rsidRDefault="00A673D0" w:rsidP="00724D73">
      <w:pPr>
        <w:numPr>
          <w:ilvl w:val="2"/>
          <w:numId w:val="8"/>
        </w:numPr>
        <w:spacing w:after="240" w:line="360" w:lineRule="auto"/>
        <w:rPr>
          <w:rFonts w:ascii="Times New Roman" w:hAnsi="Times New Roman"/>
          <w:lang w:val="en-HK"/>
        </w:rPr>
      </w:pPr>
      <w:r w:rsidRPr="00A673D0">
        <w:rPr>
          <w:rFonts w:ascii="Times New Roman" w:hAnsi="Times New Roman"/>
          <w:lang w:val="en-HK"/>
        </w:rPr>
        <w:t xml:space="preserve">Fitness for all </w:t>
      </w:r>
      <w:r w:rsidRPr="00A673D0">
        <w:rPr>
          <w:rFonts w:ascii="Times New Roman" w:hAnsi="Times New Roman"/>
          <w:i/>
          <w:iCs/>
          <w:lang w:val="en-HK"/>
        </w:rPr>
        <w:t>common</w:t>
      </w:r>
      <w:r w:rsidRPr="00A673D0">
        <w:rPr>
          <w:rFonts w:ascii="Times New Roman" w:hAnsi="Times New Roman"/>
          <w:lang w:val="en-HK"/>
        </w:rPr>
        <w:t xml:space="preserve"> purposes,</w:t>
      </w:r>
    </w:p>
    <w:p w14:paraId="1085856D" w14:textId="77777777" w:rsidR="00A673D0" w:rsidRPr="00A673D0" w:rsidRDefault="00A673D0" w:rsidP="00724D73">
      <w:pPr>
        <w:numPr>
          <w:ilvl w:val="2"/>
          <w:numId w:val="8"/>
        </w:numPr>
        <w:spacing w:after="240" w:line="360" w:lineRule="auto"/>
        <w:rPr>
          <w:rFonts w:ascii="Times New Roman" w:hAnsi="Times New Roman"/>
          <w:lang w:val="en-HK"/>
        </w:rPr>
      </w:pPr>
      <w:r w:rsidRPr="00A673D0">
        <w:rPr>
          <w:rFonts w:ascii="Times New Roman" w:hAnsi="Times New Roman"/>
          <w:lang w:val="en-HK"/>
        </w:rPr>
        <w:t>Appearance and finish,</w:t>
      </w:r>
    </w:p>
    <w:p w14:paraId="6D5C6FBA" w14:textId="77777777" w:rsidR="00A673D0" w:rsidRPr="00A673D0" w:rsidRDefault="00A673D0" w:rsidP="00724D73">
      <w:pPr>
        <w:numPr>
          <w:ilvl w:val="2"/>
          <w:numId w:val="8"/>
        </w:numPr>
        <w:spacing w:after="240" w:line="360" w:lineRule="auto"/>
        <w:rPr>
          <w:rFonts w:ascii="Times New Roman" w:hAnsi="Times New Roman"/>
          <w:lang w:val="en-HK"/>
        </w:rPr>
      </w:pPr>
      <w:r w:rsidRPr="00A673D0">
        <w:rPr>
          <w:rFonts w:ascii="Times New Roman" w:hAnsi="Times New Roman"/>
          <w:lang w:val="en-HK"/>
        </w:rPr>
        <w:t>Freedom from minor defects,</w:t>
      </w:r>
    </w:p>
    <w:p w14:paraId="0E371734" w14:textId="77777777" w:rsidR="00A673D0" w:rsidRPr="00A673D0" w:rsidRDefault="00A673D0" w:rsidP="00724D73">
      <w:pPr>
        <w:numPr>
          <w:ilvl w:val="2"/>
          <w:numId w:val="8"/>
        </w:numPr>
        <w:spacing w:after="240" w:line="360" w:lineRule="auto"/>
        <w:rPr>
          <w:rFonts w:ascii="Times New Roman" w:hAnsi="Times New Roman"/>
          <w:lang w:val="en-HK"/>
        </w:rPr>
      </w:pPr>
      <w:r w:rsidRPr="00A673D0">
        <w:rPr>
          <w:rFonts w:ascii="Times New Roman" w:hAnsi="Times New Roman"/>
          <w:lang w:val="en-HK"/>
        </w:rPr>
        <w:t>Safety, and</w:t>
      </w:r>
    </w:p>
    <w:p w14:paraId="7281D744" w14:textId="77777777" w:rsidR="00A673D0" w:rsidRPr="00A673D0" w:rsidRDefault="00A673D0" w:rsidP="00724D73">
      <w:pPr>
        <w:numPr>
          <w:ilvl w:val="2"/>
          <w:numId w:val="8"/>
        </w:numPr>
        <w:spacing w:after="240" w:line="360" w:lineRule="auto"/>
        <w:rPr>
          <w:rFonts w:ascii="Times New Roman" w:hAnsi="Times New Roman"/>
          <w:lang w:val="en-HK"/>
        </w:rPr>
      </w:pPr>
      <w:r w:rsidRPr="00A673D0">
        <w:rPr>
          <w:rFonts w:ascii="Times New Roman" w:hAnsi="Times New Roman"/>
          <w:lang w:val="en-HK"/>
        </w:rPr>
        <w:t>Durability.</w:t>
      </w:r>
    </w:p>
    <w:p w14:paraId="7A2C4070" w14:textId="77777777" w:rsidR="00A673D0" w:rsidRPr="00A673D0" w:rsidRDefault="00A673D0" w:rsidP="00724D73">
      <w:pPr>
        <w:numPr>
          <w:ilvl w:val="1"/>
          <w:numId w:val="8"/>
        </w:numPr>
        <w:spacing w:after="240" w:line="360" w:lineRule="auto"/>
        <w:rPr>
          <w:rFonts w:ascii="Times New Roman" w:hAnsi="Times New Roman"/>
          <w:lang w:val="en-HK"/>
        </w:rPr>
      </w:pPr>
      <w:r w:rsidRPr="00A673D0">
        <w:rPr>
          <w:rFonts w:ascii="Times New Roman" w:hAnsi="Times New Roman"/>
          <w:lang w:val="en-HK"/>
        </w:rPr>
        <w:t xml:space="preserve">Importantly, </w:t>
      </w:r>
      <w:r w:rsidRPr="00A673D0">
        <w:rPr>
          <w:rFonts w:ascii="Times New Roman" w:hAnsi="Times New Roman"/>
          <w:b/>
          <w:bCs/>
          <w:lang w:val="en-HK"/>
        </w:rPr>
        <w:t>a buyer’s particular purpose is NOT a relevant circumstance under section 14(2)</w:t>
      </w:r>
      <w:r w:rsidRPr="00A673D0">
        <w:rPr>
          <w:rFonts w:ascii="Times New Roman" w:hAnsi="Times New Roman"/>
          <w:lang w:val="en-HK"/>
        </w:rPr>
        <w:t>.</w:t>
      </w:r>
    </w:p>
    <w:p w14:paraId="0EB108BE" w14:textId="77777777" w:rsidR="00A673D0" w:rsidRPr="00A673D0" w:rsidRDefault="00A673D0" w:rsidP="00724D73">
      <w:pPr>
        <w:numPr>
          <w:ilvl w:val="0"/>
          <w:numId w:val="8"/>
        </w:numPr>
        <w:spacing w:after="240" w:line="360" w:lineRule="auto"/>
        <w:rPr>
          <w:rFonts w:ascii="Times New Roman" w:hAnsi="Times New Roman"/>
          <w:lang w:val="en-HK"/>
        </w:rPr>
      </w:pPr>
      <w:r w:rsidRPr="00A673D0">
        <w:rPr>
          <w:rFonts w:ascii="Times New Roman" w:hAnsi="Times New Roman"/>
          <w:b/>
          <w:bCs/>
          <w:lang w:val="en-HK"/>
        </w:rPr>
        <w:t>No Intrinsic Defect in the Goods</w:t>
      </w:r>
    </w:p>
    <w:p w14:paraId="38A924D6" w14:textId="77777777" w:rsidR="00A673D0" w:rsidRPr="00A673D0" w:rsidRDefault="00A673D0" w:rsidP="00724D73">
      <w:pPr>
        <w:numPr>
          <w:ilvl w:val="1"/>
          <w:numId w:val="8"/>
        </w:numPr>
        <w:spacing w:after="240" w:line="360" w:lineRule="auto"/>
        <w:rPr>
          <w:rFonts w:ascii="Times New Roman" w:hAnsi="Times New Roman"/>
          <w:lang w:val="en-HK"/>
        </w:rPr>
      </w:pPr>
      <w:r w:rsidRPr="00A673D0">
        <w:rPr>
          <w:rFonts w:ascii="Times New Roman" w:hAnsi="Times New Roman"/>
          <w:lang w:val="en-HK"/>
        </w:rPr>
        <w:t xml:space="preserve">The </w:t>
      </w:r>
      <w:r w:rsidRPr="00A673D0">
        <w:rPr>
          <w:rFonts w:ascii="Times New Roman" w:hAnsi="Times New Roman"/>
          <w:b/>
          <w:bCs/>
          <w:lang w:val="en-HK"/>
        </w:rPr>
        <w:t>boilers functioned as expected</w:t>
      </w:r>
      <w:r w:rsidRPr="00A673D0">
        <w:rPr>
          <w:rFonts w:ascii="Times New Roman" w:hAnsi="Times New Roman"/>
          <w:lang w:val="en-HK"/>
        </w:rPr>
        <w:t xml:space="preserve">, satisfying </w:t>
      </w:r>
      <w:r w:rsidRPr="00A673D0">
        <w:rPr>
          <w:rFonts w:ascii="Times New Roman" w:hAnsi="Times New Roman"/>
          <w:b/>
          <w:bCs/>
          <w:lang w:val="en-HK"/>
        </w:rPr>
        <w:t>reasonable consumer expectations</w:t>
      </w:r>
      <w:r w:rsidRPr="00A673D0">
        <w:rPr>
          <w:rFonts w:ascii="Times New Roman" w:hAnsi="Times New Roman"/>
          <w:lang w:val="en-HK"/>
        </w:rPr>
        <w:t>.</w:t>
      </w:r>
    </w:p>
    <w:p w14:paraId="4BF6E7FA" w14:textId="77777777" w:rsidR="00A673D0" w:rsidRPr="00A673D0" w:rsidRDefault="00A673D0" w:rsidP="00724D73">
      <w:pPr>
        <w:numPr>
          <w:ilvl w:val="1"/>
          <w:numId w:val="8"/>
        </w:numPr>
        <w:spacing w:after="240" w:line="360" w:lineRule="auto"/>
        <w:rPr>
          <w:rFonts w:ascii="Times New Roman" w:hAnsi="Times New Roman"/>
          <w:lang w:val="en-HK"/>
        </w:rPr>
      </w:pPr>
      <w:r w:rsidRPr="00A673D0">
        <w:rPr>
          <w:rFonts w:ascii="Times New Roman" w:hAnsi="Times New Roman"/>
          <w:lang w:val="en-HK"/>
        </w:rPr>
        <w:lastRenderedPageBreak/>
        <w:t xml:space="preserve">The </w:t>
      </w:r>
      <w:r w:rsidRPr="00A673D0">
        <w:rPr>
          <w:rFonts w:ascii="Times New Roman" w:hAnsi="Times New Roman"/>
          <w:b/>
          <w:bCs/>
          <w:lang w:val="en-HK"/>
        </w:rPr>
        <w:t>SAP rating was not an intrinsic feature</w:t>
      </w:r>
      <w:r w:rsidRPr="00A673D0">
        <w:rPr>
          <w:rFonts w:ascii="Times New Roman" w:hAnsi="Times New Roman"/>
          <w:lang w:val="en-HK"/>
        </w:rPr>
        <w:t xml:space="preserve"> of the boilers; rather, it depended on external factors related to the flats.</w:t>
      </w:r>
    </w:p>
    <w:p w14:paraId="5A2E518A" w14:textId="77777777" w:rsidR="00A673D0" w:rsidRPr="00A673D0" w:rsidRDefault="00A673D0" w:rsidP="00724D73">
      <w:pPr>
        <w:numPr>
          <w:ilvl w:val="0"/>
          <w:numId w:val="8"/>
        </w:numPr>
        <w:spacing w:after="240" w:line="360" w:lineRule="auto"/>
        <w:rPr>
          <w:rFonts w:ascii="Times New Roman" w:hAnsi="Times New Roman"/>
          <w:lang w:val="en-HK"/>
        </w:rPr>
      </w:pPr>
      <w:r w:rsidRPr="00A673D0">
        <w:rPr>
          <w:rFonts w:ascii="Times New Roman" w:hAnsi="Times New Roman"/>
          <w:b/>
          <w:bCs/>
          <w:lang w:val="en-HK"/>
        </w:rPr>
        <w:t>Distinction Between a General Standard and a Specific Purpose</w:t>
      </w:r>
    </w:p>
    <w:p w14:paraId="3DFAEE4E" w14:textId="77777777" w:rsidR="00A673D0" w:rsidRPr="00A673D0" w:rsidRDefault="00A673D0" w:rsidP="00724D73">
      <w:pPr>
        <w:numPr>
          <w:ilvl w:val="1"/>
          <w:numId w:val="8"/>
        </w:numPr>
        <w:spacing w:after="240" w:line="360" w:lineRule="auto"/>
        <w:rPr>
          <w:rFonts w:ascii="Times New Roman" w:hAnsi="Times New Roman"/>
          <w:lang w:val="en-HK"/>
        </w:rPr>
      </w:pPr>
      <w:r w:rsidRPr="00A673D0">
        <w:rPr>
          <w:rFonts w:ascii="Times New Roman" w:hAnsi="Times New Roman"/>
          <w:lang w:val="en-HK"/>
        </w:rPr>
        <w:t xml:space="preserve">Clarke LJ noted that </w:t>
      </w:r>
      <w:r w:rsidRPr="00A673D0">
        <w:rPr>
          <w:rFonts w:ascii="Times New Roman" w:hAnsi="Times New Roman"/>
          <w:b/>
          <w:bCs/>
          <w:lang w:val="en-HK"/>
        </w:rPr>
        <w:t>section 14(2) applies to goods' standard quality in general</w:t>
      </w:r>
      <w:r w:rsidRPr="00A673D0">
        <w:rPr>
          <w:rFonts w:ascii="Times New Roman" w:hAnsi="Times New Roman"/>
          <w:lang w:val="en-HK"/>
        </w:rPr>
        <w:t xml:space="preserve">, whereas </w:t>
      </w:r>
      <w:r w:rsidRPr="00A673D0">
        <w:rPr>
          <w:rFonts w:ascii="Times New Roman" w:hAnsi="Times New Roman"/>
          <w:b/>
          <w:bCs/>
          <w:lang w:val="en-HK"/>
        </w:rPr>
        <w:t>section 14(3) applies to peculiar buyer-specific requirements</w:t>
      </w:r>
      <w:r w:rsidRPr="00A673D0">
        <w:rPr>
          <w:rFonts w:ascii="Times New Roman" w:hAnsi="Times New Roman"/>
          <w:lang w:val="en-HK"/>
        </w:rPr>
        <w:t>.</w:t>
      </w:r>
    </w:p>
    <w:p w14:paraId="5E94F1A3" w14:textId="77777777" w:rsidR="00A673D0" w:rsidRPr="00A673D0" w:rsidRDefault="00A673D0" w:rsidP="00724D73">
      <w:pPr>
        <w:numPr>
          <w:ilvl w:val="1"/>
          <w:numId w:val="8"/>
        </w:numPr>
        <w:spacing w:after="240" w:line="360" w:lineRule="auto"/>
        <w:rPr>
          <w:rFonts w:ascii="Times New Roman" w:hAnsi="Times New Roman"/>
          <w:lang w:val="en-HK"/>
        </w:rPr>
      </w:pPr>
      <w:r w:rsidRPr="00A673D0">
        <w:rPr>
          <w:rFonts w:ascii="Times New Roman" w:hAnsi="Times New Roman"/>
          <w:lang w:val="en-HK"/>
        </w:rPr>
        <w:t xml:space="preserve">Sedley LJ added that the </w:t>
      </w:r>
      <w:r w:rsidRPr="00A673D0">
        <w:rPr>
          <w:rFonts w:ascii="Times New Roman" w:hAnsi="Times New Roman"/>
          <w:b/>
          <w:bCs/>
          <w:lang w:val="en-HK"/>
        </w:rPr>
        <w:t>reasonable person standard under section 14(2) does not include the buyer’s personal agenda</w:t>
      </w:r>
      <w:r w:rsidRPr="00A673D0">
        <w:rPr>
          <w:rFonts w:ascii="Times New Roman" w:hAnsi="Times New Roman"/>
          <w:lang w:val="en-HK"/>
        </w:rPr>
        <w:t>.</w:t>
      </w:r>
    </w:p>
    <w:p w14:paraId="1306E91D"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Thus, the </w:t>
      </w:r>
      <w:r w:rsidRPr="00A673D0">
        <w:rPr>
          <w:rFonts w:ascii="Times New Roman" w:hAnsi="Times New Roman"/>
          <w:b/>
          <w:bCs/>
          <w:lang w:val="en-HK"/>
        </w:rPr>
        <w:t>boilers were of satisfactory quality</w:t>
      </w:r>
      <w:r w:rsidRPr="00A673D0">
        <w:rPr>
          <w:rFonts w:ascii="Times New Roman" w:hAnsi="Times New Roman"/>
          <w:lang w:val="en-HK"/>
        </w:rPr>
        <w:t xml:space="preserve">, and there was </w:t>
      </w:r>
      <w:r w:rsidRPr="00A673D0">
        <w:rPr>
          <w:rFonts w:ascii="Times New Roman" w:hAnsi="Times New Roman"/>
          <w:b/>
          <w:bCs/>
          <w:lang w:val="en-HK"/>
        </w:rPr>
        <w:t>no breach of section 14(2)</w:t>
      </w:r>
      <w:r w:rsidRPr="00A673D0">
        <w:rPr>
          <w:rFonts w:ascii="Times New Roman" w:hAnsi="Times New Roman"/>
          <w:lang w:val="en-HK"/>
        </w:rPr>
        <w:t>.</w:t>
      </w:r>
    </w:p>
    <w:p w14:paraId="0B29AA6C" w14:textId="77777777" w:rsidR="00A673D0" w:rsidRPr="00A673D0" w:rsidRDefault="00A635F3" w:rsidP="00724D73">
      <w:pPr>
        <w:spacing w:after="240" w:line="360" w:lineRule="auto"/>
        <w:rPr>
          <w:rFonts w:ascii="Times New Roman" w:hAnsi="Times New Roman"/>
          <w:lang w:val="en-HK"/>
        </w:rPr>
      </w:pPr>
      <w:r w:rsidRPr="00A635F3">
        <w:rPr>
          <w:rFonts w:ascii="Times New Roman" w:hAnsi="Times New Roman"/>
          <w:noProof/>
          <w:lang w:val="en-HK"/>
          <w14:ligatures w14:val="standardContextual"/>
        </w:rPr>
        <w:pict w14:anchorId="4A6B542E">
          <v:rect id="_x0000_i1026" alt="" style="width:451.3pt;height:.05pt;mso-width-percent:0;mso-height-percent:0;mso-width-percent:0;mso-height-percent:0" o:hralign="center" o:hrstd="t" o:hr="t" fillcolor="#a0a0a0" stroked="f"/>
        </w:pict>
      </w:r>
    </w:p>
    <w:p w14:paraId="587B9D24" w14:textId="77777777" w:rsidR="00A673D0" w:rsidRPr="00A673D0" w:rsidRDefault="00A673D0" w:rsidP="00724D73">
      <w:pPr>
        <w:spacing w:after="240" w:line="360" w:lineRule="auto"/>
        <w:outlineLvl w:val="2"/>
        <w:rPr>
          <w:rFonts w:ascii="Times New Roman" w:hAnsi="Times New Roman"/>
          <w:b/>
          <w:bCs/>
          <w:lang w:val="en-HK"/>
        </w:rPr>
      </w:pPr>
      <w:r w:rsidRPr="00A673D0">
        <w:rPr>
          <w:rFonts w:ascii="Times New Roman" w:hAnsi="Times New Roman"/>
          <w:b/>
          <w:bCs/>
          <w:lang w:val="en-HK"/>
        </w:rPr>
        <w:t>4. The Conceptual Distinction Between Section 14(2) and Section 14(3)</w:t>
      </w:r>
    </w:p>
    <w:p w14:paraId="194858DB"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The Court’s ruling clarified the </w:t>
      </w:r>
      <w:r w:rsidRPr="00A673D0">
        <w:rPr>
          <w:rFonts w:ascii="Times New Roman" w:hAnsi="Times New Roman"/>
          <w:b/>
          <w:bCs/>
          <w:lang w:val="en-HK"/>
        </w:rPr>
        <w:t>proper scope</w:t>
      </w:r>
      <w:r w:rsidRPr="00A673D0">
        <w:rPr>
          <w:rFonts w:ascii="Times New Roman" w:hAnsi="Times New Roman"/>
          <w:lang w:val="en-HK"/>
        </w:rPr>
        <w:t xml:space="preserve"> of each provision:</w:t>
      </w:r>
    </w:p>
    <w:p w14:paraId="078576D2" w14:textId="77777777" w:rsidR="00A673D0" w:rsidRPr="00A673D0" w:rsidRDefault="00A673D0" w:rsidP="00724D73">
      <w:pPr>
        <w:numPr>
          <w:ilvl w:val="0"/>
          <w:numId w:val="9"/>
        </w:numPr>
        <w:spacing w:after="240" w:line="360" w:lineRule="auto"/>
        <w:rPr>
          <w:rFonts w:ascii="Times New Roman" w:hAnsi="Times New Roman"/>
          <w:lang w:val="en-HK"/>
        </w:rPr>
      </w:pPr>
      <w:r w:rsidRPr="00A673D0">
        <w:rPr>
          <w:rFonts w:ascii="Times New Roman" w:hAnsi="Times New Roman"/>
          <w:b/>
          <w:bCs/>
          <w:lang w:val="en-HK"/>
        </w:rPr>
        <w:t>Section 14(2) applies when goods fail to meet general quality standards</w:t>
      </w:r>
      <w:r w:rsidRPr="00A673D0">
        <w:rPr>
          <w:rFonts w:ascii="Times New Roman" w:hAnsi="Times New Roman"/>
          <w:lang w:val="en-HK"/>
        </w:rPr>
        <w:t>.</w:t>
      </w:r>
    </w:p>
    <w:p w14:paraId="262BFEAD" w14:textId="77777777" w:rsidR="00A673D0" w:rsidRPr="00A673D0" w:rsidRDefault="00A673D0" w:rsidP="00724D73">
      <w:pPr>
        <w:numPr>
          <w:ilvl w:val="0"/>
          <w:numId w:val="9"/>
        </w:numPr>
        <w:spacing w:after="240" w:line="360" w:lineRule="auto"/>
        <w:rPr>
          <w:rFonts w:ascii="Times New Roman" w:hAnsi="Times New Roman"/>
          <w:lang w:val="en-HK"/>
        </w:rPr>
      </w:pPr>
      <w:r w:rsidRPr="00A673D0">
        <w:rPr>
          <w:rFonts w:ascii="Times New Roman" w:hAnsi="Times New Roman"/>
          <w:b/>
          <w:bCs/>
          <w:lang w:val="en-HK"/>
        </w:rPr>
        <w:t>Section 14(3) applies when goods fail to meet a buyer’s specific purpose</w:t>
      </w:r>
      <w:r w:rsidRPr="00A673D0">
        <w:rPr>
          <w:rFonts w:ascii="Times New Roman" w:hAnsi="Times New Roman"/>
          <w:lang w:val="en-HK"/>
        </w:rPr>
        <w:t xml:space="preserve">—provided that purpose was </w:t>
      </w:r>
      <w:r w:rsidRPr="00A673D0">
        <w:rPr>
          <w:rFonts w:ascii="Times New Roman" w:hAnsi="Times New Roman"/>
          <w:b/>
          <w:bCs/>
          <w:lang w:val="en-HK"/>
        </w:rPr>
        <w:t>made known</w:t>
      </w:r>
      <w:r w:rsidRPr="00A673D0">
        <w:rPr>
          <w:rFonts w:ascii="Times New Roman" w:hAnsi="Times New Roman"/>
          <w:lang w:val="en-HK"/>
        </w:rPr>
        <w:t xml:space="preserve"> to the seller.</w:t>
      </w:r>
    </w:p>
    <w:p w14:paraId="00D60905"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However, Twigg-Flesner notes a </w:t>
      </w:r>
      <w:r w:rsidRPr="00A673D0">
        <w:rPr>
          <w:rFonts w:ascii="Times New Roman" w:hAnsi="Times New Roman"/>
          <w:b/>
          <w:bCs/>
          <w:lang w:val="en-HK"/>
        </w:rPr>
        <w:t>grey area</w:t>
      </w:r>
      <w:r w:rsidRPr="00A673D0">
        <w:rPr>
          <w:rFonts w:ascii="Times New Roman" w:hAnsi="Times New Roman"/>
          <w:lang w:val="en-HK"/>
        </w:rPr>
        <w:t xml:space="preserve">: distinguishing </w:t>
      </w:r>
      <w:r w:rsidRPr="00A673D0">
        <w:rPr>
          <w:rFonts w:ascii="Times New Roman" w:hAnsi="Times New Roman"/>
          <w:b/>
          <w:bCs/>
          <w:lang w:val="en-HK"/>
        </w:rPr>
        <w:t>intrinsic and extrinsic factors</w:t>
      </w:r>
      <w:r w:rsidRPr="00A673D0">
        <w:rPr>
          <w:rFonts w:ascii="Times New Roman" w:hAnsi="Times New Roman"/>
          <w:lang w:val="en-HK"/>
        </w:rPr>
        <w:t xml:space="preserve"> may be difficult in some cases. He suggests that:</w:t>
      </w:r>
    </w:p>
    <w:p w14:paraId="2E24B3F3" w14:textId="77777777" w:rsidR="00A673D0" w:rsidRPr="00A673D0" w:rsidRDefault="00A673D0" w:rsidP="00724D73">
      <w:pPr>
        <w:numPr>
          <w:ilvl w:val="0"/>
          <w:numId w:val="10"/>
        </w:numPr>
        <w:spacing w:after="240" w:line="360" w:lineRule="auto"/>
        <w:rPr>
          <w:rFonts w:ascii="Times New Roman" w:hAnsi="Times New Roman"/>
          <w:lang w:val="en-HK"/>
        </w:rPr>
      </w:pPr>
      <w:r w:rsidRPr="00A673D0">
        <w:rPr>
          <w:rFonts w:ascii="Times New Roman" w:hAnsi="Times New Roman"/>
          <w:lang w:val="en-HK"/>
        </w:rPr>
        <w:t xml:space="preserve">If the boilers had </w:t>
      </w:r>
      <w:r w:rsidRPr="00A673D0">
        <w:rPr>
          <w:rFonts w:ascii="Times New Roman" w:hAnsi="Times New Roman"/>
          <w:b/>
          <w:bCs/>
          <w:lang w:val="en-HK"/>
        </w:rPr>
        <w:t>always produced an unacceptable SAP rating</w:t>
      </w:r>
      <w:r w:rsidRPr="00A673D0">
        <w:rPr>
          <w:rFonts w:ascii="Times New Roman" w:hAnsi="Times New Roman"/>
          <w:lang w:val="en-HK"/>
        </w:rPr>
        <w:t xml:space="preserve">, regardless of the property they were installed in, the SAP rating would become an </w:t>
      </w:r>
      <w:r w:rsidRPr="00A673D0">
        <w:rPr>
          <w:rFonts w:ascii="Times New Roman" w:hAnsi="Times New Roman"/>
          <w:b/>
          <w:bCs/>
          <w:lang w:val="en-HK"/>
        </w:rPr>
        <w:t>intrinsic feature</w:t>
      </w:r>
      <w:r w:rsidRPr="00A673D0">
        <w:rPr>
          <w:rFonts w:ascii="Times New Roman" w:hAnsi="Times New Roman"/>
          <w:lang w:val="en-HK"/>
        </w:rPr>
        <w:t>, potentially breaching section 14(2).</w:t>
      </w:r>
    </w:p>
    <w:p w14:paraId="51182E6B" w14:textId="77777777" w:rsidR="00A673D0" w:rsidRPr="00A673D0" w:rsidRDefault="00A673D0" w:rsidP="00724D73">
      <w:pPr>
        <w:numPr>
          <w:ilvl w:val="0"/>
          <w:numId w:val="10"/>
        </w:numPr>
        <w:spacing w:after="240" w:line="360" w:lineRule="auto"/>
        <w:rPr>
          <w:rFonts w:ascii="Times New Roman" w:hAnsi="Times New Roman"/>
          <w:lang w:val="en-HK"/>
        </w:rPr>
      </w:pPr>
      <w:r w:rsidRPr="00A673D0">
        <w:rPr>
          <w:rFonts w:ascii="Times New Roman" w:hAnsi="Times New Roman"/>
          <w:lang w:val="en-HK"/>
        </w:rPr>
        <w:t xml:space="preserve">However, in </w:t>
      </w:r>
      <w:r w:rsidRPr="00A673D0">
        <w:rPr>
          <w:rFonts w:ascii="Times New Roman" w:hAnsi="Times New Roman"/>
          <w:i/>
          <w:iCs/>
          <w:lang w:val="en-HK"/>
        </w:rPr>
        <w:t>Jewson Ltd v Kelly</w:t>
      </w:r>
      <w:r w:rsidRPr="00A673D0">
        <w:rPr>
          <w:rFonts w:ascii="Times New Roman" w:hAnsi="Times New Roman"/>
          <w:lang w:val="en-HK"/>
        </w:rPr>
        <w:t xml:space="preserve">, the SAP issue was </w:t>
      </w:r>
      <w:r w:rsidRPr="00A673D0">
        <w:rPr>
          <w:rFonts w:ascii="Times New Roman" w:hAnsi="Times New Roman"/>
          <w:b/>
          <w:bCs/>
          <w:lang w:val="en-HK"/>
        </w:rPr>
        <w:t>not inherent</w:t>
      </w:r>
      <w:r w:rsidRPr="00A673D0">
        <w:rPr>
          <w:rFonts w:ascii="Times New Roman" w:hAnsi="Times New Roman"/>
          <w:lang w:val="en-HK"/>
        </w:rPr>
        <w:t xml:space="preserve"> to the boilers.</w:t>
      </w:r>
    </w:p>
    <w:p w14:paraId="27B9AC9B"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t xml:space="preserve">Ultimately, </w:t>
      </w:r>
      <w:r w:rsidRPr="00A673D0">
        <w:rPr>
          <w:rFonts w:ascii="Times New Roman" w:hAnsi="Times New Roman"/>
          <w:b/>
          <w:bCs/>
          <w:lang w:val="en-HK"/>
        </w:rPr>
        <w:t>where a defect renders goods unsuitable for all normal purposes</w:t>
      </w:r>
      <w:r w:rsidRPr="00A673D0">
        <w:rPr>
          <w:rFonts w:ascii="Times New Roman" w:hAnsi="Times New Roman"/>
          <w:lang w:val="en-HK"/>
        </w:rPr>
        <w:t xml:space="preserve">, both </w:t>
      </w:r>
      <w:r w:rsidRPr="00A673D0">
        <w:rPr>
          <w:rFonts w:ascii="Times New Roman" w:hAnsi="Times New Roman"/>
          <w:b/>
          <w:bCs/>
          <w:lang w:val="en-HK"/>
        </w:rPr>
        <w:t>section 14(2) and 14(3) may apply</w:t>
      </w:r>
      <w:r w:rsidRPr="00A673D0">
        <w:rPr>
          <w:rFonts w:ascii="Times New Roman" w:hAnsi="Times New Roman"/>
          <w:lang w:val="en-HK"/>
        </w:rPr>
        <w:t xml:space="preserve">. But where a </w:t>
      </w:r>
      <w:r w:rsidRPr="00A673D0">
        <w:rPr>
          <w:rFonts w:ascii="Times New Roman" w:hAnsi="Times New Roman"/>
          <w:b/>
          <w:bCs/>
          <w:lang w:val="en-HK"/>
        </w:rPr>
        <w:t>buyer’s requirement is peculiar</w:t>
      </w:r>
      <w:r w:rsidRPr="00A673D0">
        <w:rPr>
          <w:rFonts w:ascii="Times New Roman" w:hAnsi="Times New Roman"/>
          <w:lang w:val="en-HK"/>
        </w:rPr>
        <w:t>, section 14(3) alone governs the claim.</w:t>
      </w:r>
    </w:p>
    <w:p w14:paraId="191F7D7E" w14:textId="77777777" w:rsidR="00A673D0" w:rsidRPr="00A673D0" w:rsidRDefault="00A635F3" w:rsidP="00724D73">
      <w:pPr>
        <w:spacing w:after="240" w:line="360" w:lineRule="auto"/>
        <w:rPr>
          <w:rFonts w:ascii="Times New Roman" w:hAnsi="Times New Roman"/>
          <w:lang w:val="en-HK"/>
        </w:rPr>
      </w:pPr>
      <w:r w:rsidRPr="00A635F3">
        <w:rPr>
          <w:rFonts w:ascii="Times New Roman" w:hAnsi="Times New Roman"/>
          <w:noProof/>
          <w:lang w:val="en-HK"/>
          <w14:ligatures w14:val="standardContextual"/>
        </w:rPr>
        <w:pict w14:anchorId="12894AF2">
          <v:rect id="_x0000_i1025" alt="" style="width:451.3pt;height:.05pt;mso-width-percent:0;mso-height-percent:0;mso-width-percent:0;mso-height-percent:0" o:hralign="center" o:hrstd="t" o:hr="t" fillcolor="#a0a0a0" stroked="f"/>
        </w:pict>
      </w:r>
    </w:p>
    <w:p w14:paraId="681E13AD" w14:textId="77777777" w:rsidR="00A673D0" w:rsidRPr="00A673D0" w:rsidRDefault="00A673D0" w:rsidP="00724D73">
      <w:pPr>
        <w:spacing w:after="240" w:line="360" w:lineRule="auto"/>
        <w:outlineLvl w:val="2"/>
        <w:rPr>
          <w:rFonts w:ascii="Times New Roman" w:hAnsi="Times New Roman"/>
          <w:b/>
          <w:bCs/>
          <w:lang w:val="en-HK"/>
        </w:rPr>
      </w:pPr>
      <w:r w:rsidRPr="00A673D0">
        <w:rPr>
          <w:rFonts w:ascii="Times New Roman" w:hAnsi="Times New Roman"/>
          <w:b/>
          <w:bCs/>
          <w:lang w:val="en-HK"/>
        </w:rPr>
        <w:t>Conclusion</w:t>
      </w:r>
    </w:p>
    <w:p w14:paraId="64E5C9EF" w14:textId="77777777" w:rsidR="00A673D0" w:rsidRPr="00A673D0" w:rsidRDefault="00A673D0" w:rsidP="00724D73">
      <w:pPr>
        <w:spacing w:after="240" w:line="360" w:lineRule="auto"/>
        <w:rPr>
          <w:rFonts w:ascii="Times New Roman" w:hAnsi="Times New Roman"/>
          <w:lang w:val="en-HK"/>
        </w:rPr>
      </w:pPr>
      <w:r w:rsidRPr="00A673D0">
        <w:rPr>
          <w:rFonts w:ascii="Times New Roman" w:hAnsi="Times New Roman"/>
          <w:lang w:val="en-HK"/>
        </w:rPr>
        <w:lastRenderedPageBreak/>
        <w:t xml:space="preserve">Twigg-Flesner’s analysis highlights that </w:t>
      </w:r>
      <w:r w:rsidRPr="00A673D0">
        <w:rPr>
          <w:rFonts w:ascii="Times New Roman" w:hAnsi="Times New Roman"/>
          <w:b/>
          <w:bCs/>
          <w:lang w:val="en-HK"/>
        </w:rPr>
        <w:t>section 14(2) and section 14(3) serve distinct legal functions</w:t>
      </w:r>
      <w:r w:rsidRPr="00A673D0">
        <w:rPr>
          <w:rFonts w:ascii="Times New Roman" w:hAnsi="Times New Roman"/>
          <w:lang w:val="en-HK"/>
        </w:rPr>
        <w:t>:</w:t>
      </w:r>
    </w:p>
    <w:p w14:paraId="5E80B9DA" w14:textId="77777777" w:rsidR="00A673D0" w:rsidRPr="00A673D0" w:rsidRDefault="00A673D0" w:rsidP="00724D73">
      <w:pPr>
        <w:numPr>
          <w:ilvl w:val="0"/>
          <w:numId w:val="11"/>
        </w:numPr>
        <w:spacing w:after="240" w:line="360" w:lineRule="auto"/>
        <w:rPr>
          <w:rFonts w:ascii="Times New Roman" w:hAnsi="Times New Roman"/>
          <w:lang w:val="en-HK"/>
        </w:rPr>
      </w:pPr>
      <w:r w:rsidRPr="00A673D0">
        <w:rPr>
          <w:rFonts w:ascii="Times New Roman" w:hAnsi="Times New Roman"/>
          <w:b/>
          <w:bCs/>
          <w:lang w:val="en-HK"/>
        </w:rPr>
        <w:t>Section 14(2) safeguards general consumer expectations</w:t>
      </w:r>
      <w:r w:rsidRPr="00A673D0">
        <w:rPr>
          <w:rFonts w:ascii="Times New Roman" w:hAnsi="Times New Roman"/>
          <w:lang w:val="en-HK"/>
        </w:rPr>
        <w:t xml:space="preserve"> by ensuring goods meet reasonable quality standards.</w:t>
      </w:r>
    </w:p>
    <w:p w14:paraId="0B66CCD8" w14:textId="77777777" w:rsidR="00A673D0" w:rsidRPr="00A673D0" w:rsidRDefault="00A673D0" w:rsidP="00724D73">
      <w:pPr>
        <w:numPr>
          <w:ilvl w:val="0"/>
          <w:numId w:val="11"/>
        </w:numPr>
        <w:spacing w:after="240" w:line="360" w:lineRule="auto"/>
        <w:rPr>
          <w:rFonts w:ascii="Times New Roman" w:hAnsi="Times New Roman"/>
          <w:lang w:val="en-HK"/>
        </w:rPr>
      </w:pPr>
      <w:r w:rsidRPr="00A673D0">
        <w:rPr>
          <w:rFonts w:ascii="Times New Roman" w:hAnsi="Times New Roman"/>
          <w:b/>
          <w:bCs/>
          <w:lang w:val="en-HK"/>
        </w:rPr>
        <w:t>Section 14(3) protects buyers with specific requirements</w:t>
      </w:r>
      <w:r w:rsidRPr="00A673D0">
        <w:rPr>
          <w:rFonts w:ascii="Times New Roman" w:hAnsi="Times New Roman"/>
          <w:lang w:val="en-HK"/>
        </w:rPr>
        <w:t xml:space="preserve">, but only where they </w:t>
      </w:r>
      <w:r w:rsidRPr="00A673D0">
        <w:rPr>
          <w:rFonts w:ascii="Times New Roman" w:hAnsi="Times New Roman"/>
          <w:b/>
          <w:bCs/>
          <w:lang w:val="en-HK"/>
        </w:rPr>
        <w:t>explicitly communicate</w:t>
      </w:r>
      <w:r w:rsidRPr="00A673D0">
        <w:rPr>
          <w:rFonts w:ascii="Times New Roman" w:hAnsi="Times New Roman"/>
          <w:lang w:val="en-HK"/>
        </w:rPr>
        <w:t xml:space="preserve"> their needs to the seller.</w:t>
      </w:r>
    </w:p>
    <w:p w14:paraId="5877B7FD" w14:textId="77777777" w:rsidR="00CD39F1" w:rsidRPr="00724D73" w:rsidRDefault="00CD39F1" w:rsidP="00724D73">
      <w:pPr>
        <w:spacing w:after="240" w:line="360" w:lineRule="auto"/>
      </w:pPr>
    </w:p>
    <w:sectPr w:rsidR="00CD39F1" w:rsidRPr="00724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B3C03"/>
    <w:multiLevelType w:val="multilevel"/>
    <w:tmpl w:val="E1AE7FAA"/>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354141F7"/>
    <w:multiLevelType w:val="multilevel"/>
    <w:tmpl w:val="DC1CD1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D7F752A"/>
    <w:multiLevelType w:val="multilevel"/>
    <w:tmpl w:val="260AA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88854AF"/>
    <w:multiLevelType w:val="multilevel"/>
    <w:tmpl w:val="F34E82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AB66B70"/>
    <w:multiLevelType w:val="multilevel"/>
    <w:tmpl w:val="AB9287A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D6E410C"/>
    <w:multiLevelType w:val="multilevel"/>
    <w:tmpl w:val="7100A1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3C43EA8"/>
    <w:multiLevelType w:val="multilevel"/>
    <w:tmpl w:val="D3CCEC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E1359B3"/>
    <w:multiLevelType w:val="multilevel"/>
    <w:tmpl w:val="E10A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84EC7"/>
    <w:multiLevelType w:val="multilevel"/>
    <w:tmpl w:val="E268622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7795561"/>
    <w:multiLevelType w:val="multilevel"/>
    <w:tmpl w:val="590A271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FEB3C6C"/>
    <w:multiLevelType w:val="multilevel"/>
    <w:tmpl w:val="57D028B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30977475">
    <w:abstractNumId w:val="3"/>
  </w:num>
  <w:num w:numId="2" w16cid:durableId="2044013617">
    <w:abstractNumId w:val="5"/>
  </w:num>
  <w:num w:numId="3" w16cid:durableId="183906611">
    <w:abstractNumId w:val="0"/>
  </w:num>
  <w:num w:numId="4" w16cid:durableId="671108625">
    <w:abstractNumId w:val="10"/>
  </w:num>
  <w:num w:numId="5" w16cid:durableId="1074664756">
    <w:abstractNumId w:val="9"/>
  </w:num>
  <w:num w:numId="6" w16cid:durableId="514661499">
    <w:abstractNumId w:val="1"/>
  </w:num>
  <w:num w:numId="7" w16cid:durableId="2044355285">
    <w:abstractNumId w:val="4"/>
  </w:num>
  <w:num w:numId="8" w16cid:durableId="1319992419">
    <w:abstractNumId w:val="8"/>
  </w:num>
  <w:num w:numId="9" w16cid:durableId="667026113">
    <w:abstractNumId w:val="2"/>
  </w:num>
  <w:num w:numId="10" w16cid:durableId="37583632">
    <w:abstractNumId w:val="6"/>
  </w:num>
  <w:num w:numId="11" w16cid:durableId="15861899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CA"/>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50543"/>
    <w:rsid w:val="00654D8B"/>
    <w:rsid w:val="00661136"/>
    <w:rsid w:val="00672197"/>
    <w:rsid w:val="0068027B"/>
    <w:rsid w:val="006B7BA3"/>
    <w:rsid w:val="006C42B8"/>
    <w:rsid w:val="006C50C7"/>
    <w:rsid w:val="006D1612"/>
    <w:rsid w:val="006F46CA"/>
    <w:rsid w:val="00713CA9"/>
    <w:rsid w:val="00724D73"/>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635F3"/>
    <w:rsid w:val="00A673D0"/>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7EF3"/>
  <w15:chartTrackingRefBased/>
  <w15:docId w15:val="{4EAE1134-1A30-524C-9990-F59C9F30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6F4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4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46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46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46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46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46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46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46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6C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6F46C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6F46C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6F46C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6F46C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6F46C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F46C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F46C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F46C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F46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6C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F46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6C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F46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6C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6F46CA"/>
    <w:pPr>
      <w:ind w:left="720"/>
      <w:contextualSpacing/>
    </w:pPr>
  </w:style>
  <w:style w:type="character" w:styleId="IntenseEmphasis">
    <w:name w:val="Intense Emphasis"/>
    <w:basedOn w:val="DefaultParagraphFont"/>
    <w:uiPriority w:val="21"/>
    <w:qFormat/>
    <w:rsid w:val="006F46CA"/>
    <w:rPr>
      <w:i/>
      <w:iCs/>
      <w:color w:val="2F5496" w:themeColor="accent1" w:themeShade="BF"/>
    </w:rPr>
  </w:style>
  <w:style w:type="paragraph" w:styleId="IntenseQuote">
    <w:name w:val="Intense Quote"/>
    <w:basedOn w:val="Normal"/>
    <w:next w:val="Normal"/>
    <w:link w:val="IntenseQuoteChar"/>
    <w:uiPriority w:val="30"/>
    <w:qFormat/>
    <w:rsid w:val="006F4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6C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6F46CA"/>
    <w:rPr>
      <w:b/>
      <w:bCs/>
      <w:smallCaps/>
      <w:color w:val="2F5496" w:themeColor="accent1" w:themeShade="BF"/>
      <w:spacing w:val="5"/>
    </w:rPr>
  </w:style>
  <w:style w:type="character" w:styleId="Strong">
    <w:name w:val="Strong"/>
    <w:basedOn w:val="DefaultParagraphFont"/>
    <w:uiPriority w:val="22"/>
    <w:qFormat/>
    <w:rsid w:val="00A673D0"/>
    <w:rPr>
      <w:b/>
      <w:bCs/>
    </w:rPr>
  </w:style>
  <w:style w:type="paragraph" w:styleId="NormalWeb">
    <w:name w:val="Normal (Web)"/>
    <w:basedOn w:val="Normal"/>
    <w:uiPriority w:val="99"/>
    <w:semiHidden/>
    <w:unhideWhenUsed/>
    <w:rsid w:val="00A673D0"/>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A673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327366">
      <w:bodyDiv w:val="1"/>
      <w:marLeft w:val="0"/>
      <w:marRight w:val="0"/>
      <w:marTop w:val="0"/>
      <w:marBottom w:val="0"/>
      <w:divBdr>
        <w:top w:val="none" w:sz="0" w:space="0" w:color="auto"/>
        <w:left w:val="none" w:sz="0" w:space="0" w:color="auto"/>
        <w:bottom w:val="none" w:sz="0" w:space="0" w:color="auto"/>
        <w:right w:val="none" w:sz="0" w:space="0" w:color="auto"/>
      </w:divBdr>
      <w:divsChild>
        <w:div w:id="9472734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17827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9950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64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2025-02-19T09:12:00Z</dcterms:created>
  <dcterms:modified xsi:type="dcterms:W3CDTF">2025-02-19T09:34:00Z</dcterms:modified>
</cp:coreProperties>
</file>